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738B6" w14:textId="3A25BC76" w:rsidR="0092188D" w:rsidRDefault="0092188D" w:rsidP="005D6B9C">
      <w:pPr>
        <w:spacing w:line="360" w:lineRule="auto"/>
        <w:jc w:val="both"/>
        <w:rPr>
          <w:rFonts w:ascii="Arial" w:hAnsi="Arial" w:cs="Arial"/>
          <w:b/>
          <w:bCs/>
          <w:sz w:val="21"/>
          <w:szCs w:val="21"/>
          <w:lang w:val="en-US"/>
        </w:rPr>
      </w:pPr>
      <w:r w:rsidRPr="0092188D">
        <w:rPr>
          <w:rFonts w:ascii="Arial" w:hAnsi="Arial" w:cs="Arial"/>
          <w:b/>
          <w:bCs/>
          <w:sz w:val="21"/>
          <w:szCs w:val="21"/>
          <w:lang w:val="en-US"/>
        </w:rPr>
        <w:t xml:space="preserve">Supplementary </w:t>
      </w:r>
      <w:r w:rsidR="00BE40D2">
        <w:rPr>
          <w:rFonts w:ascii="Arial" w:hAnsi="Arial" w:cs="Arial"/>
          <w:b/>
          <w:bCs/>
          <w:sz w:val="21"/>
          <w:szCs w:val="21"/>
          <w:lang w:val="en-US"/>
        </w:rPr>
        <w:t>Table</w:t>
      </w:r>
      <w:r w:rsidR="005F7924">
        <w:rPr>
          <w:rFonts w:ascii="Arial" w:hAnsi="Arial" w:cs="Arial"/>
          <w:b/>
          <w:bCs/>
          <w:sz w:val="21"/>
          <w:szCs w:val="21"/>
          <w:lang w:val="en-US"/>
        </w:rPr>
        <w:t xml:space="preserve"> </w:t>
      </w:r>
      <w:r w:rsidRPr="0092188D">
        <w:rPr>
          <w:rFonts w:ascii="Arial" w:hAnsi="Arial" w:cs="Arial"/>
          <w:b/>
          <w:bCs/>
          <w:sz w:val="21"/>
          <w:szCs w:val="21"/>
          <w:lang w:val="en-US"/>
        </w:rPr>
        <w:t>1: Search Strate</w:t>
      </w:r>
      <w:r w:rsidR="00BE40D2">
        <w:rPr>
          <w:rFonts w:ascii="Arial" w:hAnsi="Arial" w:cs="Arial"/>
          <w:b/>
          <w:bCs/>
          <w:sz w:val="21"/>
          <w:szCs w:val="21"/>
          <w:lang w:val="en-US"/>
        </w:rPr>
        <w:t>gies for systematic review</w:t>
      </w:r>
    </w:p>
    <w:p w14:paraId="7AAEE5E5" w14:textId="77777777" w:rsidR="0092188D" w:rsidRPr="0092188D" w:rsidRDefault="0092188D" w:rsidP="005D6B9C">
      <w:pPr>
        <w:spacing w:line="360" w:lineRule="auto"/>
        <w:jc w:val="both"/>
        <w:rPr>
          <w:rFonts w:ascii="Arial" w:hAnsi="Arial" w:cs="Arial"/>
          <w:b/>
          <w:bCs/>
          <w:sz w:val="21"/>
          <w:szCs w:val="21"/>
          <w:lang w:val="en-US"/>
        </w:rPr>
      </w:pPr>
    </w:p>
    <w:p w14:paraId="6E58E44F" w14:textId="77777777" w:rsidR="006D2EF7" w:rsidRPr="006D2EF7" w:rsidRDefault="006D2EF7" w:rsidP="006D2EF7">
      <w:pPr>
        <w:rPr>
          <w:lang w:val="fr-GB"/>
        </w:rPr>
      </w:pPr>
      <w:r w:rsidRPr="006D2EF7">
        <w:rPr>
          <w:lang w:val="fr-GB"/>
        </w:rPr>
        <w:t>Ovid MEDLINE(R) ALL &lt;1946 to August 24, 2021&gt;</w:t>
      </w:r>
    </w:p>
    <w:p w14:paraId="633B95B2" w14:textId="77777777" w:rsidR="006D2EF7" w:rsidRPr="006D2EF7" w:rsidRDefault="006D2EF7" w:rsidP="006D2EF7">
      <w:pPr>
        <w:rPr>
          <w:lang w:val="fr-GB"/>
        </w:rPr>
      </w:pPr>
    </w:p>
    <w:p w14:paraId="7FEAB62F" w14:textId="77777777" w:rsidR="006D2EF7" w:rsidRPr="006D2EF7" w:rsidRDefault="006D2EF7" w:rsidP="006D2EF7">
      <w:pPr>
        <w:rPr>
          <w:lang w:val="fr-GB"/>
        </w:rPr>
      </w:pPr>
      <w:r w:rsidRPr="006D2EF7">
        <w:rPr>
          <w:lang w:val="fr-GB"/>
        </w:rPr>
        <w:t>1</w:t>
      </w:r>
      <w:r w:rsidRPr="006D2EF7">
        <w:rPr>
          <w:lang w:val="fr-GB"/>
        </w:rPr>
        <w:tab/>
        <w:t>Hypoxia-Ischemia, Brain/</w:t>
      </w:r>
      <w:r w:rsidRPr="006D2EF7">
        <w:rPr>
          <w:lang w:val="fr-GB"/>
        </w:rPr>
        <w:tab/>
        <w:t>6151</w:t>
      </w:r>
    </w:p>
    <w:p w14:paraId="6A5C382F" w14:textId="77777777" w:rsidR="006D2EF7" w:rsidRPr="006D2EF7" w:rsidRDefault="006D2EF7" w:rsidP="006D2EF7">
      <w:pPr>
        <w:rPr>
          <w:lang w:val="fr-GB"/>
        </w:rPr>
      </w:pPr>
      <w:r w:rsidRPr="006D2EF7">
        <w:rPr>
          <w:lang w:val="fr-GB"/>
        </w:rPr>
        <w:t>2</w:t>
      </w:r>
      <w:r w:rsidRPr="006D2EF7">
        <w:rPr>
          <w:lang w:val="fr-GB"/>
        </w:rPr>
        <w:tab/>
        <w:t>hypoxic-ischem*.ti,ab,kf.</w:t>
      </w:r>
      <w:r w:rsidRPr="006D2EF7">
        <w:rPr>
          <w:lang w:val="fr-GB"/>
        </w:rPr>
        <w:tab/>
        <w:t>7385</w:t>
      </w:r>
    </w:p>
    <w:p w14:paraId="6EE460E0" w14:textId="77777777" w:rsidR="006D2EF7" w:rsidRPr="006D2EF7" w:rsidRDefault="006D2EF7" w:rsidP="006D2EF7">
      <w:pPr>
        <w:rPr>
          <w:lang w:val="fr-GB"/>
        </w:rPr>
      </w:pPr>
      <w:r w:rsidRPr="006D2EF7">
        <w:rPr>
          <w:lang w:val="fr-GB"/>
        </w:rPr>
        <w:t>3</w:t>
      </w:r>
      <w:r w:rsidRPr="006D2EF7">
        <w:rPr>
          <w:lang w:val="fr-GB"/>
        </w:rPr>
        <w:tab/>
        <w:t>hypoxic-ischaem*.ti,ab,kf.</w:t>
      </w:r>
      <w:r w:rsidRPr="006D2EF7">
        <w:rPr>
          <w:lang w:val="fr-GB"/>
        </w:rPr>
        <w:tab/>
        <w:t>1135</w:t>
      </w:r>
    </w:p>
    <w:p w14:paraId="4A65709A" w14:textId="77777777" w:rsidR="006D2EF7" w:rsidRPr="006D2EF7" w:rsidRDefault="006D2EF7" w:rsidP="006D2EF7">
      <w:pPr>
        <w:rPr>
          <w:lang w:val="fr-GB"/>
        </w:rPr>
      </w:pPr>
      <w:r w:rsidRPr="006D2EF7">
        <w:rPr>
          <w:lang w:val="fr-GB"/>
        </w:rPr>
        <w:t>4</w:t>
      </w:r>
      <w:r w:rsidRPr="006D2EF7">
        <w:rPr>
          <w:lang w:val="fr-GB"/>
        </w:rPr>
        <w:tab/>
        <w:t>HIE*.ti,ab,kf.</w:t>
      </w:r>
      <w:r w:rsidRPr="006D2EF7">
        <w:rPr>
          <w:lang w:val="fr-GB"/>
        </w:rPr>
        <w:tab/>
        <w:t>114197</w:t>
      </w:r>
    </w:p>
    <w:p w14:paraId="309DAE45" w14:textId="77777777" w:rsidR="006D2EF7" w:rsidRPr="006D2EF7" w:rsidRDefault="006D2EF7" w:rsidP="006D2EF7">
      <w:pPr>
        <w:rPr>
          <w:lang w:val="fr-GB"/>
        </w:rPr>
      </w:pPr>
      <w:r w:rsidRPr="006D2EF7">
        <w:rPr>
          <w:lang w:val="fr-GB"/>
        </w:rPr>
        <w:t>5</w:t>
      </w:r>
      <w:r w:rsidRPr="006D2EF7">
        <w:rPr>
          <w:lang w:val="fr-GB"/>
        </w:rPr>
        <w:tab/>
        <w:t>NHIE*.ti,ab,kf.</w:t>
      </w:r>
      <w:r w:rsidRPr="006D2EF7">
        <w:rPr>
          <w:lang w:val="fr-GB"/>
        </w:rPr>
        <w:tab/>
        <w:t>26</w:t>
      </w:r>
    </w:p>
    <w:p w14:paraId="2C335D3E" w14:textId="77777777" w:rsidR="006D2EF7" w:rsidRPr="006D2EF7" w:rsidRDefault="006D2EF7" w:rsidP="006D2EF7">
      <w:pPr>
        <w:rPr>
          <w:lang w:val="fr-GB"/>
        </w:rPr>
      </w:pPr>
      <w:r w:rsidRPr="006D2EF7">
        <w:rPr>
          <w:lang w:val="fr-GB"/>
        </w:rPr>
        <w:t>6</w:t>
      </w:r>
      <w:r w:rsidRPr="006D2EF7">
        <w:rPr>
          <w:lang w:val="fr-GB"/>
        </w:rPr>
        <w:tab/>
        <w:t>encephalopath*.ti,ab,kf.</w:t>
      </w:r>
      <w:r w:rsidRPr="006D2EF7">
        <w:rPr>
          <w:lang w:val="fr-GB"/>
        </w:rPr>
        <w:tab/>
        <w:t>53746</w:t>
      </w:r>
    </w:p>
    <w:p w14:paraId="498CD4A3" w14:textId="77777777" w:rsidR="006D2EF7" w:rsidRPr="006D2EF7" w:rsidRDefault="006D2EF7" w:rsidP="006D2EF7">
      <w:pPr>
        <w:rPr>
          <w:lang w:val="fr-GB"/>
        </w:rPr>
      </w:pPr>
      <w:r w:rsidRPr="006D2EF7">
        <w:rPr>
          <w:lang w:val="fr-GB"/>
        </w:rPr>
        <w:t>7</w:t>
      </w:r>
      <w:r w:rsidRPr="006D2EF7">
        <w:rPr>
          <w:lang w:val="fr-GB"/>
        </w:rPr>
        <w:tab/>
        <w:t>(hypox*-isch?em* or hypox*isch?em*).tw,kf.</w:t>
      </w:r>
      <w:r w:rsidRPr="006D2EF7">
        <w:rPr>
          <w:lang w:val="fr-GB"/>
        </w:rPr>
        <w:tab/>
        <w:t>10919</w:t>
      </w:r>
    </w:p>
    <w:p w14:paraId="3AC64523" w14:textId="77777777" w:rsidR="006D2EF7" w:rsidRPr="006D2EF7" w:rsidRDefault="006D2EF7" w:rsidP="006D2EF7">
      <w:pPr>
        <w:rPr>
          <w:lang w:val="fr-GB"/>
        </w:rPr>
      </w:pPr>
      <w:r w:rsidRPr="006D2EF7">
        <w:rPr>
          <w:lang w:val="fr-GB"/>
        </w:rPr>
        <w:t>8</w:t>
      </w:r>
      <w:r w:rsidRPr="006D2EF7">
        <w:rPr>
          <w:lang w:val="fr-GB"/>
        </w:rPr>
        <w:tab/>
        <w:t>1 or 2 or 3 or 4 or 5 or 6 or 7</w:t>
      </w:r>
      <w:r w:rsidRPr="006D2EF7">
        <w:rPr>
          <w:lang w:val="fr-GB"/>
        </w:rPr>
        <w:tab/>
        <w:t>173989</w:t>
      </w:r>
    </w:p>
    <w:p w14:paraId="635713F9" w14:textId="77777777" w:rsidR="006D2EF7" w:rsidRPr="006D2EF7" w:rsidRDefault="006D2EF7" w:rsidP="006D2EF7">
      <w:pPr>
        <w:rPr>
          <w:lang w:val="fr-GB"/>
        </w:rPr>
      </w:pPr>
      <w:r w:rsidRPr="006D2EF7">
        <w:rPr>
          <w:lang w:val="fr-GB"/>
        </w:rPr>
        <w:t>9</w:t>
      </w:r>
      <w:r w:rsidRPr="006D2EF7">
        <w:rPr>
          <w:lang w:val="fr-GB"/>
        </w:rPr>
        <w:tab/>
        <w:t>exp Infant, Newborn/</w:t>
      </w:r>
      <w:r w:rsidRPr="006D2EF7">
        <w:rPr>
          <w:lang w:val="fr-GB"/>
        </w:rPr>
        <w:tab/>
        <w:t>633224</w:t>
      </w:r>
    </w:p>
    <w:p w14:paraId="1EA62382" w14:textId="77777777" w:rsidR="006D2EF7" w:rsidRPr="006D2EF7" w:rsidRDefault="006D2EF7" w:rsidP="006D2EF7">
      <w:pPr>
        <w:rPr>
          <w:lang w:val="fr-GB"/>
        </w:rPr>
      </w:pPr>
      <w:r w:rsidRPr="006D2EF7">
        <w:rPr>
          <w:lang w:val="fr-GB"/>
        </w:rPr>
        <w:t>10</w:t>
      </w:r>
      <w:r w:rsidRPr="006D2EF7">
        <w:rPr>
          <w:lang w:val="fr-GB"/>
        </w:rPr>
        <w:tab/>
        <w:t>exp Fetus/</w:t>
      </w:r>
      <w:r w:rsidRPr="006D2EF7">
        <w:rPr>
          <w:lang w:val="fr-GB"/>
        </w:rPr>
        <w:tab/>
        <w:t>160968</w:t>
      </w:r>
    </w:p>
    <w:p w14:paraId="66ACE2DA" w14:textId="77777777" w:rsidR="006D2EF7" w:rsidRPr="006D2EF7" w:rsidRDefault="006D2EF7" w:rsidP="006D2EF7">
      <w:pPr>
        <w:rPr>
          <w:lang w:val="fr-GB"/>
        </w:rPr>
      </w:pPr>
      <w:r w:rsidRPr="006D2EF7">
        <w:rPr>
          <w:lang w:val="fr-GB"/>
        </w:rPr>
        <w:t>11</w:t>
      </w:r>
      <w:r w:rsidRPr="006D2EF7">
        <w:rPr>
          <w:lang w:val="fr-GB"/>
        </w:rPr>
        <w:tab/>
        <w:t>exp Infant, Newborn, Diseases/</w:t>
      </w:r>
      <w:r w:rsidRPr="006D2EF7">
        <w:rPr>
          <w:lang w:val="fr-GB"/>
        </w:rPr>
        <w:tab/>
        <w:t>180253</w:t>
      </w:r>
    </w:p>
    <w:p w14:paraId="1187C0FB" w14:textId="77777777" w:rsidR="006D2EF7" w:rsidRPr="006D2EF7" w:rsidRDefault="006D2EF7" w:rsidP="006D2EF7">
      <w:pPr>
        <w:rPr>
          <w:lang w:val="fr-GB"/>
        </w:rPr>
      </w:pPr>
      <w:r w:rsidRPr="006D2EF7">
        <w:rPr>
          <w:lang w:val="fr-GB"/>
        </w:rPr>
        <w:t>12</w:t>
      </w:r>
      <w:r w:rsidRPr="006D2EF7">
        <w:rPr>
          <w:lang w:val="fr-GB"/>
        </w:rPr>
        <w:tab/>
        <w:t>Asphyxia Neonatorum/</w:t>
      </w:r>
      <w:r w:rsidRPr="006D2EF7">
        <w:rPr>
          <w:lang w:val="fr-GB"/>
        </w:rPr>
        <w:tab/>
        <w:t>7840</w:t>
      </w:r>
    </w:p>
    <w:p w14:paraId="2003135C" w14:textId="77777777" w:rsidR="006D2EF7" w:rsidRPr="006D2EF7" w:rsidRDefault="006D2EF7" w:rsidP="006D2EF7">
      <w:pPr>
        <w:rPr>
          <w:lang w:val="fr-GB"/>
        </w:rPr>
      </w:pPr>
      <w:r w:rsidRPr="006D2EF7">
        <w:rPr>
          <w:lang w:val="fr-GB"/>
        </w:rPr>
        <w:t>13</w:t>
      </w:r>
      <w:r w:rsidRPr="006D2EF7">
        <w:rPr>
          <w:lang w:val="fr-GB"/>
        </w:rPr>
        <w:tab/>
        <w:t>Fetal Hypoxia/</w:t>
      </w:r>
      <w:r w:rsidRPr="006D2EF7">
        <w:rPr>
          <w:lang w:val="fr-GB"/>
        </w:rPr>
        <w:tab/>
        <w:t>3160</w:t>
      </w:r>
    </w:p>
    <w:p w14:paraId="310A7069" w14:textId="77777777" w:rsidR="006D2EF7" w:rsidRPr="006D2EF7" w:rsidRDefault="006D2EF7" w:rsidP="006D2EF7">
      <w:pPr>
        <w:rPr>
          <w:lang w:val="fr-GB"/>
        </w:rPr>
      </w:pPr>
      <w:r w:rsidRPr="006D2EF7">
        <w:rPr>
          <w:lang w:val="fr-GB"/>
        </w:rPr>
        <w:t>14</w:t>
      </w:r>
      <w:r w:rsidRPr="006D2EF7">
        <w:rPr>
          <w:lang w:val="fr-GB"/>
        </w:rPr>
        <w:tab/>
        <w:t>Perinatology/</w:t>
      </w:r>
      <w:r w:rsidRPr="006D2EF7">
        <w:rPr>
          <w:lang w:val="fr-GB"/>
        </w:rPr>
        <w:tab/>
        <w:t>1858</w:t>
      </w:r>
    </w:p>
    <w:p w14:paraId="78874AA0" w14:textId="77777777" w:rsidR="006D2EF7" w:rsidRPr="006D2EF7" w:rsidRDefault="006D2EF7" w:rsidP="006D2EF7">
      <w:pPr>
        <w:rPr>
          <w:lang w:val="fr-GB"/>
        </w:rPr>
      </w:pPr>
      <w:r w:rsidRPr="006D2EF7">
        <w:rPr>
          <w:lang w:val="fr-GB"/>
        </w:rPr>
        <w:t>15</w:t>
      </w:r>
      <w:r w:rsidRPr="006D2EF7">
        <w:rPr>
          <w:lang w:val="fr-GB"/>
        </w:rPr>
        <w:tab/>
        <w:t>(f?etus* or foetus* or f?etal or neonat* or neo-nat* or new*born* or new*-born* or postnat* or post-nat* or perinat* or peri-nat* or baby or babies).tw,kf.</w:t>
      </w:r>
      <w:r w:rsidRPr="006D2EF7">
        <w:rPr>
          <w:lang w:val="fr-GB"/>
        </w:rPr>
        <w:tab/>
        <w:t>844900</w:t>
      </w:r>
    </w:p>
    <w:p w14:paraId="7946DE33" w14:textId="77777777" w:rsidR="006D2EF7" w:rsidRPr="006D2EF7" w:rsidRDefault="006D2EF7" w:rsidP="006D2EF7">
      <w:pPr>
        <w:rPr>
          <w:lang w:val="fr-GB"/>
        </w:rPr>
      </w:pPr>
      <w:r w:rsidRPr="006D2EF7">
        <w:rPr>
          <w:lang w:val="fr-GB"/>
        </w:rPr>
        <w:t>16</w:t>
      </w:r>
      <w:r w:rsidRPr="006D2EF7">
        <w:rPr>
          <w:lang w:val="fr-GB"/>
        </w:rPr>
        <w:tab/>
        <w:t>obstetric*.mp.</w:t>
      </w:r>
      <w:r w:rsidRPr="006D2EF7">
        <w:rPr>
          <w:lang w:val="fr-GB"/>
        </w:rPr>
        <w:tab/>
        <w:t>192696</w:t>
      </w:r>
    </w:p>
    <w:p w14:paraId="2EC730F5" w14:textId="77777777" w:rsidR="006D2EF7" w:rsidRPr="006D2EF7" w:rsidRDefault="006D2EF7" w:rsidP="006D2EF7">
      <w:pPr>
        <w:rPr>
          <w:lang w:val="fr-GB"/>
        </w:rPr>
      </w:pPr>
      <w:r w:rsidRPr="006D2EF7">
        <w:rPr>
          <w:lang w:val="fr-GB"/>
        </w:rPr>
        <w:t>17</w:t>
      </w:r>
      <w:r w:rsidRPr="006D2EF7">
        <w:rPr>
          <w:lang w:val="fr-GB"/>
        </w:rPr>
        <w:tab/>
        <w:t>exp Labor, Obstetric/</w:t>
      </w:r>
      <w:r w:rsidRPr="006D2EF7">
        <w:rPr>
          <w:lang w:val="fr-GB"/>
        </w:rPr>
        <w:tab/>
        <w:t>47127</w:t>
      </w:r>
    </w:p>
    <w:p w14:paraId="2AADE62C" w14:textId="77777777" w:rsidR="006D2EF7" w:rsidRPr="006D2EF7" w:rsidRDefault="006D2EF7" w:rsidP="006D2EF7">
      <w:pPr>
        <w:rPr>
          <w:lang w:val="fr-GB"/>
        </w:rPr>
      </w:pPr>
      <w:r w:rsidRPr="006D2EF7">
        <w:rPr>
          <w:lang w:val="fr-GB"/>
        </w:rPr>
        <w:t>18</w:t>
      </w:r>
      <w:r w:rsidRPr="006D2EF7">
        <w:rPr>
          <w:lang w:val="fr-GB"/>
        </w:rPr>
        <w:tab/>
        <w:t>exp Delivery, Obstetric/</w:t>
      </w:r>
      <w:r w:rsidRPr="006D2EF7">
        <w:rPr>
          <w:lang w:val="fr-GB"/>
        </w:rPr>
        <w:tab/>
        <w:t>84462</w:t>
      </w:r>
    </w:p>
    <w:p w14:paraId="6C63DE2E" w14:textId="77777777" w:rsidR="006D2EF7" w:rsidRPr="006D2EF7" w:rsidRDefault="006D2EF7" w:rsidP="006D2EF7">
      <w:pPr>
        <w:rPr>
          <w:lang w:val="fr-GB"/>
        </w:rPr>
      </w:pPr>
      <w:r w:rsidRPr="006D2EF7">
        <w:rPr>
          <w:lang w:val="fr-GB"/>
        </w:rPr>
        <w:t>19</w:t>
      </w:r>
      <w:r w:rsidRPr="006D2EF7">
        <w:rPr>
          <w:lang w:val="fr-GB"/>
        </w:rPr>
        <w:tab/>
        <w:t>9 or 10 or 11 or 12 or 13 or 14 or 15 or 16 or 17 or 18</w:t>
      </w:r>
      <w:r w:rsidRPr="006D2EF7">
        <w:rPr>
          <w:lang w:val="fr-GB"/>
        </w:rPr>
        <w:tab/>
        <w:t>1429978</w:t>
      </w:r>
    </w:p>
    <w:p w14:paraId="4E4F6D64" w14:textId="77777777" w:rsidR="006D2EF7" w:rsidRPr="006D2EF7" w:rsidRDefault="006D2EF7" w:rsidP="006D2EF7">
      <w:pPr>
        <w:rPr>
          <w:lang w:val="fr-GB"/>
        </w:rPr>
      </w:pPr>
      <w:r w:rsidRPr="006D2EF7">
        <w:rPr>
          <w:lang w:val="fr-GB"/>
        </w:rPr>
        <w:t>20</w:t>
      </w:r>
      <w:r w:rsidRPr="006D2EF7">
        <w:rPr>
          <w:lang w:val="fr-GB"/>
        </w:rPr>
        <w:tab/>
        <w:t>Oxytocin/</w:t>
      </w:r>
      <w:r w:rsidRPr="006D2EF7">
        <w:rPr>
          <w:lang w:val="fr-GB"/>
        </w:rPr>
        <w:tab/>
        <w:t>20348</w:t>
      </w:r>
    </w:p>
    <w:p w14:paraId="582477B5" w14:textId="77777777" w:rsidR="006D2EF7" w:rsidRPr="006D2EF7" w:rsidRDefault="006D2EF7" w:rsidP="006D2EF7">
      <w:pPr>
        <w:rPr>
          <w:lang w:val="fr-GB"/>
        </w:rPr>
      </w:pPr>
      <w:r w:rsidRPr="006D2EF7">
        <w:rPr>
          <w:lang w:val="fr-GB"/>
        </w:rPr>
        <w:t>21</w:t>
      </w:r>
      <w:r w:rsidRPr="006D2EF7">
        <w:rPr>
          <w:lang w:val="fr-GB"/>
        </w:rPr>
        <w:tab/>
        <w:t>(oxytocin* or oxytocic* or uterotonic* or (uter* adj3 (stimula* or contract* or tonic*))).tw,kf.</w:t>
      </w:r>
      <w:r w:rsidRPr="006D2EF7">
        <w:rPr>
          <w:lang w:val="fr-GB"/>
        </w:rPr>
        <w:tab/>
        <w:t>32987</w:t>
      </w:r>
    </w:p>
    <w:p w14:paraId="0A11478E" w14:textId="77777777" w:rsidR="006D2EF7" w:rsidRPr="006D2EF7" w:rsidRDefault="006D2EF7" w:rsidP="006D2EF7">
      <w:pPr>
        <w:rPr>
          <w:lang w:val="fr-GB"/>
        </w:rPr>
      </w:pPr>
      <w:r w:rsidRPr="006D2EF7">
        <w:rPr>
          <w:lang w:val="fr-GB"/>
        </w:rPr>
        <w:t>22</w:t>
      </w:r>
      <w:r w:rsidRPr="006D2EF7">
        <w:rPr>
          <w:lang w:val="fr-GB"/>
        </w:rPr>
        <w:tab/>
        <w:t>((risk adj3 factor*) or (labo?r adj3 (augment* or induc*))).ti,kf.</w:t>
      </w:r>
      <w:r w:rsidRPr="006D2EF7">
        <w:rPr>
          <w:lang w:val="fr-GB"/>
        </w:rPr>
        <w:tab/>
        <w:t>165206</w:t>
      </w:r>
    </w:p>
    <w:p w14:paraId="53F2BC2C" w14:textId="77777777" w:rsidR="006D2EF7" w:rsidRPr="006D2EF7" w:rsidRDefault="006D2EF7" w:rsidP="006D2EF7">
      <w:pPr>
        <w:rPr>
          <w:lang w:val="fr-GB"/>
        </w:rPr>
      </w:pPr>
      <w:r w:rsidRPr="006D2EF7">
        <w:rPr>
          <w:lang w:val="fr-GB"/>
        </w:rPr>
        <w:t>23</w:t>
      </w:r>
      <w:r w:rsidRPr="006D2EF7">
        <w:rPr>
          <w:lang w:val="fr-GB"/>
        </w:rPr>
        <w:tab/>
        <w:t>((intrapart* or intra-part* or labo?r) adj3 (inject* or treat* or interven* or manag* or surveill*)).tw,kf.</w:t>
      </w:r>
      <w:r w:rsidRPr="006D2EF7">
        <w:rPr>
          <w:lang w:val="fr-GB"/>
        </w:rPr>
        <w:tab/>
        <w:t>6338</w:t>
      </w:r>
    </w:p>
    <w:p w14:paraId="2229B68F" w14:textId="77777777" w:rsidR="006D2EF7" w:rsidRPr="006D2EF7" w:rsidRDefault="006D2EF7" w:rsidP="006D2EF7">
      <w:pPr>
        <w:rPr>
          <w:lang w:val="fr-GB"/>
        </w:rPr>
      </w:pPr>
      <w:r w:rsidRPr="006D2EF7">
        <w:rPr>
          <w:lang w:val="fr-GB"/>
        </w:rPr>
        <w:t>24</w:t>
      </w:r>
      <w:r w:rsidRPr="006D2EF7">
        <w:rPr>
          <w:lang w:val="fr-GB"/>
        </w:rPr>
        <w:tab/>
        <w:t>20 or 21 or 22 or 23</w:t>
      </w:r>
      <w:r w:rsidRPr="006D2EF7">
        <w:rPr>
          <w:lang w:val="fr-GB"/>
        </w:rPr>
        <w:tab/>
        <w:t>205270</w:t>
      </w:r>
    </w:p>
    <w:p w14:paraId="354D45DF" w14:textId="77777777" w:rsidR="006D2EF7" w:rsidRPr="006D2EF7" w:rsidRDefault="006D2EF7" w:rsidP="006D2EF7">
      <w:pPr>
        <w:rPr>
          <w:lang w:val="fr-GB"/>
        </w:rPr>
      </w:pPr>
      <w:r w:rsidRPr="006D2EF7">
        <w:rPr>
          <w:lang w:val="fr-GB"/>
        </w:rPr>
        <w:t>25</w:t>
      </w:r>
      <w:r w:rsidRPr="006D2EF7">
        <w:rPr>
          <w:lang w:val="fr-GB"/>
        </w:rPr>
        <w:tab/>
        <w:t>8 and 19 and 24</w:t>
      </w:r>
      <w:r w:rsidRPr="006D2EF7">
        <w:rPr>
          <w:lang w:val="fr-GB"/>
        </w:rPr>
        <w:tab/>
        <w:t>363</w:t>
      </w:r>
    </w:p>
    <w:p w14:paraId="1BC87590" w14:textId="707E3F25" w:rsidR="00EC4AB7" w:rsidRPr="00325C05" w:rsidRDefault="006D2EF7" w:rsidP="006D2EF7">
      <w:pPr>
        <w:rPr>
          <w:lang w:val="fr-GB"/>
        </w:rPr>
      </w:pPr>
      <w:r w:rsidRPr="006D2EF7">
        <w:rPr>
          <w:lang w:val="fr-GB"/>
        </w:rPr>
        <w:lastRenderedPageBreak/>
        <w:t>26</w:t>
      </w:r>
      <w:r w:rsidRPr="006D2EF7">
        <w:rPr>
          <w:lang w:val="fr-GB"/>
        </w:rPr>
        <w:tab/>
        <w:t>limit 25 to yr="1970 -Current"</w:t>
      </w:r>
      <w:r w:rsidRPr="006D2EF7">
        <w:rPr>
          <w:lang w:val="fr-GB"/>
        </w:rPr>
        <w:tab/>
        <w:t>363</w:t>
      </w:r>
    </w:p>
    <w:p w14:paraId="3367E460" w14:textId="33B10926" w:rsidR="00F45BAD" w:rsidRPr="00EC4AB7" w:rsidRDefault="00F45BAD" w:rsidP="00F45BAD">
      <w:pPr>
        <w:autoSpaceDE w:val="0"/>
        <w:autoSpaceDN w:val="0"/>
        <w:adjustRightInd w:val="0"/>
        <w:rPr>
          <w:rFonts w:ascii="Helvetica Neue" w:hAnsi="Helvetica Neue" w:cs="Helvetica Neue"/>
          <w:lang w:val="en-US"/>
        </w:rPr>
      </w:pPr>
    </w:p>
    <w:p w14:paraId="29B8BB37" w14:textId="2EF3009A" w:rsidR="00F45BAD" w:rsidRPr="00EC4AB7" w:rsidRDefault="00F45BAD" w:rsidP="00F45BAD">
      <w:pPr>
        <w:autoSpaceDE w:val="0"/>
        <w:autoSpaceDN w:val="0"/>
        <w:adjustRightInd w:val="0"/>
        <w:rPr>
          <w:rFonts w:ascii="Helvetica Neue" w:hAnsi="Helvetica Neue" w:cs="Helvetica Neue"/>
          <w:lang w:val="en-US"/>
        </w:rPr>
      </w:pPr>
    </w:p>
    <w:p w14:paraId="3B6AE2B2" w14:textId="05042392" w:rsidR="00F45BAD" w:rsidRPr="00BE40D2" w:rsidRDefault="00BE40D2" w:rsidP="00F45BAD">
      <w:pPr>
        <w:autoSpaceDE w:val="0"/>
        <w:autoSpaceDN w:val="0"/>
        <w:adjustRightInd w:val="0"/>
        <w:rPr>
          <w:rFonts w:ascii="Helvetica Neue" w:hAnsi="Helvetica Neue" w:cs="Helvetica Neue"/>
          <w:lang w:val="en-US"/>
        </w:rPr>
      </w:pPr>
      <w:r w:rsidRPr="00BE40D2">
        <w:rPr>
          <w:rFonts w:ascii="Helvetica Neue" w:hAnsi="Helvetica Neue" w:cs="Helvetica Neue"/>
          <w:lang w:val="en-US"/>
        </w:rPr>
        <w:t>******************************************************************************************************</w:t>
      </w:r>
    </w:p>
    <w:p w14:paraId="2EB82011" w14:textId="77777777" w:rsidR="005E3B1B" w:rsidRPr="005E3B1B" w:rsidRDefault="005E3B1B" w:rsidP="005E3B1B">
      <w:pPr>
        <w:autoSpaceDE w:val="0"/>
        <w:autoSpaceDN w:val="0"/>
        <w:adjustRightInd w:val="0"/>
        <w:rPr>
          <w:lang w:val="fr-GB"/>
        </w:rPr>
      </w:pPr>
      <w:r w:rsidRPr="005E3B1B">
        <w:rPr>
          <w:lang w:val="fr-GB"/>
        </w:rPr>
        <w:t xml:space="preserve">Embase Classic+Embase &lt;1947 to 2021 August 24&gt; </w:t>
      </w:r>
    </w:p>
    <w:p w14:paraId="68B2E6B1" w14:textId="77777777" w:rsidR="005E3B1B" w:rsidRPr="005E3B1B" w:rsidRDefault="005E3B1B" w:rsidP="005E3B1B">
      <w:pPr>
        <w:autoSpaceDE w:val="0"/>
        <w:autoSpaceDN w:val="0"/>
        <w:adjustRightInd w:val="0"/>
        <w:rPr>
          <w:lang w:val="fr-GB"/>
        </w:rPr>
      </w:pPr>
    </w:p>
    <w:p w14:paraId="32490F2F" w14:textId="77777777" w:rsidR="005E3B1B" w:rsidRPr="005E3B1B" w:rsidRDefault="005E3B1B" w:rsidP="005E3B1B">
      <w:pPr>
        <w:autoSpaceDE w:val="0"/>
        <w:autoSpaceDN w:val="0"/>
        <w:adjustRightInd w:val="0"/>
        <w:rPr>
          <w:lang w:val="fr-GB"/>
        </w:rPr>
      </w:pPr>
      <w:r w:rsidRPr="005E3B1B">
        <w:rPr>
          <w:lang w:val="fr-GB"/>
        </w:rPr>
        <w:t>1</w:t>
      </w:r>
      <w:r w:rsidRPr="005E3B1B">
        <w:rPr>
          <w:lang w:val="fr-GB"/>
        </w:rPr>
        <w:tab/>
        <w:t>hypoxic ischemic encephalopathy/</w:t>
      </w:r>
      <w:r w:rsidRPr="005E3B1B">
        <w:rPr>
          <w:lang w:val="fr-GB"/>
        </w:rPr>
        <w:tab/>
        <w:t>8581</w:t>
      </w:r>
    </w:p>
    <w:p w14:paraId="37D853B8" w14:textId="77777777" w:rsidR="005E3B1B" w:rsidRPr="005E3B1B" w:rsidRDefault="005E3B1B" w:rsidP="005E3B1B">
      <w:pPr>
        <w:autoSpaceDE w:val="0"/>
        <w:autoSpaceDN w:val="0"/>
        <w:adjustRightInd w:val="0"/>
        <w:rPr>
          <w:lang w:val="fr-GB"/>
        </w:rPr>
      </w:pPr>
      <w:r w:rsidRPr="005E3B1B">
        <w:rPr>
          <w:lang w:val="fr-GB"/>
        </w:rPr>
        <w:t>2</w:t>
      </w:r>
      <w:r w:rsidRPr="005E3B1B">
        <w:rPr>
          <w:lang w:val="fr-GB"/>
        </w:rPr>
        <w:tab/>
        <w:t>hypoxic-ischem*.ti,ab,kw.</w:t>
      </w:r>
      <w:r w:rsidRPr="005E3B1B">
        <w:rPr>
          <w:lang w:val="fr-GB"/>
        </w:rPr>
        <w:tab/>
        <w:t>10457</w:t>
      </w:r>
    </w:p>
    <w:p w14:paraId="011084ED" w14:textId="77777777" w:rsidR="005E3B1B" w:rsidRPr="005E3B1B" w:rsidRDefault="005E3B1B" w:rsidP="005E3B1B">
      <w:pPr>
        <w:autoSpaceDE w:val="0"/>
        <w:autoSpaceDN w:val="0"/>
        <w:adjustRightInd w:val="0"/>
        <w:rPr>
          <w:lang w:val="fr-GB"/>
        </w:rPr>
      </w:pPr>
      <w:r w:rsidRPr="005E3B1B">
        <w:rPr>
          <w:lang w:val="fr-GB"/>
        </w:rPr>
        <w:t>3</w:t>
      </w:r>
      <w:r w:rsidRPr="005E3B1B">
        <w:rPr>
          <w:lang w:val="fr-GB"/>
        </w:rPr>
        <w:tab/>
        <w:t>hypoxic-ischaem*.ti,ab,kw.</w:t>
      </w:r>
      <w:r w:rsidRPr="005E3B1B">
        <w:rPr>
          <w:lang w:val="fr-GB"/>
        </w:rPr>
        <w:tab/>
        <w:t>1835</w:t>
      </w:r>
    </w:p>
    <w:p w14:paraId="71C82BB8" w14:textId="77777777" w:rsidR="005E3B1B" w:rsidRPr="005E3B1B" w:rsidRDefault="005E3B1B" w:rsidP="005E3B1B">
      <w:pPr>
        <w:autoSpaceDE w:val="0"/>
        <w:autoSpaceDN w:val="0"/>
        <w:adjustRightInd w:val="0"/>
        <w:rPr>
          <w:lang w:val="fr-GB"/>
        </w:rPr>
      </w:pPr>
      <w:r w:rsidRPr="005E3B1B">
        <w:rPr>
          <w:lang w:val="fr-GB"/>
        </w:rPr>
        <w:t>4</w:t>
      </w:r>
      <w:r w:rsidRPr="005E3B1B">
        <w:rPr>
          <w:lang w:val="fr-GB"/>
        </w:rPr>
        <w:tab/>
        <w:t>HIE*.ti,ab,kw.</w:t>
      </w:r>
      <w:r w:rsidRPr="005E3B1B">
        <w:rPr>
          <w:lang w:val="fr-GB"/>
        </w:rPr>
        <w:tab/>
        <w:t>132571</w:t>
      </w:r>
    </w:p>
    <w:p w14:paraId="274237D2" w14:textId="77777777" w:rsidR="005E3B1B" w:rsidRPr="005E3B1B" w:rsidRDefault="005E3B1B" w:rsidP="005E3B1B">
      <w:pPr>
        <w:autoSpaceDE w:val="0"/>
        <w:autoSpaceDN w:val="0"/>
        <w:adjustRightInd w:val="0"/>
        <w:rPr>
          <w:lang w:val="fr-GB"/>
        </w:rPr>
      </w:pPr>
      <w:r w:rsidRPr="005E3B1B">
        <w:rPr>
          <w:lang w:val="fr-GB"/>
        </w:rPr>
        <w:t>5</w:t>
      </w:r>
      <w:r w:rsidRPr="005E3B1B">
        <w:rPr>
          <w:lang w:val="fr-GB"/>
        </w:rPr>
        <w:tab/>
        <w:t>NHIE*.ti,ab,kw.</w:t>
      </w:r>
      <w:r w:rsidRPr="005E3B1B">
        <w:rPr>
          <w:lang w:val="fr-GB"/>
        </w:rPr>
        <w:tab/>
        <w:t>38</w:t>
      </w:r>
    </w:p>
    <w:p w14:paraId="3264299D" w14:textId="77777777" w:rsidR="005E3B1B" w:rsidRPr="005E3B1B" w:rsidRDefault="005E3B1B" w:rsidP="005E3B1B">
      <w:pPr>
        <w:autoSpaceDE w:val="0"/>
        <w:autoSpaceDN w:val="0"/>
        <w:adjustRightInd w:val="0"/>
        <w:rPr>
          <w:lang w:val="fr-GB"/>
        </w:rPr>
      </w:pPr>
      <w:r w:rsidRPr="005E3B1B">
        <w:rPr>
          <w:lang w:val="fr-GB"/>
        </w:rPr>
        <w:t>6</w:t>
      </w:r>
      <w:r w:rsidRPr="005E3B1B">
        <w:rPr>
          <w:lang w:val="fr-GB"/>
        </w:rPr>
        <w:tab/>
        <w:t>encephalopath*.ti,ab,kw.</w:t>
      </w:r>
      <w:r w:rsidRPr="005E3B1B">
        <w:rPr>
          <w:lang w:val="fr-GB"/>
        </w:rPr>
        <w:tab/>
        <w:t>84274</w:t>
      </w:r>
    </w:p>
    <w:p w14:paraId="479D39F6" w14:textId="77777777" w:rsidR="005E3B1B" w:rsidRPr="005E3B1B" w:rsidRDefault="005E3B1B" w:rsidP="005E3B1B">
      <w:pPr>
        <w:autoSpaceDE w:val="0"/>
        <w:autoSpaceDN w:val="0"/>
        <w:adjustRightInd w:val="0"/>
        <w:rPr>
          <w:lang w:val="fr-GB"/>
        </w:rPr>
      </w:pPr>
      <w:r w:rsidRPr="005E3B1B">
        <w:rPr>
          <w:lang w:val="fr-GB"/>
        </w:rPr>
        <w:t>7</w:t>
      </w:r>
      <w:r w:rsidRPr="005E3B1B">
        <w:rPr>
          <w:lang w:val="fr-GB"/>
        </w:rPr>
        <w:tab/>
        <w:t>(hypox*-isch?em* or hypox*isch?em*).tw,kw.</w:t>
      </w:r>
      <w:r w:rsidRPr="005E3B1B">
        <w:rPr>
          <w:lang w:val="fr-GB"/>
        </w:rPr>
        <w:tab/>
        <w:t>15684</w:t>
      </w:r>
    </w:p>
    <w:p w14:paraId="75C5689B" w14:textId="77777777" w:rsidR="005E3B1B" w:rsidRPr="005E3B1B" w:rsidRDefault="005E3B1B" w:rsidP="005E3B1B">
      <w:pPr>
        <w:autoSpaceDE w:val="0"/>
        <w:autoSpaceDN w:val="0"/>
        <w:adjustRightInd w:val="0"/>
        <w:rPr>
          <w:lang w:val="fr-GB"/>
        </w:rPr>
      </w:pPr>
      <w:r w:rsidRPr="005E3B1B">
        <w:rPr>
          <w:lang w:val="fr-GB"/>
        </w:rPr>
        <w:t>8</w:t>
      </w:r>
      <w:r w:rsidRPr="005E3B1B">
        <w:rPr>
          <w:lang w:val="fr-GB"/>
        </w:rPr>
        <w:tab/>
        <w:t>1 or 2 or 3 or 4 or 5 or 6 or 7</w:t>
      </w:r>
      <w:r w:rsidRPr="005E3B1B">
        <w:rPr>
          <w:lang w:val="fr-GB"/>
        </w:rPr>
        <w:tab/>
        <w:t>224827</w:t>
      </w:r>
    </w:p>
    <w:p w14:paraId="314B0522" w14:textId="77777777" w:rsidR="005E3B1B" w:rsidRPr="005E3B1B" w:rsidRDefault="005E3B1B" w:rsidP="005E3B1B">
      <w:pPr>
        <w:autoSpaceDE w:val="0"/>
        <w:autoSpaceDN w:val="0"/>
        <w:adjustRightInd w:val="0"/>
        <w:rPr>
          <w:lang w:val="fr-GB"/>
        </w:rPr>
      </w:pPr>
      <w:r w:rsidRPr="005E3B1B">
        <w:rPr>
          <w:lang w:val="fr-GB"/>
        </w:rPr>
        <w:t>9</w:t>
      </w:r>
      <w:r w:rsidRPr="005E3B1B">
        <w:rPr>
          <w:lang w:val="fr-GB"/>
        </w:rPr>
        <w:tab/>
        <w:t>exp newborn/</w:t>
      </w:r>
      <w:r w:rsidRPr="005E3B1B">
        <w:rPr>
          <w:lang w:val="fr-GB"/>
        </w:rPr>
        <w:tab/>
        <w:t>643673</w:t>
      </w:r>
    </w:p>
    <w:p w14:paraId="2610C8E3" w14:textId="77777777" w:rsidR="005E3B1B" w:rsidRPr="005E3B1B" w:rsidRDefault="005E3B1B" w:rsidP="005E3B1B">
      <w:pPr>
        <w:autoSpaceDE w:val="0"/>
        <w:autoSpaceDN w:val="0"/>
        <w:adjustRightInd w:val="0"/>
        <w:rPr>
          <w:lang w:val="fr-GB"/>
        </w:rPr>
      </w:pPr>
      <w:r w:rsidRPr="005E3B1B">
        <w:rPr>
          <w:lang w:val="fr-GB"/>
        </w:rPr>
        <w:t>10</w:t>
      </w:r>
      <w:r w:rsidRPr="005E3B1B">
        <w:rPr>
          <w:lang w:val="fr-GB"/>
        </w:rPr>
        <w:tab/>
        <w:t>exp fetus/</w:t>
      </w:r>
      <w:r w:rsidRPr="005E3B1B">
        <w:rPr>
          <w:lang w:val="fr-GB"/>
        </w:rPr>
        <w:tab/>
        <w:t>222751</w:t>
      </w:r>
    </w:p>
    <w:p w14:paraId="6CF776A4" w14:textId="77777777" w:rsidR="005E3B1B" w:rsidRPr="005E3B1B" w:rsidRDefault="005E3B1B" w:rsidP="005E3B1B">
      <w:pPr>
        <w:autoSpaceDE w:val="0"/>
        <w:autoSpaceDN w:val="0"/>
        <w:adjustRightInd w:val="0"/>
        <w:rPr>
          <w:lang w:val="fr-GB"/>
        </w:rPr>
      </w:pPr>
      <w:r w:rsidRPr="005E3B1B">
        <w:rPr>
          <w:lang w:val="fr-GB"/>
        </w:rPr>
        <w:t>11</w:t>
      </w:r>
      <w:r w:rsidRPr="005E3B1B">
        <w:rPr>
          <w:lang w:val="fr-GB"/>
        </w:rPr>
        <w:tab/>
        <w:t>exp newborn disease/</w:t>
      </w:r>
      <w:r w:rsidRPr="005E3B1B">
        <w:rPr>
          <w:lang w:val="fr-GB"/>
        </w:rPr>
        <w:tab/>
        <w:t>1822239</w:t>
      </w:r>
    </w:p>
    <w:p w14:paraId="6C8F6B09" w14:textId="77777777" w:rsidR="005E3B1B" w:rsidRPr="005E3B1B" w:rsidRDefault="005E3B1B" w:rsidP="005E3B1B">
      <w:pPr>
        <w:autoSpaceDE w:val="0"/>
        <w:autoSpaceDN w:val="0"/>
        <w:adjustRightInd w:val="0"/>
        <w:rPr>
          <w:lang w:val="fr-GB"/>
        </w:rPr>
      </w:pPr>
      <w:r w:rsidRPr="005E3B1B">
        <w:rPr>
          <w:lang w:val="fr-GB"/>
        </w:rPr>
        <w:t>12</w:t>
      </w:r>
      <w:r w:rsidRPr="005E3B1B">
        <w:rPr>
          <w:lang w:val="fr-GB"/>
        </w:rPr>
        <w:tab/>
        <w:t>newborn hypoxia/</w:t>
      </w:r>
      <w:r w:rsidRPr="005E3B1B">
        <w:rPr>
          <w:lang w:val="fr-GB"/>
        </w:rPr>
        <w:tab/>
        <w:t>7042</w:t>
      </w:r>
    </w:p>
    <w:p w14:paraId="550A230B" w14:textId="5842A7A2" w:rsidR="005E3B1B" w:rsidRPr="005E3B1B" w:rsidRDefault="005E3B1B" w:rsidP="005E3B1B">
      <w:pPr>
        <w:autoSpaceDE w:val="0"/>
        <w:autoSpaceDN w:val="0"/>
        <w:adjustRightInd w:val="0"/>
        <w:rPr>
          <w:lang w:val="fr-GB"/>
        </w:rPr>
      </w:pPr>
      <w:r w:rsidRPr="005E3B1B">
        <w:rPr>
          <w:lang w:val="fr-GB"/>
        </w:rPr>
        <w:t>13</w:t>
      </w:r>
      <w:r w:rsidRPr="005E3B1B">
        <w:rPr>
          <w:lang w:val="fr-GB"/>
        </w:rPr>
        <w:tab/>
        <w:t>fetus hypoxia/</w:t>
      </w:r>
      <w:r w:rsidRPr="005E3B1B">
        <w:rPr>
          <w:lang w:val="fr-GB"/>
        </w:rPr>
        <w:tab/>
      </w:r>
      <w:r w:rsidR="006D2EF7" w:rsidRPr="00F654F7">
        <w:rPr>
          <w:lang w:val="en-US"/>
        </w:rPr>
        <w:t xml:space="preserve"> </w:t>
      </w:r>
      <w:r w:rsidRPr="005E3B1B">
        <w:rPr>
          <w:lang w:val="fr-GB"/>
        </w:rPr>
        <w:t>5053</w:t>
      </w:r>
    </w:p>
    <w:p w14:paraId="00EF30B2" w14:textId="77777777" w:rsidR="005E3B1B" w:rsidRPr="005E3B1B" w:rsidRDefault="005E3B1B" w:rsidP="005E3B1B">
      <w:pPr>
        <w:autoSpaceDE w:val="0"/>
        <w:autoSpaceDN w:val="0"/>
        <w:adjustRightInd w:val="0"/>
        <w:rPr>
          <w:lang w:val="fr-GB"/>
        </w:rPr>
      </w:pPr>
      <w:r w:rsidRPr="005E3B1B">
        <w:rPr>
          <w:lang w:val="fr-GB"/>
        </w:rPr>
        <w:t>14</w:t>
      </w:r>
      <w:r w:rsidRPr="005E3B1B">
        <w:rPr>
          <w:lang w:val="fr-GB"/>
        </w:rPr>
        <w:tab/>
        <w:t>perinatology/</w:t>
      </w:r>
      <w:r w:rsidRPr="005E3B1B">
        <w:rPr>
          <w:lang w:val="fr-GB"/>
        </w:rPr>
        <w:tab/>
        <w:t>2429</w:t>
      </w:r>
    </w:p>
    <w:p w14:paraId="732BCC04" w14:textId="77777777" w:rsidR="005E3B1B" w:rsidRPr="005E3B1B" w:rsidRDefault="005E3B1B" w:rsidP="005E3B1B">
      <w:pPr>
        <w:autoSpaceDE w:val="0"/>
        <w:autoSpaceDN w:val="0"/>
        <w:adjustRightInd w:val="0"/>
        <w:rPr>
          <w:lang w:val="fr-GB"/>
        </w:rPr>
      </w:pPr>
      <w:r w:rsidRPr="005E3B1B">
        <w:rPr>
          <w:lang w:val="fr-GB"/>
        </w:rPr>
        <w:t>15</w:t>
      </w:r>
      <w:r w:rsidRPr="005E3B1B">
        <w:rPr>
          <w:lang w:val="fr-GB"/>
        </w:rPr>
        <w:tab/>
        <w:t>(f?etus* or foetus* or f?etal or neonat* or neo-nat* or new*born* or new*-born* or postnat* or post-nat* or perinat* or peri-nat* or baby or babies).tw,kw.</w:t>
      </w:r>
      <w:r w:rsidRPr="005E3B1B">
        <w:rPr>
          <w:lang w:val="fr-GB"/>
        </w:rPr>
        <w:tab/>
        <w:t>1138761</w:t>
      </w:r>
    </w:p>
    <w:p w14:paraId="723EADDD" w14:textId="77777777" w:rsidR="005E3B1B" w:rsidRPr="005E3B1B" w:rsidRDefault="005E3B1B" w:rsidP="005E3B1B">
      <w:pPr>
        <w:autoSpaceDE w:val="0"/>
        <w:autoSpaceDN w:val="0"/>
        <w:adjustRightInd w:val="0"/>
        <w:rPr>
          <w:lang w:val="fr-GB"/>
        </w:rPr>
      </w:pPr>
      <w:r w:rsidRPr="005E3B1B">
        <w:rPr>
          <w:lang w:val="fr-GB"/>
        </w:rPr>
        <w:t>16</w:t>
      </w:r>
      <w:r w:rsidRPr="005E3B1B">
        <w:rPr>
          <w:lang w:val="fr-GB"/>
        </w:rPr>
        <w:tab/>
        <w:t>obstetric*.mp.</w:t>
      </w:r>
      <w:r w:rsidRPr="005E3B1B">
        <w:rPr>
          <w:lang w:val="fr-GB"/>
        </w:rPr>
        <w:tab/>
        <w:t>207653</w:t>
      </w:r>
    </w:p>
    <w:p w14:paraId="69A0D8C4" w14:textId="77777777" w:rsidR="005E3B1B" w:rsidRPr="005E3B1B" w:rsidRDefault="005E3B1B" w:rsidP="005E3B1B">
      <w:pPr>
        <w:autoSpaceDE w:val="0"/>
        <w:autoSpaceDN w:val="0"/>
        <w:adjustRightInd w:val="0"/>
        <w:rPr>
          <w:lang w:val="fr-GB"/>
        </w:rPr>
      </w:pPr>
      <w:r w:rsidRPr="005E3B1B">
        <w:rPr>
          <w:lang w:val="fr-GB"/>
        </w:rPr>
        <w:t>17</w:t>
      </w:r>
      <w:r w:rsidRPr="005E3B1B">
        <w:rPr>
          <w:lang w:val="fr-GB"/>
        </w:rPr>
        <w:tab/>
        <w:t>exp labor/</w:t>
      </w:r>
      <w:r w:rsidRPr="005E3B1B">
        <w:rPr>
          <w:lang w:val="fr-GB"/>
        </w:rPr>
        <w:tab/>
        <w:t>43030</w:t>
      </w:r>
    </w:p>
    <w:p w14:paraId="5AA8BD2E" w14:textId="77777777" w:rsidR="005E3B1B" w:rsidRPr="005E3B1B" w:rsidRDefault="005E3B1B" w:rsidP="005E3B1B">
      <w:pPr>
        <w:autoSpaceDE w:val="0"/>
        <w:autoSpaceDN w:val="0"/>
        <w:adjustRightInd w:val="0"/>
        <w:rPr>
          <w:lang w:val="fr-GB"/>
        </w:rPr>
      </w:pPr>
      <w:r w:rsidRPr="005E3B1B">
        <w:rPr>
          <w:lang w:val="fr-GB"/>
        </w:rPr>
        <w:t>18</w:t>
      </w:r>
      <w:r w:rsidRPr="005E3B1B">
        <w:rPr>
          <w:lang w:val="fr-GB"/>
        </w:rPr>
        <w:tab/>
        <w:t>exp obstetric delivery/</w:t>
      </w:r>
      <w:r w:rsidRPr="005E3B1B">
        <w:rPr>
          <w:lang w:val="fr-GB"/>
        </w:rPr>
        <w:tab/>
        <w:t>176273</w:t>
      </w:r>
    </w:p>
    <w:p w14:paraId="166E6FB8" w14:textId="77777777" w:rsidR="005E3B1B" w:rsidRPr="005E3B1B" w:rsidRDefault="005E3B1B" w:rsidP="005E3B1B">
      <w:pPr>
        <w:autoSpaceDE w:val="0"/>
        <w:autoSpaceDN w:val="0"/>
        <w:adjustRightInd w:val="0"/>
        <w:rPr>
          <w:lang w:val="fr-GB"/>
        </w:rPr>
      </w:pPr>
      <w:r w:rsidRPr="005E3B1B">
        <w:rPr>
          <w:lang w:val="fr-GB"/>
        </w:rPr>
        <w:t>19</w:t>
      </w:r>
      <w:r w:rsidRPr="005E3B1B">
        <w:rPr>
          <w:lang w:val="fr-GB"/>
        </w:rPr>
        <w:tab/>
        <w:t>9 or 10 or 11 or 12 or 13 or 14 or 15 or 16 or 17 or 18</w:t>
      </w:r>
      <w:r w:rsidRPr="005E3B1B">
        <w:rPr>
          <w:lang w:val="fr-GB"/>
        </w:rPr>
        <w:tab/>
        <w:t>3021533</w:t>
      </w:r>
    </w:p>
    <w:p w14:paraId="25C0AFCD" w14:textId="77777777" w:rsidR="005E3B1B" w:rsidRPr="005E3B1B" w:rsidRDefault="005E3B1B" w:rsidP="005E3B1B">
      <w:pPr>
        <w:autoSpaceDE w:val="0"/>
        <w:autoSpaceDN w:val="0"/>
        <w:adjustRightInd w:val="0"/>
        <w:rPr>
          <w:lang w:val="fr-GB"/>
        </w:rPr>
      </w:pPr>
      <w:r w:rsidRPr="005E3B1B">
        <w:rPr>
          <w:lang w:val="fr-GB"/>
        </w:rPr>
        <w:t>20</w:t>
      </w:r>
      <w:r w:rsidRPr="005E3B1B">
        <w:rPr>
          <w:lang w:val="fr-GB"/>
        </w:rPr>
        <w:tab/>
        <w:t>oxytocin/</w:t>
      </w:r>
      <w:r w:rsidRPr="005E3B1B">
        <w:rPr>
          <w:lang w:val="fr-GB"/>
        </w:rPr>
        <w:tab/>
        <w:t>38783</w:t>
      </w:r>
    </w:p>
    <w:p w14:paraId="6C2509A9" w14:textId="74ED9FA0" w:rsidR="005E3B1B" w:rsidRPr="005E3B1B" w:rsidRDefault="005E3B1B" w:rsidP="005E3B1B">
      <w:pPr>
        <w:autoSpaceDE w:val="0"/>
        <w:autoSpaceDN w:val="0"/>
        <w:adjustRightInd w:val="0"/>
        <w:rPr>
          <w:lang w:val="fr-GB"/>
        </w:rPr>
      </w:pPr>
      <w:r w:rsidRPr="005E3B1B">
        <w:rPr>
          <w:lang w:val="fr-GB"/>
        </w:rPr>
        <w:t>21</w:t>
      </w:r>
      <w:r w:rsidRPr="005E3B1B">
        <w:rPr>
          <w:lang w:val="fr-GB"/>
        </w:rPr>
        <w:tab/>
        <w:t>(oxytocin* or oxytocic* or uterotonic* or (uter* adj3 (stimula* or contract* or tonic*))).tw,kw.</w:t>
      </w:r>
      <w:r w:rsidRPr="005E3B1B">
        <w:rPr>
          <w:lang w:val="fr-GB"/>
        </w:rPr>
        <w:tab/>
      </w:r>
      <w:r w:rsidR="006D2EF7" w:rsidRPr="006D2EF7">
        <w:rPr>
          <w:lang w:val="en-US"/>
        </w:rPr>
        <w:t xml:space="preserve"> </w:t>
      </w:r>
      <w:r w:rsidRPr="005E3B1B">
        <w:rPr>
          <w:lang w:val="fr-GB"/>
        </w:rPr>
        <w:t>43874</w:t>
      </w:r>
    </w:p>
    <w:p w14:paraId="63F08F74" w14:textId="77777777" w:rsidR="005E3B1B" w:rsidRPr="005E3B1B" w:rsidRDefault="005E3B1B" w:rsidP="005E3B1B">
      <w:pPr>
        <w:autoSpaceDE w:val="0"/>
        <w:autoSpaceDN w:val="0"/>
        <w:adjustRightInd w:val="0"/>
        <w:rPr>
          <w:lang w:val="fr-GB"/>
        </w:rPr>
      </w:pPr>
      <w:r w:rsidRPr="005E3B1B">
        <w:rPr>
          <w:lang w:val="fr-GB"/>
        </w:rPr>
        <w:t>22</w:t>
      </w:r>
      <w:r w:rsidRPr="005E3B1B">
        <w:rPr>
          <w:lang w:val="fr-GB"/>
        </w:rPr>
        <w:tab/>
        <w:t>((risk adj3 factor*) or (labo?r adj3 (augment* or induc*))).ti,kw.</w:t>
      </w:r>
      <w:r w:rsidRPr="005E3B1B">
        <w:rPr>
          <w:lang w:val="fr-GB"/>
        </w:rPr>
        <w:tab/>
        <w:t>250128</w:t>
      </w:r>
    </w:p>
    <w:p w14:paraId="1EBC471C" w14:textId="77777777" w:rsidR="005E3B1B" w:rsidRPr="005E3B1B" w:rsidRDefault="005E3B1B" w:rsidP="005E3B1B">
      <w:pPr>
        <w:autoSpaceDE w:val="0"/>
        <w:autoSpaceDN w:val="0"/>
        <w:adjustRightInd w:val="0"/>
        <w:rPr>
          <w:lang w:val="fr-GB"/>
        </w:rPr>
      </w:pPr>
      <w:r w:rsidRPr="005E3B1B">
        <w:rPr>
          <w:lang w:val="fr-GB"/>
        </w:rPr>
        <w:t>23</w:t>
      </w:r>
      <w:r w:rsidRPr="005E3B1B">
        <w:rPr>
          <w:lang w:val="fr-GB"/>
        </w:rPr>
        <w:tab/>
        <w:t>((intrapart* or intra-part* or labo?r) adj3 (inject* or treat* or interven* or manag* or surveill*)).tw,kw.</w:t>
      </w:r>
      <w:r w:rsidRPr="005E3B1B">
        <w:rPr>
          <w:lang w:val="fr-GB"/>
        </w:rPr>
        <w:tab/>
        <w:t>8744</w:t>
      </w:r>
    </w:p>
    <w:p w14:paraId="3800BB37" w14:textId="77777777" w:rsidR="005E3B1B" w:rsidRPr="005E3B1B" w:rsidRDefault="005E3B1B" w:rsidP="005E3B1B">
      <w:pPr>
        <w:autoSpaceDE w:val="0"/>
        <w:autoSpaceDN w:val="0"/>
        <w:adjustRightInd w:val="0"/>
        <w:rPr>
          <w:lang w:val="fr-GB"/>
        </w:rPr>
      </w:pPr>
      <w:r w:rsidRPr="005E3B1B">
        <w:rPr>
          <w:lang w:val="fr-GB"/>
        </w:rPr>
        <w:t>24</w:t>
      </w:r>
      <w:r w:rsidRPr="005E3B1B">
        <w:rPr>
          <w:lang w:val="fr-GB"/>
        </w:rPr>
        <w:tab/>
        <w:t>20 or 21 or 22 or 23</w:t>
      </w:r>
      <w:r w:rsidRPr="005E3B1B">
        <w:rPr>
          <w:lang w:val="fr-GB"/>
        </w:rPr>
        <w:tab/>
        <w:t>310257</w:t>
      </w:r>
    </w:p>
    <w:p w14:paraId="0F1AEFBF" w14:textId="77777777" w:rsidR="005E3B1B" w:rsidRPr="005E3B1B" w:rsidRDefault="005E3B1B" w:rsidP="005E3B1B">
      <w:pPr>
        <w:autoSpaceDE w:val="0"/>
        <w:autoSpaceDN w:val="0"/>
        <w:adjustRightInd w:val="0"/>
        <w:rPr>
          <w:lang w:val="fr-GB"/>
        </w:rPr>
      </w:pPr>
      <w:r w:rsidRPr="005E3B1B">
        <w:rPr>
          <w:lang w:val="fr-GB"/>
        </w:rPr>
        <w:lastRenderedPageBreak/>
        <w:t>25</w:t>
      </w:r>
      <w:r w:rsidRPr="005E3B1B">
        <w:rPr>
          <w:lang w:val="fr-GB"/>
        </w:rPr>
        <w:tab/>
        <w:t>8 and 19 and 24</w:t>
      </w:r>
      <w:r w:rsidRPr="005E3B1B">
        <w:rPr>
          <w:lang w:val="fr-GB"/>
        </w:rPr>
        <w:tab/>
        <w:t>645</w:t>
      </w:r>
    </w:p>
    <w:p w14:paraId="4CBFCAA7" w14:textId="2A0C8B6F" w:rsidR="00F45BAD" w:rsidRDefault="005E3B1B" w:rsidP="005E3B1B">
      <w:pPr>
        <w:autoSpaceDE w:val="0"/>
        <w:autoSpaceDN w:val="0"/>
        <w:adjustRightInd w:val="0"/>
        <w:rPr>
          <w:lang w:val="fr-GB"/>
        </w:rPr>
      </w:pPr>
      <w:r w:rsidRPr="005E3B1B">
        <w:rPr>
          <w:lang w:val="fr-GB"/>
        </w:rPr>
        <w:t>26</w:t>
      </w:r>
      <w:r w:rsidRPr="005E3B1B">
        <w:rPr>
          <w:lang w:val="fr-GB"/>
        </w:rPr>
        <w:tab/>
        <w:t>limit 25 to yr="1970 -Current"</w:t>
      </w:r>
      <w:r w:rsidRPr="005E3B1B">
        <w:rPr>
          <w:lang w:val="fr-GB"/>
        </w:rPr>
        <w:tab/>
        <w:t>641</w:t>
      </w:r>
    </w:p>
    <w:p w14:paraId="3E4DEF40" w14:textId="77777777" w:rsidR="005E3B1B" w:rsidRDefault="005E3B1B" w:rsidP="005E3B1B">
      <w:pPr>
        <w:autoSpaceDE w:val="0"/>
        <w:autoSpaceDN w:val="0"/>
        <w:adjustRightInd w:val="0"/>
        <w:rPr>
          <w:rFonts w:ascii="Helvetica Neue" w:hAnsi="Helvetica Neue" w:cs="Helvetica Neue"/>
          <w:lang w:val="en-US"/>
        </w:rPr>
      </w:pPr>
    </w:p>
    <w:p w14:paraId="53324C30" w14:textId="0E9E2B8B" w:rsidR="00F45BAD" w:rsidRDefault="00F21EBE" w:rsidP="00F45BAD">
      <w:pPr>
        <w:autoSpaceDE w:val="0"/>
        <w:autoSpaceDN w:val="0"/>
        <w:adjustRightInd w:val="0"/>
        <w:rPr>
          <w:rFonts w:ascii="Helvetica Neue" w:hAnsi="Helvetica Neue" w:cs="Helvetica Neue"/>
          <w:lang w:val="en-US"/>
        </w:rPr>
      </w:pPr>
      <w:r w:rsidRPr="00BE40D2">
        <w:rPr>
          <w:rFonts w:ascii="Helvetica Neue" w:hAnsi="Helvetica Neue" w:cs="Helvetica Neue"/>
          <w:lang w:val="en-US"/>
        </w:rPr>
        <w:t>******************************************************************************************************</w:t>
      </w:r>
    </w:p>
    <w:p w14:paraId="64F91E6E" w14:textId="59792C32" w:rsidR="00F21EBE" w:rsidRPr="00EC4AB7" w:rsidRDefault="00EC4AB7" w:rsidP="00F45BAD">
      <w:pPr>
        <w:autoSpaceDE w:val="0"/>
        <w:autoSpaceDN w:val="0"/>
        <w:adjustRightInd w:val="0"/>
        <w:rPr>
          <w:rFonts w:cstheme="minorHAnsi"/>
          <w:color w:val="000000" w:themeColor="text1"/>
          <w:lang w:val="en-US"/>
        </w:rPr>
      </w:pPr>
      <w:r w:rsidRPr="00EC4AB7">
        <w:rPr>
          <w:rFonts w:cstheme="minorHAnsi"/>
          <w:color w:val="000000" w:themeColor="text1"/>
          <w:lang w:val="en-US"/>
        </w:rPr>
        <w:t>Web of Science</w:t>
      </w:r>
      <w:r w:rsidR="00DF7BED">
        <w:rPr>
          <w:rFonts w:cstheme="minorHAnsi"/>
          <w:color w:val="000000" w:themeColor="text1"/>
          <w:lang w:val="en-US"/>
        </w:rPr>
        <w:t xml:space="preserve"> Core Collection</w:t>
      </w:r>
    </w:p>
    <w:p w14:paraId="42391196" w14:textId="77777777" w:rsidR="00EC4AB7" w:rsidRPr="00EC4AB7" w:rsidRDefault="00EC4AB7" w:rsidP="00F45BAD">
      <w:pPr>
        <w:autoSpaceDE w:val="0"/>
        <w:autoSpaceDN w:val="0"/>
        <w:adjustRightInd w:val="0"/>
        <w:rPr>
          <w:rFonts w:cstheme="minorHAnsi"/>
          <w:b/>
          <w:bCs/>
          <w:color w:val="000000" w:themeColor="text1"/>
          <w:lang w:val="en-US"/>
        </w:rPr>
      </w:pPr>
    </w:p>
    <w:p w14:paraId="6C1E07CE" w14:textId="33EB6D91" w:rsidR="00EC4AB7" w:rsidRDefault="00F654F7" w:rsidP="00EC4AB7">
      <w:pPr>
        <w:shd w:val="clear" w:color="auto" w:fill="FAFAFC"/>
        <w:rPr>
          <w:rStyle w:val="lev"/>
          <w:rFonts w:cstheme="minorHAnsi"/>
          <w:b w:val="0"/>
          <w:bCs w:val="0"/>
          <w:color w:val="000000" w:themeColor="text1"/>
          <w:lang w:val="en-US"/>
        </w:rPr>
      </w:pPr>
      <w:r w:rsidRPr="00F654F7">
        <w:rPr>
          <w:rStyle w:val="lev"/>
          <w:rFonts w:cstheme="minorHAnsi"/>
          <w:b w:val="0"/>
          <w:bCs w:val="0"/>
          <w:color w:val="000000" w:themeColor="text1"/>
          <w:lang w:val="en-US"/>
        </w:rPr>
        <w:t>(TS=(hypoxic-ischem* OR hypoxic-ischaem* OR HIE* OR NHIE* OR encephalopath* OR (hypox*-isch?em* OR hypox*isch?em*))) AND (TS=(f?etus* OR foetus* OR f?etal OR neonat* OR neo-nat* OR new*born* OR new*-born* OR postnat* OR post-nat* OR perinat* OR peri-nat* OR baby OR babies OR obstetric*)) AND (((TS=(oxytocin* OR oxytocic* OR uterotonic* OR (uter* adh3 (stimula* or contract* or tonic*)))) OR (TI=((risk adhd factor*) OR (labo?r adhd (augment* OR induc*)))) OR (TS=((intrapart* OR intra-part* OR labo?r) adhd (inject* OR treat* OR interven* OR manag* OR surveill*)))))</w:t>
      </w:r>
    </w:p>
    <w:p w14:paraId="69D73023" w14:textId="77777777" w:rsidR="00F654F7" w:rsidRPr="00EC4AB7" w:rsidRDefault="00F654F7" w:rsidP="00EC4AB7">
      <w:pPr>
        <w:shd w:val="clear" w:color="auto" w:fill="FAFAFC"/>
        <w:rPr>
          <w:rFonts w:cstheme="minorHAnsi"/>
          <w:color w:val="000000" w:themeColor="text1"/>
          <w:lang w:val="en-US"/>
        </w:rPr>
      </w:pPr>
    </w:p>
    <w:p w14:paraId="54B91F31" w14:textId="5BE35969" w:rsidR="00EC4AB7" w:rsidRPr="00EC4AB7" w:rsidRDefault="00EC4AB7" w:rsidP="00EC4AB7">
      <w:pPr>
        <w:rPr>
          <w:rFonts w:cstheme="minorHAnsi"/>
          <w:color w:val="000000" w:themeColor="text1"/>
          <w:lang w:val="en-US"/>
        </w:rPr>
      </w:pPr>
      <w:r w:rsidRPr="00EC4AB7">
        <w:rPr>
          <w:rFonts w:cstheme="minorHAnsi"/>
          <w:color w:val="000000" w:themeColor="text1"/>
          <w:lang w:val="en-US"/>
        </w:rPr>
        <w:t>Timespan</w:t>
      </w:r>
      <w:r>
        <w:rPr>
          <w:rFonts w:cstheme="minorHAnsi"/>
          <w:color w:val="000000" w:themeColor="text1"/>
          <w:lang w:val="en-US"/>
        </w:rPr>
        <w:t>=</w:t>
      </w:r>
      <w:r w:rsidRPr="00EC4AB7">
        <w:rPr>
          <w:rFonts w:cstheme="minorHAnsi"/>
          <w:color w:val="000000" w:themeColor="text1"/>
          <w:lang w:val="en-US"/>
        </w:rPr>
        <w:t xml:space="preserve"> 1970 – Current</w:t>
      </w:r>
    </w:p>
    <w:p w14:paraId="430DE0B0" w14:textId="697E37AF" w:rsidR="00F45BAD" w:rsidRPr="005E3B1B" w:rsidRDefault="00C55678" w:rsidP="00F45BAD">
      <w:pPr>
        <w:rPr>
          <w:lang w:val="en-US"/>
        </w:rPr>
      </w:pPr>
      <w:r w:rsidRPr="005E3B1B">
        <w:rPr>
          <w:lang w:val="en-US"/>
        </w:rPr>
        <w:t>Hits: 3</w:t>
      </w:r>
      <w:r w:rsidR="00F654F7">
        <w:rPr>
          <w:lang w:val="en-US"/>
        </w:rPr>
        <w:t>9</w:t>
      </w:r>
    </w:p>
    <w:p w14:paraId="48BCCF59" w14:textId="77777777" w:rsidR="00F21EBE" w:rsidRPr="00BE40D2" w:rsidRDefault="00F21EBE" w:rsidP="00F21EBE">
      <w:pPr>
        <w:autoSpaceDE w:val="0"/>
        <w:autoSpaceDN w:val="0"/>
        <w:adjustRightInd w:val="0"/>
        <w:rPr>
          <w:rFonts w:ascii="Helvetica Neue" w:hAnsi="Helvetica Neue" w:cs="Helvetica Neue"/>
          <w:lang w:val="en-US"/>
        </w:rPr>
      </w:pPr>
      <w:r w:rsidRPr="00BE40D2">
        <w:rPr>
          <w:rFonts w:ascii="Helvetica Neue" w:hAnsi="Helvetica Neue" w:cs="Helvetica Neue"/>
          <w:lang w:val="en-US"/>
        </w:rPr>
        <w:t>******************************************************************************************************</w:t>
      </w:r>
    </w:p>
    <w:p w14:paraId="3B1C970D" w14:textId="6852990A" w:rsidR="0092188D" w:rsidRDefault="0092188D" w:rsidP="0092188D">
      <w:pPr>
        <w:jc w:val="both"/>
        <w:rPr>
          <w:rFonts w:ascii="Calibri" w:hAnsi="Calibri" w:cs="Calibri"/>
          <w:lang w:val="en-US"/>
        </w:rPr>
      </w:pPr>
    </w:p>
    <w:p w14:paraId="43C5FC69" w14:textId="7D8DDC19" w:rsidR="005E3B1B" w:rsidRPr="000E7254" w:rsidRDefault="005E3B1B" w:rsidP="005E3B1B">
      <w:pPr>
        <w:jc w:val="both"/>
        <w:rPr>
          <w:rFonts w:ascii="Calibri" w:hAnsi="Calibri" w:cs="Calibri"/>
          <w:lang w:val="en-US"/>
        </w:rPr>
      </w:pPr>
    </w:p>
    <w:tbl>
      <w:tblPr>
        <w:tblStyle w:val="TableauGrille4-Accentuation3"/>
        <w:tblpPr w:leftFromText="141" w:rightFromText="141" w:vertAnchor="text" w:horzAnchor="page" w:tblpX="980" w:tblpY="-406"/>
        <w:tblW w:w="13996" w:type="dxa"/>
        <w:tblLook w:val="04A0" w:firstRow="1" w:lastRow="0" w:firstColumn="1" w:lastColumn="0" w:noHBand="0" w:noVBand="1"/>
      </w:tblPr>
      <w:tblGrid>
        <w:gridCol w:w="1094"/>
        <w:gridCol w:w="1010"/>
        <w:gridCol w:w="1043"/>
        <w:gridCol w:w="1292"/>
        <w:gridCol w:w="277"/>
        <w:gridCol w:w="1617"/>
        <w:gridCol w:w="2463"/>
        <w:gridCol w:w="2978"/>
        <w:gridCol w:w="2222"/>
      </w:tblGrid>
      <w:tr w:rsidR="003548A4" w:rsidRPr="00DF7BED" w14:paraId="0E9B39C8" w14:textId="501CDB1D" w:rsidTr="003548A4">
        <w:trPr>
          <w:cnfStyle w:val="100000000000" w:firstRow="1" w:lastRow="0" w:firstColumn="0" w:lastColumn="0" w:oddVBand="0" w:evenVBand="0" w:oddHBand="0" w:evenHBand="0" w:firstRowFirstColumn="0" w:firstRowLastColumn="0" w:lastRowFirstColumn="0" w:lastRowLastColumn="0"/>
          <w:cantSplit/>
          <w:trHeight w:val="416"/>
        </w:trPr>
        <w:tc>
          <w:tcPr>
            <w:cnfStyle w:val="001000000000" w:firstRow="0" w:lastRow="0" w:firstColumn="1" w:lastColumn="0" w:oddVBand="0" w:evenVBand="0" w:oddHBand="0" w:evenHBand="0" w:firstRowFirstColumn="0" w:firstRowLastColumn="0" w:lastRowFirstColumn="0" w:lastRowLastColumn="0"/>
            <w:tcW w:w="1094" w:type="dxa"/>
          </w:tcPr>
          <w:p w14:paraId="31906FA2" w14:textId="77777777" w:rsidR="003548A4" w:rsidRPr="00320513" w:rsidRDefault="003548A4" w:rsidP="00CB11EE">
            <w:pPr>
              <w:pStyle w:val="Paragraphedeliste"/>
              <w:spacing w:line="360" w:lineRule="auto"/>
              <w:ind w:left="0"/>
              <w:jc w:val="center"/>
              <w:rPr>
                <w:rFonts w:ascii="Arial" w:hAnsi="Arial" w:cs="Arial"/>
                <w:sz w:val="20"/>
                <w:szCs w:val="20"/>
                <w:lang w:val="en-US"/>
              </w:rPr>
            </w:pPr>
          </w:p>
        </w:tc>
        <w:tc>
          <w:tcPr>
            <w:tcW w:w="3622" w:type="dxa"/>
            <w:gridSpan w:val="4"/>
          </w:tcPr>
          <w:p w14:paraId="6AA772C4" w14:textId="77777777" w:rsidR="003548A4" w:rsidRDefault="003548A4" w:rsidP="00CB11EE">
            <w:pPr>
              <w:pStyle w:val="Paragraphedeliste"/>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7058" w:type="dxa"/>
            <w:gridSpan w:val="3"/>
          </w:tcPr>
          <w:p w14:paraId="0D176768" w14:textId="21A5A493" w:rsidR="003548A4" w:rsidRDefault="003548A4" w:rsidP="00CB11EE">
            <w:pPr>
              <w:pStyle w:val="Paragraphedeliste"/>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p w14:paraId="55E6B42E" w14:textId="6EED32F8" w:rsidR="003548A4" w:rsidRPr="00320513" w:rsidRDefault="006B3DB1" w:rsidP="00CB11EE">
            <w:pPr>
              <w:pStyle w:val="Paragraphedeliste"/>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Supplementary </w:t>
            </w:r>
            <w:r w:rsidR="003548A4">
              <w:rPr>
                <w:rFonts w:ascii="Arial" w:hAnsi="Arial" w:cs="Arial"/>
                <w:sz w:val="20"/>
                <w:szCs w:val="20"/>
                <w:lang w:val="en-US"/>
              </w:rPr>
              <w:t xml:space="preserve">Table </w:t>
            </w:r>
            <w:r w:rsidR="00BE40D2">
              <w:rPr>
                <w:rFonts w:ascii="Arial" w:hAnsi="Arial" w:cs="Arial"/>
                <w:sz w:val="20"/>
                <w:szCs w:val="20"/>
                <w:lang w:val="en-US"/>
              </w:rPr>
              <w:t>2</w:t>
            </w:r>
            <w:r w:rsidR="003548A4">
              <w:rPr>
                <w:rFonts w:ascii="Arial" w:hAnsi="Arial" w:cs="Arial"/>
                <w:sz w:val="20"/>
                <w:szCs w:val="20"/>
                <w:lang w:val="en-US"/>
              </w:rPr>
              <w:t>. Details of Studies meeting the eligibility criteria</w:t>
            </w:r>
          </w:p>
        </w:tc>
        <w:tc>
          <w:tcPr>
            <w:tcW w:w="2222" w:type="dxa"/>
          </w:tcPr>
          <w:p w14:paraId="7E0ED0A8" w14:textId="77777777" w:rsidR="003548A4" w:rsidRDefault="003548A4" w:rsidP="00CB11EE">
            <w:pPr>
              <w:pStyle w:val="Paragraphedeliste"/>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3548A4" w:rsidRPr="002B710D" w14:paraId="1B137BF5" w14:textId="1967B72B" w:rsidTr="003548A4">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1094" w:type="dxa"/>
          </w:tcPr>
          <w:p w14:paraId="740464CD"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p>
          <w:p w14:paraId="679C00AF" w14:textId="77777777" w:rsidR="003548A4" w:rsidRPr="002B710D" w:rsidRDefault="003548A4" w:rsidP="00CB11EE">
            <w:pPr>
              <w:pStyle w:val="Paragraphedeliste"/>
              <w:spacing w:line="360" w:lineRule="auto"/>
              <w:ind w:left="0"/>
              <w:jc w:val="center"/>
              <w:rPr>
                <w:rFonts w:ascii="Arial" w:hAnsi="Arial" w:cs="Arial"/>
                <w:sz w:val="18"/>
                <w:szCs w:val="18"/>
                <w:lang w:val="en-US"/>
              </w:rPr>
            </w:pPr>
            <w:r w:rsidRPr="002B710D">
              <w:rPr>
                <w:rFonts w:ascii="Arial" w:hAnsi="Arial" w:cs="Arial"/>
                <w:sz w:val="18"/>
                <w:szCs w:val="18"/>
                <w:lang w:val="en-US"/>
              </w:rPr>
              <w:t>Author and Year</w:t>
            </w:r>
          </w:p>
        </w:tc>
        <w:tc>
          <w:tcPr>
            <w:tcW w:w="1010" w:type="dxa"/>
          </w:tcPr>
          <w:p w14:paraId="66D32F49"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4EC9EB12"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2B710D">
              <w:rPr>
                <w:rFonts w:ascii="Arial" w:hAnsi="Arial" w:cs="Arial"/>
                <w:b/>
                <w:bCs/>
                <w:sz w:val="18"/>
                <w:szCs w:val="18"/>
                <w:lang w:val="en-US"/>
              </w:rPr>
              <w:t>Country Income</w:t>
            </w:r>
          </w:p>
        </w:tc>
        <w:tc>
          <w:tcPr>
            <w:tcW w:w="1043" w:type="dxa"/>
          </w:tcPr>
          <w:p w14:paraId="334BEC6E" w14:textId="77777777" w:rsidR="003548A4" w:rsidRPr="002B710D" w:rsidRDefault="003548A4" w:rsidP="00CB11EE">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02B9F81B" w14:textId="77777777" w:rsidR="003548A4" w:rsidRPr="002B710D" w:rsidRDefault="003548A4" w:rsidP="00CB11EE">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2B710D">
              <w:rPr>
                <w:rFonts w:ascii="Arial" w:hAnsi="Arial" w:cs="Arial"/>
                <w:b/>
                <w:bCs/>
                <w:sz w:val="18"/>
                <w:szCs w:val="18"/>
                <w:lang w:val="en-US"/>
              </w:rPr>
              <w:t>Location and Date</w:t>
            </w:r>
          </w:p>
        </w:tc>
        <w:tc>
          <w:tcPr>
            <w:tcW w:w="1292" w:type="dxa"/>
          </w:tcPr>
          <w:p w14:paraId="336FC381"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61ABFF56"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2B710D">
              <w:rPr>
                <w:rFonts w:ascii="Arial" w:hAnsi="Arial" w:cs="Arial"/>
                <w:b/>
                <w:bCs/>
                <w:sz w:val="18"/>
                <w:szCs w:val="18"/>
                <w:lang w:val="en-US"/>
              </w:rPr>
              <w:t>Study Design</w:t>
            </w:r>
          </w:p>
        </w:tc>
        <w:tc>
          <w:tcPr>
            <w:tcW w:w="1894" w:type="dxa"/>
            <w:gridSpan w:val="2"/>
          </w:tcPr>
          <w:p w14:paraId="1E6F5E0F"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31783ACB"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2B710D">
              <w:rPr>
                <w:rFonts w:ascii="Arial" w:hAnsi="Arial" w:cs="Arial"/>
                <w:b/>
                <w:bCs/>
                <w:sz w:val="18"/>
                <w:szCs w:val="18"/>
                <w:lang w:val="en-US"/>
              </w:rPr>
              <w:t>Total number of subjects</w:t>
            </w:r>
          </w:p>
        </w:tc>
        <w:tc>
          <w:tcPr>
            <w:tcW w:w="2463" w:type="dxa"/>
          </w:tcPr>
          <w:p w14:paraId="75085E57" w14:textId="77777777" w:rsidR="003548A4"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2D0CBA2A" w14:textId="5D18223F"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Pr>
                <w:rFonts w:ascii="Arial" w:hAnsi="Arial" w:cs="Arial"/>
                <w:b/>
                <w:bCs/>
                <w:sz w:val="18"/>
                <w:szCs w:val="18"/>
                <w:lang w:val="en-US"/>
              </w:rPr>
              <w:t>Definition of controls in study</w:t>
            </w:r>
          </w:p>
        </w:tc>
        <w:tc>
          <w:tcPr>
            <w:tcW w:w="2978" w:type="dxa"/>
          </w:tcPr>
          <w:p w14:paraId="6C745350" w14:textId="34EAC1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45AD0E89" w14:textId="7D4B65B8"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2B710D">
              <w:rPr>
                <w:rFonts w:ascii="Arial" w:hAnsi="Arial" w:cs="Arial"/>
                <w:b/>
                <w:bCs/>
                <w:sz w:val="18"/>
                <w:szCs w:val="18"/>
                <w:lang w:val="en-US"/>
              </w:rPr>
              <w:t xml:space="preserve">Evidence of </w:t>
            </w:r>
            <w:r w:rsidR="00830C2E">
              <w:rPr>
                <w:rFonts w:ascii="Arial" w:hAnsi="Arial" w:cs="Arial"/>
                <w:b/>
                <w:bCs/>
                <w:sz w:val="18"/>
                <w:szCs w:val="18"/>
                <w:lang w:val="en-US"/>
              </w:rPr>
              <w:t>neonatal encephalopathy</w:t>
            </w:r>
          </w:p>
        </w:tc>
        <w:tc>
          <w:tcPr>
            <w:tcW w:w="2222" w:type="dxa"/>
          </w:tcPr>
          <w:p w14:paraId="26A95C98" w14:textId="77777777" w:rsidR="003548A4"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
          <w:p w14:paraId="3AEAA318" w14:textId="330D7760"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Pr>
                <w:rFonts w:ascii="Arial" w:hAnsi="Arial" w:cs="Arial"/>
                <w:b/>
                <w:bCs/>
                <w:sz w:val="18"/>
                <w:szCs w:val="18"/>
                <w:lang w:val="en-US"/>
              </w:rPr>
              <w:t>Oxytocin administration</w:t>
            </w:r>
          </w:p>
        </w:tc>
      </w:tr>
      <w:tr w:rsidR="003548A4" w:rsidRPr="00DF7BED" w14:paraId="6AD30536" w14:textId="567FAB94" w:rsidTr="003548A4">
        <w:trPr>
          <w:trHeight w:val="955"/>
        </w:trPr>
        <w:tc>
          <w:tcPr>
            <w:cnfStyle w:val="001000000000" w:firstRow="0" w:lastRow="0" w:firstColumn="1" w:lastColumn="0" w:oddVBand="0" w:evenVBand="0" w:oddHBand="0" w:evenHBand="0" w:firstRowFirstColumn="0" w:firstRowLastColumn="0" w:lastRowFirstColumn="0" w:lastRowLastColumn="0"/>
            <w:tcW w:w="1094" w:type="dxa"/>
          </w:tcPr>
          <w:p w14:paraId="5DE86ADC" w14:textId="7C966328" w:rsidR="003548A4" w:rsidRPr="00A10B0C" w:rsidRDefault="003548A4" w:rsidP="00CB11EE">
            <w:pPr>
              <w:pStyle w:val="Paragraphedeliste"/>
              <w:spacing w:line="360" w:lineRule="auto"/>
              <w:ind w:left="0"/>
              <w:jc w:val="center"/>
              <w:rPr>
                <w:rFonts w:ascii="Arial" w:hAnsi="Arial" w:cs="Arial"/>
                <w:b w:val="0"/>
                <w:bCs w:val="0"/>
                <w:sz w:val="18"/>
                <w:szCs w:val="18"/>
                <w:lang w:val="en-US"/>
              </w:rPr>
            </w:pPr>
            <w:r>
              <w:rPr>
                <w:rFonts w:ascii="Arial" w:hAnsi="Arial" w:cs="Arial"/>
                <w:b w:val="0"/>
                <w:bCs w:val="0"/>
                <w:sz w:val="18"/>
                <w:szCs w:val="18"/>
                <w:lang w:val="en-US"/>
              </w:rPr>
              <w:t>Farquhar et al., 2020</w:t>
            </w:r>
          </w:p>
        </w:tc>
        <w:tc>
          <w:tcPr>
            <w:tcW w:w="1010" w:type="dxa"/>
          </w:tcPr>
          <w:p w14:paraId="385869A4" w14:textId="6B37AF46"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High Income</w:t>
            </w:r>
          </w:p>
        </w:tc>
        <w:tc>
          <w:tcPr>
            <w:tcW w:w="1043" w:type="dxa"/>
          </w:tcPr>
          <w:p w14:paraId="32D98BC0" w14:textId="5093494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New Zealand, 2010-2011</w:t>
            </w:r>
          </w:p>
        </w:tc>
        <w:tc>
          <w:tcPr>
            <w:tcW w:w="1292" w:type="dxa"/>
          </w:tcPr>
          <w:p w14:paraId="78CAC349" w14:textId="77777777" w:rsidR="003548A4"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5ED3100D" w14:textId="031B5E9F"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Case-Control</w:t>
            </w:r>
          </w:p>
        </w:tc>
        <w:tc>
          <w:tcPr>
            <w:tcW w:w="1894" w:type="dxa"/>
            <w:gridSpan w:val="2"/>
          </w:tcPr>
          <w:p w14:paraId="10E98C16" w14:textId="77777777" w:rsidR="00EE7AC8" w:rsidRDefault="00EE7AC8"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77CE18E6" w14:textId="77777777" w:rsidR="00EE7AC8" w:rsidRDefault="00EE7AC8"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0E05488" w14:textId="0F06C6C1" w:rsidR="003548A4" w:rsidRDefault="00830C2E"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Pr>
                <w:rFonts w:ascii="Arial" w:hAnsi="Arial" w:cs="Arial"/>
                <w:sz w:val="18"/>
                <w:szCs w:val="18"/>
                <w:lang w:val="en-US"/>
              </w:rPr>
              <w:t>:</w:t>
            </w:r>
            <w:r w:rsidR="00EE7AC8">
              <w:rPr>
                <w:rFonts w:ascii="Arial" w:hAnsi="Arial" w:cs="Arial"/>
                <w:sz w:val="18"/>
                <w:szCs w:val="18"/>
                <w:lang w:val="en-US"/>
              </w:rPr>
              <w:t xml:space="preserve"> 35</w:t>
            </w:r>
          </w:p>
          <w:p w14:paraId="621BB19D" w14:textId="4656753E"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Controls:</w:t>
            </w:r>
            <w:r w:rsidR="00EE7AC8">
              <w:rPr>
                <w:rFonts w:ascii="Arial" w:hAnsi="Arial" w:cs="Arial"/>
                <w:sz w:val="18"/>
                <w:szCs w:val="18"/>
                <w:lang w:val="en-US"/>
              </w:rPr>
              <w:t xml:space="preserve"> 105</w:t>
            </w:r>
          </w:p>
        </w:tc>
        <w:tc>
          <w:tcPr>
            <w:tcW w:w="2463" w:type="dxa"/>
          </w:tcPr>
          <w:p w14:paraId="4F3B3523" w14:textId="24F680A6" w:rsidR="003548A4" w:rsidRDefault="00EE7AC8" w:rsidP="00EE7A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Gestational age of 37 weeks or older with Apgar scores of 9 or 10 at 1 and 5 minutes, cord lactate of 4.8 mmol/L or less, at least 1 hour of CTG recordings from at least 2 hours before delivery, no evidence of NE, no congenital anomalies and no admission to a neonatal intensive care unit.</w:t>
            </w:r>
          </w:p>
        </w:tc>
        <w:tc>
          <w:tcPr>
            <w:tcW w:w="2978" w:type="dxa"/>
          </w:tcPr>
          <w:p w14:paraId="5B79CDA4" w14:textId="5C4E9F1E" w:rsidR="003548A4" w:rsidRPr="002B710D" w:rsidRDefault="003548A4" w:rsidP="00EE7A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Infants without congenital anomalies who met the PMMRC definition of moderate to severe NE and showed evidence of hypoxia at birth.</w:t>
            </w:r>
          </w:p>
        </w:tc>
        <w:tc>
          <w:tcPr>
            <w:tcW w:w="2222" w:type="dxa"/>
          </w:tcPr>
          <w:p w14:paraId="04B31848" w14:textId="3D7AFD32" w:rsidR="003548A4" w:rsidRDefault="00281DB0" w:rsidP="00CB11E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Received oxytocin/uterotonics:</w:t>
            </w:r>
            <w:r w:rsidR="00BB1464">
              <w:rPr>
                <w:rFonts w:ascii="Arial" w:hAnsi="Arial" w:cs="Arial"/>
                <w:sz w:val="18"/>
                <w:szCs w:val="18"/>
                <w:lang w:val="en-US"/>
              </w:rPr>
              <w:t xml:space="preserve"> 13 cases and 42 controls</w:t>
            </w:r>
          </w:p>
          <w:p w14:paraId="41BF2BF2" w14:textId="77777777" w:rsidR="00281DB0" w:rsidRDefault="00281DB0" w:rsidP="00CB11E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B7ABD0F" w14:textId="77777777" w:rsidR="00281DB0" w:rsidRDefault="00281DB0" w:rsidP="00CB11E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11CB105" w14:textId="0DBFB3BB" w:rsidR="00281DB0" w:rsidRDefault="00281DB0" w:rsidP="00CB11E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BB1464">
              <w:rPr>
                <w:rFonts w:ascii="Arial" w:hAnsi="Arial" w:cs="Arial"/>
                <w:sz w:val="18"/>
                <w:szCs w:val="18"/>
                <w:lang w:val="en-US"/>
              </w:rPr>
              <w:t xml:space="preserve"> 22 cases and 63 controls</w:t>
            </w:r>
          </w:p>
          <w:p w14:paraId="7AE64120" w14:textId="2898986F" w:rsidR="00281DB0" w:rsidRDefault="00281DB0" w:rsidP="00CB11E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r>
      <w:tr w:rsidR="003548A4" w:rsidRPr="00DF7BED" w14:paraId="607CADF5" w14:textId="6E5D6C32" w:rsidTr="003548A4">
        <w:trPr>
          <w:cnfStyle w:val="000000100000" w:firstRow="0" w:lastRow="0" w:firstColumn="0" w:lastColumn="0" w:oddVBand="0" w:evenVBand="0" w:oddHBand="1" w:evenHBand="0" w:firstRowFirstColumn="0" w:firstRowLastColumn="0" w:lastRowFirstColumn="0" w:lastRowLastColumn="0"/>
          <w:trHeight w:val="955"/>
        </w:trPr>
        <w:tc>
          <w:tcPr>
            <w:cnfStyle w:val="001000000000" w:firstRow="0" w:lastRow="0" w:firstColumn="1" w:lastColumn="0" w:oddVBand="0" w:evenVBand="0" w:oddHBand="0" w:evenHBand="0" w:firstRowFirstColumn="0" w:firstRowLastColumn="0" w:lastRowFirstColumn="0" w:lastRowLastColumn="0"/>
            <w:tcW w:w="1094" w:type="dxa"/>
          </w:tcPr>
          <w:p w14:paraId="558725D8"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t>Hayes et al., 2013</w:t>
            </w:r>
          </w:p>
        </w:tc>
        <w:tc>
          <w:tcPr>
            <w:tcW w:w="1010" w:type="dxa"/>
          </w:tcPr>
          <w:p w14:paraId="3CC3A004"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High income</w:t>
            </w:r>
          </w:p>
        </w:tc>
        <w:tc>
          <w:tcPr>
            <w:tcW w:w="1043" w:type="dxa"/>
          </w:tcPr>
          <w:p w14:paraId="37DE9D69"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Ireland, 2001-2008</w:t>
            </w:r>
          </w:p>
        </w:tc>
        <w:tc>
          <w:tcPr>
            <w:tcW w:w="1292" w:type="dxa"/>
          </w:tcPr>
          <w:p w14:paraId="2F150634" w14:textId="77777777" w:rsidR="003548A4"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72498475" w14:textId="0E9617A0"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w:t>
            </w:r>
            <w:r w:rsidRPr="002B710D">
              <w:rPr>
                <w:rFonts w:ascii="Arial" w:hAnsi="Arial" w:cs="Arial"/>
                <w:sz w:val="18"/>
                <w:szCs w:val="18"/>
                <w:lang w:val="en-US"/>
              </w:rPr>
              <w:t>se-control</w:t>
            </w:r>
          </w:p>
        </w:tc>
        <w:tc>
          <w:tcPr>
            <w:tcW w:w="1894" w:type="dxa"/>
            <w:gridSpan w:val="2"/>
          </w:tcPr>
          <w:p w14:paraId="096B6901" w14:textId="4D48E0AF" w:rsidR="003548A4" w:rsidRPr="002B710D" w:rsidRDefault="00830C2E"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sidRPr="002B710D">
              <w:rPr>
                <w:rFonts w:ascii="Arial" w:hAnsi="Arial" w:cs="Arial"/>
                <w:sz w:val="18"/>
                <w:szCs w:val="18"/>
                <w:lang w:val="en-US"/>
              </w:rPr>
              <w:t>: 237</w:t>
            </w:r>
          </w:p>
          <w:p w14:paraId="78A7FF6F"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Controls: 489</w:t>
            </w:r>
          </w:p>
        </w:tc>
        <w:tc>
          <w:tcPr>
            <w:tcW w:w="2463" w:type="dxa"/>
          </w:tcPr>
          <w:p w14:paraId="18F91635" w14:textId="01C09540" w:rsidR="003548A4" w:rsidRPr="002B710D" w:rsidRDefault="00EE7AC8" w:rsidP="00EE7A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Infants who were born before and after each case</w:t>
            </w:r>
            <w:r w:rsidR="00830C2E">
              <w:rPr>
                <w:rFonts w:ascii="Arial" w:hAnsi="Arial" w:cs="Arial"/>
                <w:sz w:val="18"/>
                <w:szCs w:val="18"/>
                <w:lang w:val="en-US"/>
              </w:rPr>
              <w:t>,</w:t>
            </w:r>
            <w:r>
              <w:rPr>
                <w:rFonts w:ascii="Arial" w:hAnsi="Arial" w:cs="Arial"/>
                <w:sz w:val="18"/>
                <w:szCs w:val="18"/>
                <w:lang w:val="en-US"/>
              </w:rPr>
              <w:t xml:space="preserve"> provided they were born at 36 weeks of gestation or above, had no major congenital abnormality or any sign of encephalopathy in the neonatal period.</w:t>
            </w:r>
          </w:p>
        </w:tc>
        <w:tc>
          <w:tcPr>
            <w:tcW w:w="2978" w:type="dxa"/>
          </w:tcPr>
          <w:p w14:paraId="5FFF4EBE" w14:textId="2D72677E" w:rsidR="003548A4" w:rsidRPr="002B710D" w:rsidRDefault="003548A4" w:rsidP="00EE7A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Infants who required admission to the NICU at 24 hours after delivery or less, with evidence of encephalopathy.</w:t>
            </w:r>
          </w:p>
        </w:tc>
        <w:tc>
          <w:tcPr>
            <w:tcW w:w="2222" w:type="dxa"/>
          </w:tcPr>
          <w:p w14:paraId="1F17E717" w14:textId="6BEA276D"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Received oxytocin/uterotonics:</w:t>
            </w:r>
            <w:r w:rsidR="00ED6602">
              <w:rPr>
                <w:rFonts w:ascii="Arial" w:hAnsi="Arial" w:cs="Arial"/>
                <w:sz w:val="18"/>
                <w:szCs w:val="18"/>
                <w:lang w:val="en-US"/>
              </w:rPr>
              <w:t xml:space="preserve"> 107 cases and 160 controls</w:t>
            </w:r>
          </w:p>
          <w:p w14:paraId="730928E1"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172438A"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795CC17" w14:textId="1EB2AF4C"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ED6602">
              <w:rPr>
                <w:rFonts w:ascii="Arial" w:hAnsi="Arial" w:cs="Arial"/>
                <w:sz w:val="18"/>
                <w:szCs w:val="18"/>
                <w:lang w:val="en-US"/>
              </w:rPr>
              <w:t xml:space="preserve"> 116 cases and 310 controls</w:t>
            </w:r>
          </w:p>
          <w:p w14:paraId="110CB8DF" w14:textId="77777777" w:rsidR="003548A4" w:rsidRPr="002B710D" w:rsidRDefault="003548A4" w:rsidP="00CB11E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3548A4" w:rsidRPr="00DF7BED" w14:paraId="03CF051E" w14:textId="301CFC7C" w:rsidTr="003548A4">
        <w:tc>
          <w:tcPr>
            <w:cnfStyle w:val="001000000000" w:firstRow="0" w:lastRow="0" w:firstColumn="1" w:lastColumn="0" w:oddVBand="0" w:evenVBand="0" w:oddHBand="0" w:evenHBand="0" w:firstRowFirstColumn="0" w:firstRowLastColumn="0" w:lastRowFirstColumn="0" w:lastRowLastColumn="0"/>
            <w:tcW w:w="1094" w:type="dxa"/>
          </w:tcPr>
          <w:p w14:paraId="2A2A6F2A"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38F76BF6"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t>Milsom et al., 2002</w:t>
            </w:r>
          </w:p>
        </w:tc>
        <w:tc>
          <w:tcPr>
            <w:tcW w:w="1010" w:type="dxa"/>
          </w:tcPr>
          <w:p w14:paraId="06F57DB5"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2E44B38"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High Income</w:t>
            </w:r>
          </w:p>
        </w:tc>
        <w:tc>
          <w:tcPr>
            <w:tcW w:w="1043" w:type="dxa"/>
          </w:tcPr>
          <w:p w14:paraId="5B265B3D"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69872054"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Sweden, 1985-1991</w:t>
            </w:r>
          </w:p>
        </w:tc>
        <w:tc>
          <w:tcPr>
            <w:tcW w:w="1292" w:type="dxa"/>
          </w:tcPr>
          <w:p w14:paraId="7FF0294D"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B6D79AA"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Case-control</w:t>
            </w:r>
          </w:p>
        </w:tc>
        <w:tc>
          <w:tcPr>
            <w:tcW w:w="1894" w:type="dxa"/>
            <w:gridSpan w:val="2"/>
          </w:tcPr>
          <w:p w14:paraId="71E150FC" w14:textId="7AAEEEA3" w:rsidR="003548A4" w:rsidRPr="002B710D" w:rsidRDefault="00830C2E"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sidRPr="002B710D">
              <w:rPr>
                <w:rFonts w:ascii="Arial" w:hAnsi="Arial" w:cs="Arial"/>
                <w:sz w:val="18"/>
                <w:szCs w:val="18"/>
                <w:lang w:val="en-US"/>
              </w:rPr>
              <w:t>: 75</w:t>
            </w:r>
          </w:p>
          <w:p w14:paraId="6BECD8C4" w14:textId="2ADD2791"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 xml:space="preserve">Controls: </w:t>
            </w:r>
            <w:r w:rsidR="00721207">
              <w:rPr>
                <w:rFonts w:ascii="Arial" w:hAnsi="Arial" w:cs="Arial"/>
                <w:sz w:val="18"/>
                <w:szCs w:val="18"/>
                <w:lang w:val="en-US"/>
              </w:rPr>
              <w:t>75</w:t>
            </w:r>
          </w:p>
        </w:tc>
        <w:tc>
          <w:tcPr>
            <w:tcW w:w="2463" w:type="dxa"/>
          </w:tcPr>
          <w:p w14:paraId="6CDC3116" w14:textId="611AED87" w:rsidR="003548A4" w:rsidRPr="002B710D" w:rsidRDefault="00B6519F" w:rsidP="00EE7A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The next infant born on the same delivery unit, of the same gender, at 37 weeks of gestation and with an Apgar score of 7 at 5 min. </w:t>
            </w:r>
          </w:p>
        </w:tc>
        <w:tc>
          <w:tcPr>
            <w:tcW w:w="2978" w:type="dxa"/>
          </w:tcPr>
          <w:p w14:paraId="7844D5E7" w14:textId="26D5A308" w:rsidR="003548A4" w:rsidRPr="002B710D" w:rsidRDefault="003548A4" w:rsidP="00EE7A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Birth asphyxia defined as Apgar score &lt;7 at 5min. Asphyxia related HIE subgroup classified into mild, moderate or severe according to criteria of Sarnat.</w:t>
            </w:r>
          </w:p>
        </w:tc>
        <w:tc>
          <w:tcPr>
            <w:tcW w:w="2222" w:type="dxa"/>
          </w:tcPr>
          <w:p w14:paraId="28C368B9" w14:textId="20685274"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Received oxytocin/uterotonics:</w:t>
            </w:r>
            <w:r w:rsidR="00721207">
              <w:rPr>
                <w:rFonts w:ascii="Arial" w:hAnsi="Arial" w:cs="Arial"/>
                <w:sz w:val="18"/>
                <w:szCs w:val="18"/>
                <w:lang w:val="en-US"/>
              </w:rPr>
              <w:t xml:space="preserve"> 38 cases and</w:t>
            </w:r>
            <w:r w:rsidR="00751C6F">
              <w:rPr>
                <w:rFonts w:ascii="Arial" w:hAnsi="Arial" w:cs="Arial"/>
                <w:sz w:val="18"/>
                <w:szCs w:val="18"/>
                <w:lang w:val="en-US"/>
              </w:rPr>
              <w:t xml:space="preserve"> 23 controls</w:t>
            </w:r>
          </w:p>
          <w:p w14:paraId="6B9536EE"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56692B5E"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BB18600" w14:textId="17B5CB06"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751C6F">
              <w:rPr>
                <w:rFonts w:ascii="Arial" w:hAnsi="Arial" w:cs="Arial"/>
                <w:sz w:val="18"/>
                <w:szCs w:val="18"/>
                <w:lang w:val="en-US"/>
              </w:rPr>
              <w:t xml:space="preserve"> 37 cases and 52 controls</w:t>
            </w:r>
          </w:p>
          <w:p w14:paraId="630EE0BC" w14:textId="77777777" w:rsidR="003548A4" w:rsidRPr="002B710D" w:rsidRDefault="003548A4"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r>
      <w:tr w:rsidR="003548A4" w:rsidRPr="00DF7BED" w14:paraId="526A351B" w14:textId="4CD07545" w:rsidTr="00354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dxa"/>
          </w:tcPr>
          <w:p w14:paraId="38040FAA"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0ED9B657"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5134E951"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lastRenderedPageBreak/>
              <w:t>Ellis et al., 2000</w:t>
            </w:r>
          </w:p>
        </w:tc>
        <w:tc>
          <w:tcPr>
            <w:tcW w:w="1010" w:type="dxa"/>
          </w:tcPr>
          <w:p w14:paraId="75E7ADBA"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400A896"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3850719D"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lastRenderedPageBreak/>
              <w:t>Low Income</w:t>
            </w:r>
          </w:p>
        </w:tc>
        <w:tc>
          <w:tcPr>
            <w:tcW w:w="1043" w:type="dxa"/>
          </w:tcPr>
          <w:p w14:paraId="012355D4"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3A04590"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76996AD8"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lastRenderedPageBreak/>
              <w:t>Nepal, 1995-1996</w:t>
            </w:r>
          </w:p>
        </w:tc>
        <w:tc>
          <w:tcPr>
            <w:tcW w:w="1292" w:type="dxa"/>
          </w:tcPr>
          <w:p w14:paraId="76A4DB59"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D7FE157" w14:textId="77777777" w:rsidR="003548A4" w:rsidRPr="002B710D" w:rsidRDefault="003548A4" w:rsidP="00CB11EE">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1DF491C3" w14:textId="7B3D3C1B"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lastRenderedPageBreak/>
              <w:t>Case</w:t>
            </w:r>
            <w:r w:rsidRPr="002B710D">
              <w:rPr>
                <w:rFonts w:ascii="Arial" w:hAnsi="Arial" w:cs="Arial"/>
                <w:sz w:val="18"/>
                <w:szCs w:val="18"/>
                <w:lang w:val="en-US"/>
              </w:rPr>
              <w:t>-control</w:t>
            </w:r>
          </w:p>
        </w:tc>
        <w:tc>
          <w:tcPr>
            <w:tcW w:w="1894" w:type="dxa"/>
            <w:gridSpan w:val="2"/>
          </w:tcPr>
          <w:p w14:paraId="06482C8B" w14:textId="77777777" w:rsidR="003548A4" w:rsidRDefault="003548A4" w:rsidP="003548A4">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18D60616" w14:textId="70971EF3" w:rsidR="003548A4" w:rsidRPr="002B710D" w:rsidRDefault="00830C2E" w:rsidP="003548A4">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sidRPr="002B710D">
              <w:rPr>
                <w:rFonts w:ascii="Arial" w:hAnsi="Arial" w:cs="Arial"/>
                <w:sz w:val="18"/>
                <w:szCs w:val="18"/>
                <w:lang w:val="en-US"/>
              </w:rPr>
              <w:t>: 131</w:t>
            </w:r>
          </w:p>
          <w:p w14:paraId="65B44571"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lastRenderedPageBreak/>
              <w:t>Controls: 635</w:t>
            </w:r>
          </w:p>
        </w:tc>
        <w:tc>
          <w:tcPr>
            <w:tcW w:w="2463" w:type="dxa"/>
          </w:tcPr>
          <w:p w14:paraId="70CDC223" w14:textId="4721A92E" w:rsidR="003548A4" w:rsidRPr="002B710D" w:rsidRDefault="00B6519F" w:rsidP="00EE7A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lastRenderedPageBreak/>
              <w:t>Infants with a gestational age greater than 37 weeks</w:t>
            </w:r>
            <w:r w:rsidR="00515207">
              <w:rPr>
                <w:rFonts w:ascii="Arial" w:hAnsi="Arial" w:cs="Arial"/>
                <w:sz w:val="18"/>
                <w:szCs w:val="18"/>
                <w:lang w:val="en-US"/>
              </w:rPr>
              <w:t xml:space="preserve"> </w:t>
            </w:r>
            <w:r w:rsidR="00515207">
              <w:rPr>
                <w:rFonts w:ascii="Arial" w:hAnsi="Arial" w:cs="Arial"/>
                <w:sz w:val="18"/>
                <w:szCs w:val="18"/>
                <w:lang w:val="en-US"/>
              </w:rPr>
              <w:lastRenderedPageBreak/>
              <w:t>without evidence of neonatal encephalopathy.</w:t>
            </w:r>
          </w:p>
        </w:tc>
        <w:tc>
          <w:tcPr>
            <w:tcW w:w="2978" w:type="dxa"/>
          </w:tcPr>
          <w:p w14:paraId="4FD8FCE1" w14:textId="56540842" w:rsidR="003548A4" w:rsidRPr="002B710D" w:rsidRDefault="003548A4" w:rsidP="00EE7A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lastRenderedPageBreak/>
              <w:t xml:space="preserve">Evidence of neurobehavioural disturbance a 6-24 hours after birth. Definition chosen to enable </w:t>
            </w:r>
            <w:r w:rsidRPr="002B710D">
              <w:rPr>
                <w:rFonts w:ascii="Arial" w:hAnsi="Arial" w:cs="Arial"/>
                <w:sz w:val="18"/>
                <w:szCs w:val="18"/>
                <w:lang w:val="en-US"/>
              </w:rPr>
              <w:lastRenderedPageBreak/>
              <w:t>comparison with prevalence studies of hypoxic-ischaemic encephalopathy in other settings. All case infants had a 5 min Apgar score &lt;7.</w:t>
            </w:r>
          </w:p>
        </w:tc>
        <w:tc>
          <w:tcPr>
            <w:tcW w:w="2222" w:type="dxa"/>
          </w:tcPr>
          <w:p w14:paraId="046E611B" w14:textId="3755D7C6"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lastRenderedPageBreak/>
              <w:t>Received oxytocin/uterotonics:</w:t>
            </w:r>
            <w:r w:rsidR="00B36174">
              <w:rPr>
                <w:rFonts w:ascii="Arial" w:hAnsi="Arial" w:cs="Arial"/>
                <w:sz w:val="18"/>
                <w:szCs w:val="18"/>
                <w:lang w:val="en-US"/>
              </w:rPr>
              <w:t xml:space="preserve"> 62 cases and 168 controls</w:t>
            </w:r>
          </w:p>
          <w:p w14:paraId="198FF7A4"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31C1636"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78CE1F9" w14:textId="2317A814"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B36174">
              <w:rPr>
                <w:rFonts w:ascii="Arial" w:hAnsi="Arial" w:cs="Arial"/>
                <w:sz w:val="18"/>
                <w:szCs w:val="18"/>
                <w:lang w:val="en-US"/>
              </w:rPr>
              <w:t xml:space="preserve"> 68 cases and 452 controls</w:t>
            </w:r>
          </w:p>
          <w:p w14:paraId="742FC443" w14:textId="77777777" w:rsidR="003548A4" w:rsidRPr="002B710D" w:rsidRDefault="003548A4" w:rsidP="00CB11E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3548A4" w:rsidRPr="00DF7BED" w14:paraId="69EB5695" w14:textId="67892344" w:rsidTr="003548A4">
        <w:tc>
          <w:tcPr>
            <w:cnfStyle w:val="001000000000" w:firstRow="0" w:lastRow="0" w:firstColumn="1" w:lastColumn="0" w:oddVBand="0" w:evenVBand="0" w:oddHBand="0" w:evenHBand="0" w:firstRowFirstColumn="0" w:firstRowLastColumn="0" w:lastRowFirstColumn="0" w:lastRowLastColumn="0"/>
            <w:tcW w:w="1094" w:type="dxa"/>
          </w:tcPr>
          <w:p w14:paraId="4F841FD4"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1AC5EBBF"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t>Futrakul et al., 2006</w:t>
            </w:r>
          </w:p>
        </w:tc>
        <w:tc>
          <w:tcPr>
            <w:tcW w:w="1010" w:type="dxa"/>
          </w:tcPr>
          <w:p w14:paraId="35F1CF29"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8A52A65"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Low Income</w:t>
            </w:r>
          </w:p>
        </w:tc>
        <w:tc>
          <w:tcPr>
            <w:tcW w:w="1043" w:type="dxa"/>
          </w:tcPr>
          <w:p w14:paraId="135817A5"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58FDC33"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Thailand, 1999-2000</w:t>
            </w:r>
          </w:p>
        </w:tc>
        <w:tc>
          <w:tcPr>
            <w:tcW w:w="1292" w:type="dxa"/>
          </w:tcPr>
          <w:p w14:paraId="6AFF6066"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5173734B" w14:textId="1F4C7C93"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Case-control</w:t>
            </w:r>
          </w:p>
        </w:tc>
        <w:tc>
          <w:tcPr>
            <w:tcW w:w="1894" w:type="dxa"/>
            <w:gridSpan w:val="2"/>
          </w:tcPr>
          <w:p w14:paraId="061C7D42" w14:textId="39A672DC" w:rsidR="003548A4" w:rsidRPr="002B710D" w:rsidRDefault="00830C2E" w:rsidP="003548A4">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sidRPr="002B710D">
              <w:rPr>
                <w:rFonts w:ascii="Arial" w:hAnsi="Arial" w:cs="Arial"/>
                <w:sz w:val="18"/>
                <w:szCs w:val="18"/>
                <w:lang w:val="en-US"/>
              </w:rPr>
              <w:t>: 22</w:t>
            </w:r>
          </w:p>
          <w:p w14:paraId="0DFE03AD"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Controls: 62</w:t>
            </w:r>
          </w:p>
        </w:tc>
        <w:tc>
          <w:tcPr>
            <w:tcW w:w="2463" w:type="dxa"/>
          </w:tcPr>
          <w:p w14:paraId="5A9E65A4" w14:textId="1A9DFDC4" w:rsidR="003548A4" w:rsidRPr="002B710D" w:rsidRDefault="005A374B"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Birth asphyxia defined by an Apgar score &lt;6 at 1 min without a subsequent diagnosis of HIE.</w:t>
            </w:r>
          </w:p>
        </w:tc>
        <w:tc>
          <w:tcPr>
            <w:tcW w:w="2978" w:type="dxa"/>
          </w:tcPr>
          <w:p w14:paraId="78F8553F" w14:textId="445CC652" w:rsidR="003548A4" w:rsidRPr="002B710D" w:rsidRDefault="005A374B" w:rsidP="00EE7A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Birth asphyxia defined by an Apgar score &lt;6 at 1 min with subsequent </w:t>
            </w:r>
            <w:r w:rsidR="003548A4" w:rsidRPr="002B710D">
              <w:rPr>
                <w:rFonts w:ascii="Arial" w:hAnsi="Arial" w:cs="Arial"/>
                <w:sz w:val="18"/>
                <w:szCs w:val="18"/>
                <w:lang w:val="en-US"/>
              </w:rPr>
              <w:t xml:space="preserve">HIE </w:t>
            </w:r>
            <w:r>
              <w:rPr>
                <w:rFonts w:ascii="Arial" w:hAnsi="Arial" w:cs="Arial"/>
                <w:sz w:val="18"/>
                <w:szCs w:val="18"/>
                <w:lang w:val="en-US"/>
              </w:rPr>
              <w:t>diagnosis</w:t>
            </w:r>
            <w:r w:rsidR="003548A4" w:rsidRPr="002B710D">
              <w:rPr>
                <w:rFonts w:ascii="Arial" w:hAnsi="Arial" w:cs="Arial"/>
                <w:sz w:val="18"/>
                <w:szCs w:val="18"/>
                <w:lang w:val="en-US"/>
              </w:rPr>
              <w:t xml:space="preserve"> based on the modified Sarnat score.</w:t>
            </w:r>
          </w:p>
        </w:tc>
        <w:tc>
          <w:tcPr>
            <w:tcW w:w="2222" w:type="dxa"/>
          </w:tcPr>
          <w:p w14:paraId="62C5C474" w14:textId="785C5F40"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Received oxytocin/uterotonics:</w:t>
            </w:r>
            <w:r w:rsidR="00B36174">
              <w:rPr>
                <w:rFonts w:ascii="Arial" w:hAnsi="Arial" w:cs="Arial"/>
                <w:sz w:val="18"/>
                <w:szCs w:val="18"/>
                <w:lang w:val="en-US"/>
              </w:rPr>
              <w:t xml:space="preserve"> 7 cases and 11 controls</w:t>
            </w:r>
          </w:p>
          <w:p w14:paraId="580E7C6B"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EC7EC63"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6C471CD" w14:textId="2E344796"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B36174">
              <w:rPr>
                <w:rFonts w:ascii="Arial" w:hAnsi="Arial" w:cs="Arial"/>
                <w:sz w:val="18"/>
                <w:szCs w:val="18"/>
                <w:lang w:val="en-US"/>
              </w:rPr>
              <w:t xml:space="preserve"> 15 cases and 51 controls</w:t>
            </w:r>
          </w:p>
          <w:p w14:paraId="131ADB52" w14:textId="77777777" w:rsidR="003548A4" w:rsidRPr="002B710D" w:rsidRDefault="003548A4"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r>
      <w:tr w:rsidR="003548A4" w:rsidRPr="00DF7BED" w14:paraId="37572824" w14:textId="085C96AF" w:rsidTr="00354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dxa"/>
          </w:tcPr>
          <w:p w14:paraId="04658659"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45DFAD3E"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3106041B"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t>Mullany et al., 2013</w:t>
            </w:r>
          </w:p>
        </w:tc>
        <w:tc>
          <w:tcPr>
            <w:tcW w:w="1010" w:type="dxa"/>
          </w:tcPr>
          <w:p w14:paraId="4ED85ED1"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DBA5E0D"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1B708AA"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Low Income</w:t>
            </w:r>
          </w:p>
        </w:tc>
        <w:tc>
          <w:tcPr>
            <w:tcW w:w="1043" w:type="dxa"/>
          </w:tcPr>
          <w:p w14:paraId="75D449D5"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6C2155AE"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5E0E43A"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Nepal, 2002-2006</w:t>
            </w:r>
          </w:p>
        </w:tc>
        <w:tc>
          <w:tcPr>
            <w:tcW w:w="1292" w:type="dxa"/>
          </w:tcPr>
          <w:p w14:paraId="2FA07431"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39963D97" w14:textId="77777777" w:rsidR="003548A4" w:rsidRPr="002B710D" w:rsidRDefault="003548A4"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Community-based cluster-randomized trial</w:t>
            </w:r>
          </w:p>
        </w:tc>
        <w:tc>
          <w:tcPr>
            <w:tcW w:w="1894" w:type="dxa"/>
            <w:gridSpan w:val="2"/>
          </w:tcPr>
          <w:p w14:paraId="54E11386" w14:textId="14D170C9" w:rsidR="003548A4" w:rsidRDefault="006427E1"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Total number of live births in injection</w:t>
            </w:r>
            <w:r w:rsidR="00FB40EA">
              <w:rPr>
                <w:rFonts w:ascii="Arial" w:hAnsi="Arial" w:cs="Arial"/>
                <w:sz w:val="18"/>
                <w:szCs w:val="18"/>
                <w:lang w:val="en-US"/>
              </w:rPr>
              <w:t xml:space="preserve"> during labour</w:t>
            </w:r>
            <w:r>
              <w:rPr>
                <w:rFonts w:ascii="Arial" w:hAnsi="Arial" w:cs="Arial"/>
                <w:sz w:val="18"/>
                <w:szCs w:val="18"/>
                <w:lang w:val="en-US"/>
              </w:rPr>
              <w:t xml:space="preserve"> group: 6796</w:t>
            </w:r>
          </w:p>
          <w:p w14:paraId="551ECD04" w14:textId="77777777" w:rsidR="006427E1" w:rsidRDefault="006427E1"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D2917BC" w14:textId="477FDADB" w:rsidR="006427E1" w:rsidRPr="002B710D" w:rsidRDefault="006427E1" w:rsidP="00CB11EE">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Total number of live births in no injection</w:t>
            </w:r>
            <w:r w:rsidR="00FB40EA">
              <w:rPr>
                <w:rFonts w:ascii="Arial" w:hAnsi="Arial" w:cs="Arial"/>
                <w:sz w:val="18"/>
                <w:szCs w:val="18"/>
                <w:lang w:val="en-US"/>
              </w:rPr>
              <w:t xml:space="preserve"> during labour</w:t>
            </w:r>
            <w:r>
              <w:rPr>
                <w:rFonts w:ascii="Arial" w:hAnsi="Arial" w:cs="Arial"/>
                <w:sz w:val="18"/>
                <w:szCs w:val="18"/>
                <w:lang w:val="en-US"/>
              </w:rPr>
              <w:t xml:space="preserve"> group: 14678</w:t>
            </w:r>
          </w:p>
        </w:tc>
        <w:tc>
          <w:tcPr>
            <w:tcW w:w="2463" w:type="dxa"/>
          </w:tcPr>
          <w:p w14:paraId="7A0DC6CE" w14:textId="7EF6F167" w:rsidR="003548A4" w:rsidRPr="002B710D" w:rsidRDefault="005A374B" w:rsidP="00CB11E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All other live births provided they did not have intrapartum-related moderate-severe neonatal encephalopathy.</w:t>
            </w:r>
          </w:p>
        </w:tc>
        <w:tc>
          <w:tcPr>
            <w:tcW w:w="2978" w:type="dxa"/>
          </w:tcPr>
          <w:p w14:paraId="0C8076B8" w14:textId="09AE2D55" w:rsidR="003548A4" w:rsidRPr="002B710D" w:rsidRDefault="003548A4" w:rsidP="00CB11E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Intrapartum related Neonatal Encephalopathy (IPR-NE) defined as intrapartum related neonatal respiratory depression (IPR-NRD) resulting in death/seizures 2 of: lethargy, poor suck, or respiratory rate &lt;40 breaths per minute, observed anytime during the first 7 days after birth among full-term infants.</w:t>
            </w:r>
          </w:p>
        </w:tc>
        <w:tc>
          <w:tcPr>
            <w:tcW w:w="2222" w:type="dxa"/>
          </w:tcPr>
          <w:p w14:paraId="094E852A" w14:textId="1E1E6513"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Received </w:t>
            </w:r>
            <w:r w:rsidR="006427E1">
              <w:rPr>
                <w:rFonts w:ascii="Arial" w:hAnsi="Arial" w:cs="Arial"/>
                <w:sz w:val="18"/>
                <w:szCs w:val="18"/>
                <w:lang w:val="en-US"/>
              </w:rPr>
              <w:t>injections during labour</w:t>
            </w:r>
            <w:r>
              <w:rPr>
                <w:rFonts w:ascii="Arial" w:hAnsi="Arial" w:cs="Arial"/>
                <w:sz w:val="18"/>
                <w:szCs w:val="18"/>
                <w:lang w:val="en-US"/>
              </w:rPr>
              <w:t>:</w:t>
            </w:r>
            <w:r w:rsidR="006427E1">
              <w:rPr>
                <w:rFonts w:ascii="Arial" w:hAnsi="Arial" w:cs="Arial"/>
                <w:sz w:val="18"/>
                <w:szCs w:val="18"/>
                <w:lang w:val="en-US"/>
              </w:rPr>
              <w:t xml:space="preserve"> 181 babies developed IPR-NE</w:t>
            </w:r>
          </w:p>
          <w:p w14:paraId="24575EDF"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6DF56D8" w14:textId="77777777"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01138167" w14:textId="38E22AE4" w:rsidR="00281DB0" w:rsidRDefault="00281DB0" w:rsidP="00281DB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Did not receive </w:t>
            </w:r>
            <w:r w:rsidR="006427E1">
              <w:rPr>
                <w:rFonts w:ascii="Arial" w:hAnsi="Arial" w:cs="Arial"/>
                <w:sz w:val="18"/>
                <w:szCs w:val="18"/>
                <w:lang w:val="en-US"/>
              </w:rPr>
              <w:t>injections during labour</w:t>
            </w:r>
            <w:r>
              <w:rPr>
                <w:rFonts w:ascii="Arial" w:hAnsi="Arial" w:cs="Arial"/>
                <w:sz w:val="18"/>
                <w:szCs w:val="18"/>
                <w:lang w:val="en-US"/>
              </w:rPr>
              <w:t>:</w:t>
            </w:r>
            <w:r w:rsidR="006427E1">
              <w:rPr>
                <w:rFonts w:ascii="Arial" w:hAnsi="Arial" w:cs="Arial"/>
                <w:sz w:val="18"/>
                <w:szCs w:val="18"/>
                <w:lang w:val="en-US"/>
              </w:rPr>
              <w:t xml:space="preserve"> 109 developed IPR-NE</w:t>
            </w:r>
          </w:p>
          <w:p w14:paraId="630D6C66" w14:textId="77777777" w:rsidR="003548A4" w:rsidRPr="002B710D" w:rsidRDefault="003548A4" w:rsidP="00CB11E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3548A4" w:rsidRPr="00DF7BED" w14:paraId="55A253DC" w14:textId="15046112" w:rsidTr="003548A4">
        <w:trPr>
          <w:trHeight w:val="1125"/>
        </w:trPr>
        <w:tc>
          <w:tcPr>
            <w:cnfStyle w:val="001000000000" w:firstRow="0" w:lastRow="0" w:firstColumn="1" w:lastColumn="0" w:oddVBand="0" w:evenVBand="0" w:oddHBand="0" w:evenHBand="0" w:firstRowFirstColumn="0" w:firstRowLastColumn="0" w:lastRowFirstColumn="0" w:lastRowLastColumn="0"/>
            <w:tcW w:w="1094" w:type="dxa"/>
          </w:tcPr>
          <w:p w14:paraId="25ABC8DE" w14:textId="77777777" w:rsidR="003548A4" w:rsidRPr="002B710D" w:rsidRDefault="003548A4" w:rsidP="00CB11EE">
            <w:pPr>
              <w:pStyle w:val="Paragraphedeliste"/>
              <w:spacing w:line="360" w:lineRule="auto"/>
              <w:ind w:left="0"/>
              <w:jc w:val="center"/>
              <w:rPr>
                <w:rFonts w:ascii="Arial" w:hAnsi="Arial" w:cs="Arial"/>
                <w:sz w:val="18"/>
                <w:szCs w:val="18"/>
                <w:lang w:val="en-US"/>
              </w:rPr>
            </w:pPr>
          </w:p>
          <w:p w14:paraId="4A45B3AE" w14:textId="77777777" w:rsidR="003548A4" w:rsidRPr="002B710D" w:rsidRDefault="003548A4" w:rsidP="00CB11EE">
            <w:pPr>
              <w:pStyle w:val="Paragraphedeliste"/>
              <w:spacing w:line="360" w:lineRule="auto"/>
              <w:ind w:left="0"/>
              <w:jc w:val="center"/>
              <w:rPr>
                <w:rFonts w:ascii="Arial" w:hAnsi="Arial" w:cs="Arial"/>
                <w:b w:val="0"/>
                <w:bCs w:val="0"/>
                <w:sz w:val="18"/>
                <w:szCs w:val="18"/>
                <w:lang w:val="en-US"/>
              </w:rPr>
            </w:pPr>
            <w:r w:rsidRPr="002B710D">
              <w:rPr>
                <w:rFonts w:ascii="Arial" w:hAnsi="Arial" w:cs="Arial"/>
                <w:b w:val="0"/>
                <w:bCs w:val="0"/>
                <w:sz w:val="18"/>
                <w:szCs w:val="18"/>
                <w:lang w:val="en-US"/>
              </w:rPr>
              <w:t>Tann et al., 2018</w:t>
            </w:r>
          </w:p>
        </w:tc>
        <w:tc>
          <w:tcPr>
            <w:tcW w:w="1010" w:type="dxa"/>
          </w:tcPr>
          <w:p w14:paraId="6F0AFB8A"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360DB77"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Low Income</w:t>
            </w:r>
          </w:p>
        </w:tc>
        <w:tc>
          <w:tcPr>
            <w:tcW w:w="1043" w:type="dxa"/>
          </w:tcPr>
          <w:p w14:paraId="05D0214D"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C9A3BE0"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Uganda, 2011-2012</w:t>
            </w:r>
          </w:p>
        </w:tc>
        <w:tc>
          <w:tcPr>
            <w:tcW w:w="1292" w:type="dxa"/>
          </w:tcPr>
          <w:p w14:paraId="63F7BCFD"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21A3417"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Unmatched case-control</w:t>
            </w:r>
          </w:p>
        </w:tc>
        <w:tc>
          <w:tcPr>
            <w:tcW w:w="1894" w:type="dxa"/>
            <w:gridSpan w:val="2"/>
          </w:tcPr>
          <w:p w14:paraId="324D2BB3" w14:textId="77777777"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55924798" w14:textId="3C96D6F0" w:rsidR="003548A4" w:rsidRPr="002B710D" w:rsidRDefault="00830C2E"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Cases</w:t>
            </w:r>
            <w:r w:rsidR="003548A4" w:rsidRPr="002B710D">
              <w:rPr>
                <w:rFonts w:ascii="Arial" w:hAnsi="Arial" w:cs="Arial"/>
                <w:sz w:val="18"/>
                <w:szCs w:val="18"/>
                <w:lang w:val="en-US"/>
              </w:rPr>
              <w:t>: 2</w:t>
            </w:r>
            <w:r w:rsidR="008949CA">
              <w:rPr>
                <w:rFonts w:ascii="Arial" w:hAnsi="Arial" w:cs="Arial"/>
                <w:sz w:val="18"/>
                <w:szCs w:val="18"/>
                <w:lang w:val="en-US"/>
              </w:rPr>
              <w:t>09</w:t>
            </w:r>
          </w:p>
          <w:p w14:paraId="67D17CB1" w14:textId="5F732542" w:rsidR="003548A4" w:rsidRPr="002B710D" w:rsidRDefault="003548A4" w:rsidP="00CB11EE">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Controls: 40</w:t>
            </w:r>
            <w:r w:rsidR="008949CA">
              <w:rPr>
                <w:rFonts w:ascii="Arial" w:hAnsi="Arial" w:cs="Arial"/>
                <w:sz w:val="18"/>
                <w:szCs w:val="18"/>
                <w:lang w:val="en-US"/>
              </w:rPr>
              <w:t>8</w:t>
            </w:r>
          </w:p>
        </w:tc>
        <w:tc>
          <w:tcPr>
            <w:tcW w:w="2463" w:type="dxa"/>
          </w:tcPr>
          <w:p w14:paraId="34DAC40B" w14:textId="22C20F8B" w:rsidR="003548A4" w:rsidRPr="002B710D" w:rsidRDefault="005A6ED7"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Term infants with Thompson score &lt;3 provided they did not have prior antibiotics administration, lived within 20km from the hospital and were in-born infants.</w:t>
            </w:r>
          </w:p>
        </w:tc>
        <w:tc>
          <w:tcPr>
            <w:tcW w:w="2978" w:type="dxa"/>
          </w:tcPr>
          <w:p w14:paraId="6AA97069" w14:textId="7D90BE20" w:rsidR="003548A4" w:rsidRPr="002B710D" w:rsidRDefault="003548A4"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14A4B62" w14:textId="77777777" w:rsidR="003548A4" w:rsidRPr="002B710D" w:rsidRDefault="003548A4"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2B710D">
              <w:rPr>
                <w:rFonts w:ascii="Arial" w:hAnsi="Arial" w:cs="Arial"/>
                <w:sz w:val="18"/>
                <w:szCs w:val="18"/>
                <w:lang w:val="en-US"/>
              </w:rPr>
              <w:t>Thompson score &gt;5 within 12 hours of birth. Graded mild, moderate, severe per modified Sarnat classification.</w:t>
            </w:r>
          </w:p>
          <w:p w14:paraId="1A3A9CE9" w14:textId="77777777" w:rsidR="003548A4" w:rsidRPr="002B710D" w:rsidRDefault="003548A4" w:rsidP="00CB11EE">
            <w:pPr>
              <w:pStyle w:val="Paragraphedeliste"/>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2222" w:type="dxa"/>
          </w:tcPr>
          <w:p w14:paraId="6457F33B" w14:textId="5221EB4F"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Received oxytocin/uterotonics:</w:t>
            </w:r>
            <w:r w:rsidR="00FB40EA">
              <w:rPr>
                <w:rFonts w:ascii="Arial" w:hAnsi="Arial" w:cs="Arial"/>
                <w:sz w:val="18"/>
                <w:szCs w:val="18"/>
                <w:lang w:val="en-US"/>
              </w:rPr>
              <w:t xml:space="preserve"> 42 cases and 43 controls</w:t>
            </w:r>
          </w:p>
          <w:p w14:paraId="1D1AFBB9"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2F37AC9E" w14:textId="77777777"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5E5FD06" w14:textId="13ED896B" w:rsidR="00281DB0" w:rsidRDefault="00281DB0" w:rsidP="00281DB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Did not receive oxytocin/uterotonics:</w:t>
            </w:r>
            <w:r w:rsidR="00FB40EA">
              <w:rPr>
                <w:rFonts w:ascii="Arial" w:hAnsi="Arial" w:cs="Arial"/>
                <w:sz w:val="18"/>
                <w:szCs w:val="18"/>
                <w:lang w:val="en-US"/>
              </w:rPr>
              <w:t xml:space="preserve"> 167 cases and 365 controls</w:t>
            </w:r>
          </w:p>
          <w:p w14:paraId="640CA51C" w14:textId="77777777" w:rsidR="003548A4" w:rsidRPr="002B710D" w:rsidRDefault="003548A4" w:rsidP="00CB11E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r>
    </w:tbl>
    <w:tbl>
      <w:tblPr>
        <w:tblStyle w:val="TableauGrille4-Accentuation3"/>
        <w:tblpPr w:leftFromText="141" w:rightFromText="141" w:vertAnchor="text" w:horzAnchor="page" w:tblpX="969" w:tblpY="-1416"/>
        <w:tblW w:w="5000" w:type="pct"/>
        <w:tblLook w:val="04A0" w:firstRow="1" w:lastRow="0" w:firstColumn="1" w:lastColumn="0" w:noHBand="0" w:noVBand="1"/>
      </w:tblPr>
      <w:tblGrid>
        <w:gridCol w:w="1028"/>
        <w:gridCol w:w="1460"/>
        <w:gridCol w:w="549"/>
        <w:gridCol w:w="1486"/>
        <w:gridCol w:w="459"/>
        <w:gridCol w:w="1206"/>
        <w:gridCol w:w="356"/>
        <w:gridCol w:w="1187"/>
        <w:gridCol w:w="286"/>
        <w:gridCol w:w="1489"/>
        <w:gridCol w:w="1517"/>
        <w:gridCol w:w="1492"/>
        <w:gridCol w:w="1481"/>
      </w:tblGrid>
      <w:tr w:rsidR="000D4A59" w:rsidRPr="00DF7BED" w14:paraId="71D18B27" w14:textId="77777777" w:rsidTr="00F47B26">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367" w:type="pct"/>
          </w:tcPr>
          <w:p w14:paraId="4F78139F" w14:textId="77777777" w:rsidR="001540B5" w:rsidRPr="002B710D" w:rsidRDefault="001540B5" w:rsidP="002B710D">
            <w:pPr>
              <w:pStyle w:val="Paragraphedeliste"/>
              <w:spacing w:line="360" w:lineRule="auto"/>
              <w:ind w:left="0"/>
              <w:jc w:val="both"/>
              <w:rPr>
                <w:rFonts w:ascii="Arial" w:hAnsi="Arial" w:cs="Arial"/>
                <w:sz w:val="20"/>
                <w:szCs w:val="20"/>
                <w:lang w:val="en-US"/>
              </w:rPr>
            </w:pPr>
          </w:p>
        </w:tc>
        <w:tc>
          <w:tcPr>
            <w:tcW w:w="718" w:type="pct"/>
            <w:gridSpan w:val="2"/>
          </w:tcPr>
          <w:p w14:paraId="5117DB48" w14:textId="77777777" w:rsidR="001540B5" w:rsidRPr="002B710D" w:rsidRDefault="001540B5" w:rsidP="002B71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
        </w:tc>
        <w:tc>
          <w:tcPr>
            <w:tcW w:w="531" w:type="pct"/>
          </w:tcPr>
          <w:p w14:paraId="00A16357" w14:textId="77777777" w:rsidR="001540B5" w:rsidRPr="002B710D" w:rsidRDefault="001540B5" w:rsidP="002B71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
        </w:tc>
        <w:tc>
          <w:tcPr>
            <w:tcW w:w="595" w:type="pct"/>
            <w:gridSpan w:val="2"/>
          </w:tcPr>
          <w:p w14:paraId="3B2F7384" w14:textId="77777777" w:rsidR="001540B5" w:rsidRPr="002B710D" w:rsidRDefault="001540B5" w:rsidP="002B71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
        </w:tc>
        <w:tc>
          <w:tcPr>
            <w:tcW w:w="551" w:type="pct"/>
            <w:gridSpan w:val="2"/>
          </w:tcPr>
          <w:p w14:paraId="7A084F72" w14:textId="77777777" w:rsidR="001540B5" w:rsidRPr="002B710D" w:rsidRDefault="001540B5" w:rsidP="002B71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
        </w:tc>
        <w:tc>
          <w:tcPr>
            <w:tcW w:w="2238" w:type="pct"/>
            <w:gridSpan w:val="5"/>
          </w:tcPr>
          <w:p w14:paraId="4C95A41C" w14:textId="5BCC02AC" w:rsidR="001540B5" w:rsidRDefault="001540B5" w:rsidP="009F10F3">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p w14:paraId="3C8F7872" w14:textId="77777777" w:rsidR="006B3DB1" w:rsidRPr="002B710D" w:rsidRDefault="006B3DB1" w:rsidP="009F10F3">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
          <w:p w14:paraId="23C5AED9" w14:textId="70DF2E5C" w:rsidR="001540B5" w:rsidRPr="002B710D" w:rsidRDefault="006B3DB1" w:rsidP="009F10F3">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Supplementary T</w:t>
            </w:r>
            <w:r w:rsidR="001540B5" w:rsidRPr="002B710D">
              <w:rPr>
                <w:rFonts w:ascii="Arial" w:hAnsi="Arial" w:cs="Arial"/>
                <w:sz w:val="20"/>
                <w:szCs w:val="20"/>
                <w:lang w:val="en-US"/>
              </w:rPr>
              <w:t xml:space="preserve">able </w:t>
            </w:r>
            <w:r w:rsidR="00BE40D2">
              <w:rPr>
                <w:rFonts w:ascii="Arial" w:hAnsi="Arial" w:cs="Arial"/>
                <w:sz w:val="20"/>
                <w:szCs w:val="20"/>
                <w:lang w:val="en-US"/>
              </w:rPr>
              <w:t>3</w:t>
            </w:r>
            <w:r w:rsidR="001540B5" w:rsidRPr="002B710D">
              <w:rPr>
                <w:rFonts w:ascii="Arial" w:hAnsi="Arial" w:cs="Arial"/>
                <w:sz w:val="20"/>
                <w:szCs w:val="20"/>
                <w:lang w:val="en-US"/>
              </w:rPr>
              <w:t>. Risk of bias (ROBINS-I) summary</w:t>
            </w:r>
          </w:p>
        </w:tc>
      </w:tr>
      <w:tr w:rsidR="00F47B26" w:rsidRPr="000E7254" w14:paraId="43F854D4" w14:textId="77777777" w:rsidTr="00F47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14:paraId="09C6EC04" w14:textId="288D77D0" w:rsidR="00F47B26" w:rsidRPr="002B710D" w:rsidRDefault="00F47B26" w:rsidP="00F47B26">
            <w:pPr>
              <w:pStyle w:val="Paragraphedeliste"/>
              <w:spacing w:line="360" w:lineRule="auto"/>
              <w:ind w:left="0"/>
              <w:jc w:val="both"/>
              <w:rPr>
                <w:rFonts w:ascii="Arial" w:hAnsi="Arial" w:cs="Arial"/>
                <w:sz w:val="20"/>
                <w:szCs w:val="20"/>
                <w:lang w:val="en-US"/>
              </w:rPr>
            </w:pPr>
            <w:r>
              <w:rPr>
                <w:rFonts w:ascii="Arial" w:hAnsi="Arial" w:cs="Arial"/>
                <w:sz w:val="20"/>
                <w:szCs w:val="20"/>
                <w:lang w:val="en-US"/>
              </w:rPr>
              <w:t>Author Name and Year</w:t>
            </w:r>
          </w:p>
        </w:tc>
        <w:tc>
          <w:tcPr>
            <w:tcW w:w="522" w:type="pct"/>
          </w:tcPr>
          <w:p w14:paraId="2F58FDEA" w14:textId="6C0CBBAE"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 xml:space="preserve">Bias due to Confounding </w:t>
            </w:r>
          </w:p>
        </w:tc>
        <w:tc>
          <w:tcPr>
            <w:tcW w:w="891" w:type="pct"/>
            <w:gridSpan w:val="3"/>
          </w:tcPr>
          <w:p w14:paraId="0411D726" w14:textId="791476CE"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in selection of participants into the study</w:t>
            </w:r>
          </w:p>
        </w:tc>
        <w:tc>
          <w:tcPr>
            <w:tcW w:w="558" w:type="pct"/>
            <w:gridSpan w:val="2"/>
          </w:tcPr>
          <w:p w14:paraId="3B7777D0" w14:textId="41D6E294"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in classification of interventions</w:t>
            </w:r>
          </w:p>
        </w:tc>
        <w:tc>
          <w:tcPr>
            <w:tcW w:w="526" w:type="pct"/>
            <w:gridSpan w:val="2"/>
          </w:tcPr>
          <w:p w14:paraId="713C4A70" w14:textId="41DEC69A"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due to deviations from Intended interventions</w:t>
            </w:r>
          </w:p>
        </w:tc>
        <w:tc>
          <w:tcPr>
            <w:tcW w:w="532" w:type="pct"/>
          </w:tcPr>
          <w:p w14:paraId="3100AFC3" w14:textId="48EA1D8B"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due to missing data</w:t>
            </w:r>
          </w:p>
        </w:tc>
        <w:tc>
          <w:tcPr>
            <w:tcW w:w="542" w:type="pct"/>
          </w:tcPr>
          <w:p w14:paraId="02639619" w14:textId="3FF6F4D8"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in measurement of outcomes</w:t>
            </w:r>
          </w:p>
        </w:tc>
        <w:tc>
          <w:tcPr>
            <w:tcW w:w="533" w:type="pct"/>
          </w:tcPr>
          <w:p w14:paraId="4181F0C8" w14:textId="48EFCEB5"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Bias in selection of the reported results</w:t>
            </w:r>
          </w:p>
        </w:tc>
        <w:tc>
          <w:tcPr>
            <w:tcW w:w="529" w:type="pct"/>
          </w:tcPr>
          <w:p w14:paraId="30FF0F3D" w14:textId="3757F530" w:rsidR="00F47B26" w:rsidRPr="00FB2A19"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FB2A19">
              <w:rPr>
                <w:rFonts w:ascii="Arial" w:hAnsi="Arial" w:cs="Arial"/>
                <w:b/>
                <w:bCs/>
                <w:sz w:val="20"/>
                <w:szCs w:val="20"/>
                <w:lang w:val="en-US"/>
              </w:rPr>
              <w:t>Overall Bias</w:t>
            </w:r>
          </w:p>
        </w:tc>
      </w:tr>
      <w:tr w:rsidR="00F47B26" w:rsidRPr="00E62409" w14:paraId="49FE1D53" w14:textId="77777777" w:rsidTr="00F47B26">
        <w:tc>
          <w:tcPr>
            <w:cnfStyle w:val="001000000000" w:firstRow="0" w:lastRow="0" w:firstColumn="1" w:lastColumn="0" w:oddVBand="0" w:evenVBand="0" w:oddHBand="0" w:evenHBand="0" w:firstRowFirstColumn="0" w:firstRowLastColumn="0" w:lastRowFirstColumn="0" w:lastRowLastColumn="0"/>
            <w:tcW w:w="367" w:type="pct"/>
          </w:tcPr>
          <w:p w14:paraId="41DD4851" w14:textId="6DC198D9" w:rsidR="00F47B26" w:rsidRPr="002B710D" w:rsidRDefault="00F47B26" w:rsidP="00F47B26">
            <w:pPr>
              <w:pStyle w:val="Paragraphedeliste"/>
              <w:spacing w:line="360" w:lineRule="auto"/>
              <w:ind w:left="0"/>
              <w:jc w:val="both"/>
              <w:rPr>
                <w:rFonts w:ascii="Arial" w:hAnsi="Arial" w:cs="Arial"/>
                <w:sz w:val="20"/>
                <w:szCs w:val="20"/>
                <w:lang w:val="en-US"/>
              </w:rPr>
            </w:pPr>
            <w:r>
              <w:rPr>
                <w:rFonts w:ascii="Arial" w:hAnsi="Arial" w:cs="Arial"/>
                <w:b w:val="0"/>
                <w:bCs w:val="0"/>
                <w:sz w:val="20"/>
                <w:szCs w:val="20"/>
                <w:lang w:val="en-US"/>
              </w:rPr>
              <w:t>Farquhar et al., 2020</w:t>
            </w:r>
          </w:p>
        </w:tc>
        <w:tc>
          <w:tcPr>
            <w:tcW w:w="522" w:type="pct"/>
          </w:tcPr>
          <w:p w14:paraId="612C2CAE" w14:textId="4069206E"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At least one known important confounding domain, we expect serious residual confounding.</w:t>
            </w:r>
          </w:p>
        </w:tc>
        <w:tc>
          <w:tcPr>
            <w:tcW w:w="891" w:type="pct"/>
            <w:gridSpan w:val="3"/>
          </w:tcPr>
          <w:p w14:paraId="76BB0692" w14:textId="63E8147C"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Selection into the study was related (but not very strongly) to intervention and outcomes and start of follow up and of intervention do not coincide.</w:t>
            </w:r>
          </w:p>
        </w:tc>
        <w:tc>
          <w:tcPr>
            <w:tcW w:w="558" w:type="pct"/>
            <w:gridSpan w:val="2"/>
          </w:tcPr>
          <w:p w14:paraId="7FF7F670" w14:textId="5966D820"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Intervention status is not well defined</w:t>
            </w:r>
          </w:p>
        </w:tc>
        <w:tc>
          <w:tcPr>
            <w:tcW w:w="526" w:type="pct"/>
            <w:gridSpan w:val="2"/>
          </w:tcPr>
          <w:p w14:paraId="66B61A00" w14:textId="618545FF"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Any deviations from intended interventions reflected usual practice.</w:t>
            </w:r>
          </w:p>
        </w:tc>
        <w:tc>
          <w:tcPr>
            <w:tcW w:w="532" w:type="pct"/>
          </w:tcPr>
          <w:p w14:paraId="731060D1" w14:textId="56992BC3"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Data were reasonably complete.</w:t>
            </w:r>
          </w:p>
        </w:tc>
        <w:tc>
          <w:tcPr>
            <w:tcW w:w="542" w:type="pct"/>
          </w:tcPr>
          <w:p w14:paraId="565F2491" w14:textId="4D30C6CF"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outcome measure was unlikely to be influenced by knowledge of the intervention received by study participants.</w:t>
            </w:r>
          </w:p>
        </w:tc>
        <w:tc>
          <w:tcPr>
            <w:tcW w:w="533" w:type="pct"/>
          </w:tcPr>
          <w:p w14:paraId="1B0AA538" w14:textId="6347CD69"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There is no indication of selection of the reported analysis from among multiple analyses. There is no indication of selection of the cohort or subgroup for analyses and reporting on the basis of the results.</w:t>
            </w:r>
          </w:p>
        </w:tc>
        <w:tc>
          <w:tcPr>
            <w:tcW w:w="529" w:type="pct"/>
          </w:tcPr>
          <w:p w14:paraId="3AD6C3E0"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1C530AB0"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4B94FD0D"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3DAA8EAC"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7A702D88"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6D5EEDCD" w14:textId="77777777" w:rsidR="00F47B26"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02712752" w14:textId="0D9D6092"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Severe risk of bias</w:t>
            </w:r>
          </w:p>
        </w:tc>
      </w:tr>
      <w:tr w:rsidR="00F47B26" w:rsidRPr="002B710D" w14:paraId="7072E106" w14:textId="77777777" w:rsidTr="00F47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14:paraId="0ED44C95"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018ABBE3"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42569914"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0F3B7527" w14:textId="77777777" w:rsidR="00F47B26" w:rsidRPr="002B710D" w:rsidRDefault="00F47B26" w:rsidP="00F47B26">
            <w:pPr>
              <w:pStyle w:val="Paragraphedeliste"/>
              <w:spacing w:line="360" w:lineRule="auto"/>
              <w:ind w:left="0"/>
              <w:jc w:val="both"/>
              <w:rPr>
                <w:rFonts w:ascii="Arial" w:hAnsi="Arial" w:cs="Arial"/>
                <w:b w:val="0"/>
                <w:bCs w:val="0"/>
                <w:sz w:val="20"/>
                <w:szCs w:val="20"/>
                <w:lang w:val="en-US"/>
              </w:rPr>
            </w:pPr>
            <w:r w:rsidRPr="002B710D">
              <w:rPr>
                <w:rFonts w:ascii="Arial" w:hAnsi="Arial" w:cs="Arial"/>
                <w:b w:val="0"/>
                <w:bCs w:val="0"/>
                <w:sz w:val="20"/>
                <w:szCs w:val="20"/>
                <w:lang w:val="en-US"/>
              </w:rPr>
              <w:t>Hayes et al., 2013</w:t>
            </w:r>
          </w:p>
        </w:tc>
        <w:tc>
          <w:tcPr>
            <w:tcW w:w="522" w:type="pct"/>
          </w:tcPr>
          <w:p w14:paraId="770A12C9" w14:textId="1609AD22"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 xml:space="preserve">Confounding expected and reliability and validity of measurement </w:t>
            </w:r>
            <w:r w:rsidRPr="002B710D">
              <w:rPr>
                <w:rFonts w:ascii="Arial" w:hAnsi="Arial" w:cs="Arial"/>
                <w:sz w:val="20"/>
                <w:szCs w:val="20"/>
                <w:lang w:val="en-US"/>
              </w:rPr>
              <w:lastRenderedPageBreak/>
              <w:t>of important domains were sufficient, no serious residual confounding expected.</w:t>
            </w:r>
          </w:p>
        </w:tc>
        <w:tc>
          <w:tcPr>
            <w:tcW w:w="891" w:type="pct"/>
            <w:gridSpan w:val="3"/>
          </w:tcPr>
          <w:p w14:paraId="587F9D02"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lastRenderedPageBreak/>
              <w:t xml:space="preserve">Selection into the study may have been related to intervention and outcome and start of follow up and of intervention do not </w:t>
            </w:r>
            <w:r w:rsidRPr="002B710D">
              <w:rPr>
                <w:rFonts w:ascii="Arial" w:hAnsi="Arial" w:cs="Arial"/>
                <w:sz w:val="20"/>
                <w:szCs w:val="20"/>
                <w:lang w:val="en-US"/>
              </w:rPr>
              <w:lastRenderedPageBreak/>
              <w:t>coincide for all participants.</w:t>
            </w:r>
          </w:p>
        </w:tc>
        <w:tc>
          <w:tcPr>
            <w:tcW w:w="558" w:type="pct"/>
            <w:gridSpan w:val="2"/>
          </w:tcPr>
          <w:p w14:paraId="32B73676"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lastRenderedPageBreak/>
              <w:t xml:space="preserve">Intervention status is well defined and some aspects of the </w:t>
            </w:r>
            <w:r w:rsidRPr="002B710D">
              <w:rPr>
                <w:rFonts w:ascii="Arial" w:hAnsi="Arial" w:cs="Arial"/>
                <w:sz w:val="20"/>
                <w:szCs w:val="20"/>
                <w:lang w:val="en-US"/>
              </w:rPr>
              <w:lastRenderedPageBreak/>
              <w:t>assignments of intervention status were determined retrospectively.</w:t>
            </w:r>
          </w:p>
        </w:tc>
        <w:tc>
          <w:tcPr>
            <w:tcW w:w="526" w:type="pct"/>
            <w:gridSpan w:val="2"/>
          </w:tcPr>
          <w:p w14:paraId="263F25F4" w14:textId="660F1DA2"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 xml:space="preserve">Any deviations from intended interventions reflected </w:t>
            </w:r>
            <w:r>
              <w:rPr>
                <w:rFonts w:ascii="Arial" w:hAnsi="Arial" w:cs="Arial"/>
                <w:sz w:val="20"/>
                <w:szCs w:val="20"/>
                <w:lang w:val="en-US"/>
              </w:rPr>
              <w:lastRenderedPageBreak/>
              <w:t>usual practice.</w:t>
            </w:r>
          </w:p>
        </w:tc>
        <w:tc>
          <w:tcPr>
            <w:tcW w:w="532" w:type="pct"/>
          </w:tcPr>
          <w:p w14:paraId="1C32DE4F" w14:textId="0381A7EB"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Data were reasonably complete.</w:t>
            </w:r>
          </w:p>
        </w:tc>
        <w:tc>
          <w:tcPr>
            <w:tcW w:w="542" w:type="pct"/>
          </w:tcPr>
          <w:p w14:paraId="6D517F25" w14:textId="7F7FB4E4"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outcome measure was unlikely to be influenced by knowledge of </w:t>
            </w:r>
            <w:r>
              <w:rPr>
                <w:rFonts w:ascii="Arial" w:hAnsi="Arial" w:cs="Arial"/>
                <w:sz w:val="20"/>
                <w:szCs w:val="20"/>
                <w:lang w:val="en-US"/>
              </w:rPr>
              <w:lastRenderedPageBreak/>
              <w:t>the intervention received by study participants.</w:t>
            </w:r>
          </w:p>
        </w:tc>
        <w:tc>
          <w:tcPr>
            <w:tcW w:w="533" w:type="pct"/>
          </w:tcPr>
          <w:p w14:paraId="488FEC6E" w14:textId="226E0989"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 xml:space="preserve">There is no indication of selection of the reported analysis from </w:t>
            </w:r>
            <w:r>
              <w:rPr>
                <w:rFonts w:ascii="Arial" w:hAnsi="Arial" w:cs="Arial"/>
                <w:sz w:val="20"/>
                <w:szCs w:val="20"/>
                <w:lang w:val="en-US"/>
              </w:rPr>
              <w:lastRenderedPageBreak/>
              <w:t>among multiple analyses. There is no indication of selection of the cohort or subgroup for analyses and reporting on the basis of the results.</w:t>
            </w:r>
          </w:p>
        </w:tc>
        <w:tc>
          <w:tcPr>
            <w:tcW w:w="529" w:type="pct"/>
          </w:tcPr>
          <w:p w14:paraId="39B11373" w14:textId="4A6CBCB3"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594400A9"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20DA4417"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Moderate risk of bias</w:t>
            </w:r>
          </w:p>
        </w:tc>
      </w:tr>
      <w:tr w:rsidR="00F47B26" w:rsidRPr="002B710D" w14:paraId="1FFC674E" w14:textId="77777777" w:rsidTr="00F47B26">
        <w:tc>
          <w:tcPr>
            <w:cnfStyle w:val="001000000000" w:firstRow="0" w:lastRow="0" w:firstColumn="1" w:lastColumn="0" w:oddVBand="0" w:evenVBand="0" w:oddHBand="0" w:evenHBand="0" w:firstRowFirstColumn="0" w:firstRowLastColumn="0" w:lastRowFirstColumn="0" w:lastRowLastColumn="0"/>
            <w:tcW w:w="367" w:type="pct"/>
          </w:tcPr>
          <w:p w14:paraId="022F85A4"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74268BC3"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05CCB7F9" w14:textId="77777777" w:rsidR="00F47B26" w:rsidRPr="002B710D" w:rsidRDefault="00F47B26" w:rsidP="00F47B26">
            <w:pPr>
              <w:pStyle w:val="Paragraphedeliste"/>
              <w:spacing w:line="360" w:lineRule="auto"/>
              <w:ind w:left="0"/>
              <w:jc w:val="both"/>
              <w:rPr>
                <w:rFonts w:ascii="Arial" w:hAnsi="Arial" w:cs="Arial"/>
                <w:b w:val="0"/>
                <w:bCs w:val="0"/>
                <w:sz w:val="20"/>
                <w:szCs w:val="20"/>
                <w:lang w:val="en-US"/>
              </w:rPr>
            </w:pPr>
            <w:r w:rsidRPr="002B710D">
              <w:rPr>
                <w:rFonts w:ascii="Arial" w:hAnsi="Arial" w:cs="Arial"/>
                <w:b w:val="0"/>
                <w:bCs w:val="0"/>
                <w:sz w:val="20"/>
                <w:szCs w:val="20"/>
                <w:lang w:val="en-US"/>
              </w:rPr>
              <w:t>Milsom et al., 2002</w:t>
            </w:r>
          </w:p>
        </w:tc>
        <w:tc>
          <w:tcPr>
            <w:tcW w:w="522" w:type="pct"/>
          </w:tcPr>
          <w:p w14:paraId="19BA86E1"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23D51ACA"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417181F0" w14:textId="5E4E4CC4"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No confounding expected</w:t>
            </w:r>
            <w:r>
              <w:rPr>
                <w:rFonts w:ascii="Arial" w:hAnsi="Arial" w:cs="Arial"/>
                <w:sz w:val="20"/>
                <w:szCs w:val="20"/>
                <w:lang w:val="en-US"/>
              </w:rPr>
              <w:t>.</w:t>
            </w:r>
          </w:p>
        </w:tc>
        <w:tc>
          <w:tcPr>
            <w:tcW w:w="891" w:type="pct"/>
            <w:gridSpan w:val="3"/>
          </w:tcPr>
          <w:p w14:paraId="3A92A3C3"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All eligible participants included, start of follow up and intervention coincided for each participant.</w:t>
            </w:r>
          </w:p>
        </w:tc>
        <w:tc>
          <w:tcPr>
            <w:tcW w:w="558" w:type="pct"/>
            <w:gridSpan w:val="2"/>
          </w:tcPr>
          <w:p w14:paraId="26A145EF"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Intervention status is well defined and is based solely on information collected at the time of intervention.</w:t>
            </w:r>
          </w:p>
        </w:tc>
        <w:tc>
          <w:tcPr>
            <w:tcW w:w="526" w:type="pct"/>
            <w:gridSpan w:val="2"/>
          </w:tcPr>
          <w:p w14:paraId="0DC5E822" w14:textId="5A341AF5"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Any deviations from intended interventions reflected usual practice.</w:t>
            </w:r>
          </w:p>
        </w:tc>
        <w:tc>
          <w:tcPr>
            <w:tcW w:w="532" w:type="pct"/>
          </w:tcPr>
          <w:p w14:paraId="34171A4F" w14:textId="104D5556"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Data were reasonably complete.</w:t>
            </w:r>
          </w:p>
        </w:tc>
        <w:tc>
          <w:tcPr>
            <w:tcW w:w="542" w:type="pct"/>
          </w:tcPr>
          <w:p w14:paraId="0504AC84" w14:textId="3C7DCEFB"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outcome measure was unlikely to be influenced by knowledge of the intervention received by study participants.</w:t>
            </w:r>
          </w:p>
        </w:tc>
        <w:tc>
          <w:tcPr>
            <w:tcW w:w="533" w:type="pct"/>
          </w:tcPr>
          <w:p w14:paraId="1D4BFB8B" w14:textId="1BCCF0CA"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There is no indication of selection of the reported analysis from among multiple analyses. There is no indication of selection of the cohort or subgroup for analyses and </w:t>
            </w:r>
            <w:r>
              <w:rPr>
                <w:rFonts w:ascii="Arial" w:hAnsi="Arial" w:cs="Arial"/>
                <w:sz w:val="20"/>
                <w:szCs w:val="20"/>
                <w:lang w:val="en-US"/>
              </w:rPr>
              <w:lastRenderedPageBreak/>
              <w:t>reporting on the basis of the results.</w:t>
            </w:r>
          </w:p>
        </w:tc>
        <w:tc>
          <w:tcPr>
            <w:tcW w:w="529" w:type="pct"/>
          </w:tcPr>
          <w:p w14:paraId="1404B05A" w14:textId="546E0F40"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12EE2DF6"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5665F1DC"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Low risk of bias</w:t>
            </w:r>
          </w:p>
        </w:tc>
      </w:tr>
      <w:tr w:rsidR="00F47B26" w:rsidRPr="002B710D" w14:paraId="0EC30798" w14:textId="77777777" w:rsidTr="00F47B26">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67" w:type="pct"/>
          </w:tcPr>
          <w:p w14:paraId="3113E1C5"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62C91283"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56D82486" w14:textId="77777777" w:rsidR="00F47B26" w:rsidRPr="002B710D" w:rsidRDefault="00F47B26" w:rsidP="00F47B26">
            <w:pPr>
              <w:pStyle w:val="Paragraphedeliste"/>
              <w:spacing w:line="360" w:lineRule="auto"/>
              <w:ind w:left="0"/>
              <w:jc w:val="both"/>
              <w:rPr>
                <w:rFonts w:ascii="Arial" w:hAnsi="Arial" w:cs="Arial"/>
                <w:b w:val="0"/>
                <w:bCs w:val="0"/>
                <w:sz w:val="20"/>
                <w:szCs w:val="20"/>
                <w:lang w:val="en-US"/>
              </w:rPr>
            </w:pPr>
            <w:r w:rsidRPr="002B710D">
              <w:rPr>
                <w:rFonts w:ascii="Arial" w:hAnsi="Arial" w:cs="Arial"/>
                <w:b w:val="0"/>
                <w:bCs w:val="0"/>
                <w:sz w:val="20"/>
                <w:szCs w:val="20"/>
                <w:lang w:val="en-US"/>
              </w:rPr>
              <w:t>Ellis et al., 2000</w:t>
            </w:r>
          </w:p>
        </w:tc>
        <w:tc>
          <w:tcPr>
            <w:tcW w:w="522" w:type="pct"/>
          </w:tcPr>
          <w:p w14:paraId="47034AE6" w14:textId="2B447416"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No</w:t>
            </w:r>
            <w:r>
              <w:rPr>
                <w:rFonts w:ascii="Arial" w:hAnsi="Arial" w:cs="Arial"/>
                <w:sz w:val="20"/>
                <w:szCs w:val="20"/>
                <w:lang w:val="en-US"/>
              </w:rPr>
              <w:t xml:space="preserve"> </w:t>
            </w:r>
            <w:r w:rsidRPr="002B710D">
              <w:rPr>
                <w:rFonts w:ascii="Arial" w:hAnsi="Arial" w:cs="Arial"/>
                <w:sz w:val="20"/>
                <w:szCs w:val="20"/>
                <w:lang w:val="en-US"/>
              </w:rPr>
              <w:t>confounding expected</w:t>
            </w:r>
            <w:r>
              <w:rPr>
                <w:rFonts w:ascii="Arial" w:hAnsi="Arial" w:cs="Arial"/>
                <w:sz w:val="20"/>
                <w:szCs w:val="20"/>
                <w:lang w:val="en-US"/>
              </w:rPr>
              <w:t>.</w:t>
            </w:r>
          </w:p>
        </w:tc>
        <w:tc>
          <w:tcPr>
            <w:tcW w:w="891" w:type="pct"/>
            <w:gridSpan w:val="3"/>
          </w:tcPr>
          <w:p w14:paraId="645D21B5"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All eligible participants included, start of follow up and intervention coincided for each participant.</w:t>
            </w:r>
          </w:p>
        </w:tc>
        <w:tc>
          <w:tcPr>
            <w:tcW w:w="558" w:type="pct"/>
            <w:gridSpan w:val="2"/>
          </w:tcPr>
          <w:p w14:paraId="63E319E2"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Intervention status is well defined is based solely on information collected at the time of intervention.</w:t>
            </w:r>
          </w:p>
        </w:tc>
        <w:tc>
          <w:tcPr>
            <w:tcW w:w="526" w:type="pct"/>
            <w:gridSpan w:val="2"/>
          </w:tcPr>
          <w:p w14:paraId="1A4813FE" w14:textId="0B1E4250"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Any deviations from intended interventions reflected usual practice.</w:t>
            </w:r>
          </w:p>
        </w:tc>
        <w:tc>
          <w:tcPr>
            <w:tcW w:w="532" w:type="pct"/>
          </w:tcPr>
          <w:p w14:paraId="2A1918F6" w14:textId="050C3308"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Data were reasonably complete.</w:t>
            </w:r>
          </w:p>
        </w:tc>
        <w:tc>
          <w:tcPr>
            <w:tcW w:w="542" w:type="pct"/>
          </w:tcPr>
          <w:p w14:paraId="2F15AA0F" w14:textId="417A42AF"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outcome measure was unlikely to be influenced by knowledge of the intervention received by study participants.</w:t>
            </w:r>
          </w:p>
        </w:tc>
        <w:tc>
          <w:tcPr>
            <w:tcW w:w="533" w:type="pct"/>
          </w:tcPr>
          <w:p w14:paraId="521015B6" w14:textId="1A26848C"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There is no indication of selection of the reported analysis from among multiple analyses. There is no indication of selection of the cohort or subgroup for analyses and reporting on the basis of the results.</w:t>
            </w:r>
          </w:p>
        </w:tc>
        <w:tc>
          <w:tcPr>
            <w:tcW w:w="529" w:type="pct"/>
          </w:tcPr>
          <w:p w14:paraId="1A64D9FB" w14:textId="06FDCF8D"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2A0B34B9"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0AF25C13"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Low risk of bias</w:t>
            </w:r>
          </w:p>
        </w:tc>
      </w:tr>
      <w:tr w:rsidR="00F47B26" w:rsidRPr="002B710D" w14:paraId="50F81BA1" w14:textId="77777777" w:rsidTr="00F47B26">
        <w:tc>
          <w:tcPr>
            <w:cnfStyle w:val="001000000000" w:firstRow="0" w:lastRow="0" w:firstColumn="1" w:lastColumn="0" w:oddVBand="0" w:evenVBand="0" w:oddHBand="0" w:evenHBand="0" w:firstRowFirstColumn="0" w:firstRowLastColumn="0" w:lastRowFirstColumn="0" w:lastRowLastColumn="0"/>
            <w:tcW w:w="367" w:type="pct"/>
          </w:tcPr>
          <w:p w14:paraId="6B06F8A8"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057E25D8"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537E76A8" w14:textId="77777777" w:rsidR="00F47B26" w:rsidRPr="002B710D" w:rsidRDefault="00F47B26" w:rsidP="00F47B26">
            <w:pPr>
              <w:pStyle w:val="Paragraphedeliste"/>
              <w:spacing w:line="360" w:lineRule="auto"/>
              <w:ind w:left="0"/>
              <w:jc w:val="both"/>
              <w:rPr>
                <w:rFonts w:ascii="Arial" w:hAnsi="Arial" w:cs="Arial"/>
                <w:b w:val="0"/>
                <w:bCs w:val="0"/>
                <w:sz w:val="20"/>
                <w:szCs w:val="20"/>
                <w:lang w:val="en-US"/>
              </w:rPr>
            </w:pPr>
            <w:r w:rsidRPr="002B710D">
              <w:rPr>
                <w:rFonts w:ascii="Arial" w:hAnsi="Arial" w:cs="Arial"/>
                <w:b w:val="0"/>
                <w:bCs w:val="0"/>
                <w:sz w:val="20"/>
                <w:szCs w:val="20"/>
                <w:lang w:val="en-US"/>
              </w:rPr>
              <w:t>Futrakul et al., 2006</w:t>
            </w:r>
          </w:p>
        </w:tc>
        <w:tc>
          <w:tcPr>
            <w:tcW w:w="522" w:type="pct"/>
          </w:tcPr>
          <w:p w14:paraId="359AE4CC" w14:textId="6D2360FA"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 xml:space="preserve">At least one known important confounding domain, we expect </w:t>
            </w:r>
            <w:r w:rsidRPr="002B710D">
              <w:rPr>
                <w:rFonts w:ascii="Arial" w:hAnsi="Arial" w:cs="Arial"/>
                <w:sz w:val="20"/>
                <w:szCs w:val="20"/>
                <w:lang w:val="en-US"/>
              </w:rPr>
              <w:lastRenderedPageBreak/>
              <w:t>serious residual confounding.</w:t>
            </w:r>
          </w:p>
        </w:tc>
        <w:tc>
          <w:tcPr>
            <w:tcW w:w="891" w:type="pct"/>
            <w:gridSpan w:val="3"/>
          </w:tcPr>
          <w:p w14:paraId="124830D1"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lastRenderedPageBreak/>
              <w:t xml:space="preserve">Selection into the study was related (but not very strongly) to intervention and outcomes and start of follow up and of </w:t>
            </w:r>
            <w:r w:rsidRPr="002B710D">
              <w:rPr>
                <w:rFonts w:ascii="Arial" w:hAnsi="Arial" w:cs="Arial"/>
                <w:sz w:val="20"/>
                <w:szCs w:val="20"/>
                <w:lang w:val="en-US"/>
              </w:rPr>
              <w:lastRenderedPageBreak/>
              <w:t>intervention do not coincide.</w:t>
            </w:r>
          </w:p>
        </w:tc>
        <w:tc>
          <w:tcPr>
            <w:tcW w:w="558" w:type="pct"/>
            <w:gridSpan w:val="2"/>
          </w:tcPr>
          <w:p w14:paraId="79829BC0"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lastRenderedPageBreak/>
              <w:t xml:space="preserve">Intervention status is not well defined </w:t>
            </w:r>
          </w:p>
        </w:tc>
        <w:tc>
          <w:tcPr>
            <w:tcW w:w="526" w:type="pct"/>
            <w:gridSpan w:val="2"/>
          </w:tcPr>
          <w:p w14:paraId="0AC89DD3" w14:textId="6C258845"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Any deviations from intended interventions reflected </w:t>
            </w:r>
            <w:r>
              <w:rPr>
                <w:rFonts w:ascii="Arial" w:hAnsi="Arial" w:cs="Arial"/>
                <w:sz w:val="20"/>
                <w:szCs w:val="20"/>
                <w:lang w:val="en-US"/>
              </w:rPr>
              <w:lastRenderedPageBreak/>
              <w:t>usual practice.</w:t>
            </w:r>
          </w:p>
        </w:tc>
        <w:tc>
          <w:tcPr>
            <w:tcW w:w="532" w:type="pct"/>
          </w:tcPr>
          <w:p w14:paraId="04FE9612" w14:textId="2E54FD9B"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Data were reasonably complete.</w:t>
            </w:r>
          </w:p>
        </w:tc>
        <w:tc>
          <w:tcPr>
            <w:tcW w:w="542" w:type="pct"/>
          </w:tcPr>
          <w:p w14:paraId="26BF00EA" w14:textId="268C30BD"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 outcome measure was unlikely to be influenced by knowledge of the </w:t>
            </w:r>
            <w:r>
              <w:rPr>
                <w:rFonts w:ascii="Arial" w:hAnsi="Arial" w:cs="Arial"/>
                <w:sz w:val="20"/>
                <w:szCs w:val="20"/>
                <w:lang w:val="en-US"/>
              </w:rPr>
              <w:lastRenderedPageBreak/>
              <w:t>intervention received by study participants.</w:t>
            </w:r>
          </w:p>
        </w:tc>
        <w:tc>
          <w:tcPr>
            <w:tcW w:w="533" w:type="pct"/>
          </w:tcPr>
          <w:p w14:paraId="651618F8" w14:textId="1FC8F89A"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lastRenderedPageBreak/>
              <w:t xml:space="preserve">There is no indication of selection of the reported analysis from among </w:t>
            </w:r>
            <w:r>
              <w:rPr>
                <w:rFonts w:ascii="Arial" w:hAnsi="Arial" w:cs="Arial"/>
                <w:sz w:val="20"/>
                <w:szCs w:val="20"/>
                <w:lang w:val="en-US"/>
              </w:rPr>
              <w:lastRenderedPageBreak/>
              <w:t>multiple analyses. There is no indication of selection of the cohort or subgroup for analyses and reporting on the basis of the results.</w:t>
            </w:r>
          </w:p>
        </w:tc>
        <w:tc>
          <w:tcPr>
            <w:tcW w:w="529" w:type="pct"/>
          </w:tcPr>
          <w:p w14:paraId="229E0A77" w14:textId="4E1DB784"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2404387F" w14:textId="77777777" w:rsidR="00F47B26" w:rsidRPr="002B710D" w:rsidRDefault="00F47B26" w:rsidP="00F47B2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Serious risk of bias</w:t>
            </w:r>
          </w:p>
        </w:tc>
      </w:tr>
      <w:tr w:rsidR="00F47B26" w:rsidRPr="002B710D" w14:paraId="106EB5AB" w14:textId="77777777" w:rsidTr="00F47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14:paraId="5948D1DE"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59A81E71" w14:textId="77777777" w:rsidR="00F47B26" w:rsidRPr="002B710D" w:rsidRDefault="00F47B26" w:rsidP="00F47B26">
            <w:pPr>
              <w:pStyle w:val="Paragraphedeliste"/>
              <w:spacing w:line="360" w:lineRule="auto"/>
              <w:ind w:left="0"/>
              <w:jc w:val="both"/>
              <w:rPr>
                <w:rFonts w:ascii="Arial" w:hAnsi="Arial" w:cs="Arial"/>
                <w:sz w:val="20"/>
                <w:szCs w:val="20"/>
                <w:lang w:val="en-US"/>
              </w:rPr>
            </w:pPr>
          </w:p>
          <w:p w14:paraId="21A4CB5D" w14:textId="77777777" w:rsidR="00F47B26" w:rsidRPr="002B710D" w:rsidRDefault="00F47B26" w:rsidP="00F47B26">
            <w:pPr>
              <w:pStyle w:val="Paragraphedeliste"/>
              <w:spacing w:line="360" w:lineRule="auto"/>
              <w:ind w:left="0"/>
              <w:jc w:val="both"/>
              <w:rPr>
                <w:rFonts w:ascii="Arial" w:hAnsi="Arial" w:cs="Arial"/>
                <w:b w:val="0"/>
                <w:bCs w:val="0"/>
                <w:sz w:val="20"/>
                <w:szCs w:val="20"/>
                <w:lang w:val="en-US"/>
              </w:rPr>
            </w:pPr>
            <w:r w:rsidRPr="002B710D">
              <w:rPr>
                <w:rFonts w:ascii="Arial" w:hAnsi="Arial" w:cs="Arial"/>
                <w:b w:val="0"/>
                <w:bCs w:val="0"/>
                <w:sz w:val="20"/>
                <w:szCs w:val="20"/>
                <w:lang w:val="en-US"/>
              </w:rPr>
              <w:t>Tann et al., 2018</w:t>
            </w:r>
          </w:p>
        </w:tc>
        <w:tc>
          <w:tcPr>
            <w:tcW w:w="522" w:type="pct"/>
          </w:tcPr>
          <w:p w14:paraId="4A1A815B" w14:textId="1B5C7759"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At least one known important confounding domain, we expect serious residual confounding.</w:t>
            </w:r>
          </w:p>
        </w:tc>
        <w:tc>
          <w:tcPr>
            <w:tcW w:w="891" w:type="pct"/>
            <w:gridSpan w:val="3"/>
          </w:tcPr>
          <w:p w14:paraId="75E16057"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Selection into the study was related (but not very strongly) to intervention and outcomes and start of follow up and of intervention do not coincide.</w:t>
            </w:r>
          </w:p>
        </w:tc>
        <w:tc>
          <w:tcPr>
            <w:tcW w:w="558" w:type="pct"/>
            <w:gridSpan w:val="2"/>
          </w:tcPr>
          <w:p w14:paraId="2E049E88"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Intervention status is not well defined</w:t>
            </w:r>
          </w:p>
        </w:tc>
        <w:tc>
          <w:tcPr>
            <w:tcW w:w="526" w:type="pct"/>
            <w:gridSpan w:val="2"/>
          </w:tcPr>
          <w:p w14:paraId="42B2EA75" w14:textId="7CACB63B"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Any deviations from intended interventions reflected usual practice.</w:t>
            </w:r>
          </w:p>
        </w:tc>
        <w:tc>
          <w:tcPr>
            <w:tcW w:w="532" w:type="pct"/>
          </w:tcPr>
          <w:p w14:paraId="66882E84" w14:textId="118E246A"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Data were reasonably complete. The analysis addressed missing data and is likely to have removed any risk of bias.</w:t>
            </w:r>
          </w:p>
        </w:tc>
        <w:tc>
          <w:tcPr>
            <w:tcW w:w="542" w:type="pct"/>
          </w:tcPr>
          <w:p w14:paraId="50C68F42" w14:textId="2D3D5FAD"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outcome measure was unlikely to be influenced by knowledge of the intervention received by study participants.</w:t>
            </w:r>
          </w:p>
        </w:tc>
        <w:tc>
          <w:tcPr>
            <w:tcW w:w="533" w:type="pct"/>
          </w:tcPr>
          <w:p w14:paraId="01E0EED7" w14:textId="759EE894"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There is no indication of selection of the reported analysis from among multiple analyses. There is no indication of selection of the cohort or subgroup for analyses and reporting on </w:t>
            </w:r>
            <w:r>
              <w:rPr>
                <w:rFonts w:ascii="Arial" w:hAnsi="Arial" w:cs="Arial"/>
                <w:sz w:val="20"/>
                <w:szCs w:val="20"/>
                <w:lang w:val="en-US"/>
              </w:rPr>
              <w:lastRenderedPageBreak/>
              <w:t>the basis of the results.</w:t>
            </w:r>
          </w:p>
        </w:tc>
        <w:tc>
          <w:tcPr>
            <w:tcW w:w="529" w:type="pct"/>
          </w:tcPr>
          <w:p w14:paraId="02429735" w14:textId="1BC8D004"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4FAF90E3"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1D563CFF" w14:textId="77777777" w:rsidR="00F47B26" w:rsidRPr="002B710D" w:rsidRDefault="00F47B26" w:rsidP="00F47B2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B710D">
              <w:rPr>
                <w:rFonts w:ascii="Arial" w:hAnsi="Arial" w:cs="Arial"/>
                <w:sz w:val="20"/>
                <w:szCs w:val="20"/>
                <w:lang w:val="en-US"/>
              </w:rPr>
              <w:t>Serious risk of bias</w:t>
            </w:r>
          </w:p>
        </w:tc>
      </w:tr>
    </w:tbl>
    <w:p w14:paraId="46C69647" w14:textId="0A6DD7DE" w:rsidR="00E90487" w:rsidRDefault="00E90487" w:rsidP="00CB57B1">
      <w:pPr>
        <w:spacing w:line="360" w:lineRule="auto"/>
        <w:jc w:val="both"/>
        <w:rPr>
          <w:rFonts w:ascii="Arial" w:hAnsi="Arial" w:cs="Arial"/>
          <w:sz w:val="21"/>
          <w:szCs w:val="21"/>
          <w:lang w:val="en-US"/>
        </w:rPr>
      </w:pPr>
    </w:p>
    <w:p w14:paraId="32FF23D6" w14:textId="7BEB977F" w:rsidR="006B3DB1" w:rsidRDefault="006B3DB1" w:rsidP="00CB57B1">
      <w:pPr>
        <w:spacing w:line="360" w:lineRule="auto"/>
        <w:jc w:val="both"/>
        <w:rPr>
          <w:rFonts w:ascii="Arial" w:hAnsi="Arial" w:cs="Arial"/>
          <w:sz w:val="21"/>
          <w:szCs w:val="21"/>
          <w:lang w:val="en-US"/>
        </w:rPr>
      </w:pPr>
    </w:p>
    <w:p w14:paraId="181FEAE9" w14:textId="655AF122" w:rsidR="006B3DB1" w:rsidRDefault="006B3DB1" w:rsidP="00CB57B1">
      <w:pPr>
        <w:spacing w:line="360" w:lineRule="auto"/>
        <w:jc w:val="both"/>
        <w:rPr>
          <w:rFonts w:ascii="Arial" w:hAnsi="Arial" w:cs="Arial"/>
          <w:sz w:val="21"/>
          <w:szCs w:val="21"/>
          <w:lang w:val="en-US"/>
        </w:rPr>
      </w:pPr>
    </w:p>
    <w:p w14:paraId="4F4B4B7C" w14:textId="102B7875" w:rsidR="00634DE9" w:rsidRPr="00634DE9" w:rsidRDefault="00634DE9" w:rsidP="00634DE9">
      <w:pPr>
        <w:spacing w:line="360" w:lineRule="auto"/>
        <w:jc w:val="both"/>
        <w:rPr>
          <w:rFonts w:ascii="Arial" w:hAnsi="Arial" w:cs="Arial"/>
          <w:b/>
          <w:bCs/>
          <w:sz w:val="21"/>
          <w:szCs w:val="21"/>
          <w:u w:val="single"/>
          <w:lang w:val="en-US"/>
        </w:rPr>
      </w:pPr>
      <w:r w:rsidRPr="00634DE9">
        <w:rPr>
          <w:rFonts w:ascii="Arial" w:hAnsi="Arial" w:cs="Arial"/>
          <w:b/>
          <w:bCs/>
          <w:sz w:val="21"/>
          <w:szCs w:val="21"/>
          <w:u w:val="single"/>
          <w:lang w:val="en-US"/>
        </w:rPr>
        <w:t>Supplementary Table 4: Risk of bias for Mullany et al., 2013 (Ro</w:t>
      </w:r>
      <w:r w:rsidR="00E86672">
        <w:rPr>
          <w:rFonts w:ascii="Arial" w:hAnsi="Arial" w:cs="Arial"/>
          <w:b/>
          <w:bCs/>
          <w:sz w:val="21"/>
          <w:szCs w:val="21"/>
          <w:u w:val="single"/>
          <w:lang w:val="en-US"/>
        </w:rPr>
        <w:t>B</w:t>
      </w:r>
      <w:r w:rsidRPr="00634DE9">
        <w:rPr>
          <w:rFonts w:ascii="Arial" w:hAnsi="Arial" w:cs="Arial"/>
          <w:b/>
          <w:bCs/>
          <w:sz w:val="21"/>
          <w:szCs w:val="21"/>
          <w:u w:val="single"/>
          <w:lang w:val="en-US"/>
        </w:rPr>
        <w:t xml:space="preserve"> 2.0)</w:t>
      </w:r>
    </w:p>
    <w:p w14:paraId="6CE187F4" w14:textId="4EFC13DA" w:rsidR="006B3DB1" w:rsidRDefault="006B3DB1" w:rsidP="00CB57B1">
      <w:pPr>
        <w:spacing w:line="360" w:lineRule="auto"/>
        <w:jc w:val="both"/>
        <w:rPr>
          <w:rFonts w:ascii="Arial" w:hAnsi="Arial" w:cs="Arial"/>
          <w:sz w:val="21"/>
          <w:szCs w:val="21"/>
          <w:lang w:val="en-US"/>
        </w:rPr>
      </w:pPr>
    </w:p>
    <w:tbl>
      <w:tblPr>
        <w:tblStyle w:val="Grilledutableau"/>
        <w:tblW w:w="14062" w:type="dxa"/>
        <w:tblLook w:val="04A0" w:firstRow="1" w:lastRow="0" w:firstColumn="1" w:lastColumn="0" w:noHBand="0" w:noVBand="1"/>
      </w:tblPr>
      <w:tblGrid>
        <w:gridCol w:w="7031"/>
        <w:gridCol w:w="7031"/>
      </w:tblGrid>
      <w:tr w:rsidR="004A5340" w14:paraId="729BC708" w14:textId="77777777" w:rsidTr="004A5340">
        <w:trPr>
          <w:trHeight w:val="535"/>
        </w:trPr>
        <w:tc>
          <w:tcPr>
            <w:tcW w:w="7031" w:type="dxa"/>
          </w:tcPr>
          <w:p w14:paraId="74BB17A3" w14:textId="765C8772" w:rsidR="004A5340" w:rsidRPr="004A5340" w:rsidRDefault="004A5340" w:rsidP="00CB57B1">
            <w:pPr>
              <w:spacing w:line="360" w:lineRule="auto"/>
              <w:jc w:val="both"/>
              <w:rPr>
                <w:rFonts w:ascii="Arial" w:hAnsi="Arial" w:cs="Arial"/>
                <w:b/>
                <w:bCs/>
                <w:sz w:val="21"/>
                <w:szCs w:val="21"/>
                <w:lang w:val="en-US"/>
              </w:rPr>
            </w:pPr>
            <w:r w:rsidRPr="004A5340">
              <w:rPr>
                <w:rFonts w:ascii="Arial" w:hAnsi="Arial" w:cs="Arial"/>
                <w:b/>
                <w:bCs/>
                <w:sz w:val="21"/>
                <w:szCs w:val="21"/>
                <w:lang w:val="en-US"/>
              </w:rPr>
              <w:t>Mullany et al., 2013</w:t>
            </w:r>
          </w:p>
        </w:tc>
        <w:tc>
          <w:tcPr>
            <w:tcW w:w="7031" w:type="dxa"/>
          </w:tcPr>
          <w:p w14:paraId="4886B35D" w14:textId="0BBE4F4B" w:rsidR="004A5340" w:rsidRDefault="004A5340" w:rsidP="00CB57B1">
            <w:pPr>
              <w:spacing w:line="360" w:lineRule="auto"/>
              <w:jc w:val="both"/>
              <w:rPr>
                <w:rFonts w:ascii="Arial" w:hAnsi="Arial" w:cs="Arial"/>
                <w:sz w:val="21"/>
                <w:szCs w:val="21"/>
                <w:lang w:val="en-US"/>
              </w:rPr>
            </w:pPr>
          </w:p>
        </w:tc>
      </w:tr>
      <w:tr w:rsidR="004A5340" w14:paraId="1BF2F484" w14:textId="77777777" w:rsidTr="004A5340">
        <w:trPr>
          <w:trHeight w:val="535"/>
        </w:trPr>
        <w:tc>
          <w:tcPr>
            <w:tcW w:w="7031" w:type="dxa"/>
          </w:tcPr>
          <w:p w14:paraId="5D2F6C59" w14:textId="0B49EEBD"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Random sequence generation (selection bias)</w:t>
            </w:r>
          </w:p>
        </w:tc>
        <w:tc>
          <w:tcPr>
            <w:tcW w:w="7031" w:type="dxa"/>
          </w:tcPr>
          <w:p w14:paraId="7F5C88A4" w14:textId="41632370"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r w:rsidR="004A5340" w14:paraId="391AD69F" w14:textId="77777777" w:rsidTr="004A5340">
        <w:trPr>
          <w:trHeight w:val="535"/>
        </w:trPr>
        <w:tc>
          <w:tcPr>
            <w:tcW w:w="7031" w:type="dxa"/>
          </w:tcPr>
          <w:p w14:paraId="529B2606" w14:textId="3F0EF5DE"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Allocation concealment (selection bias)</w:t>
            </w:r>
          </w:p>
        </w:tc>
        <w:tc>
          <w:tcPr>
            <w:tcW w:w="7031" w:type="dxa"/>
          </w:tcPr>
          <w:p w14:paraId="250E8541" w14:textId="13534F44"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r w:rsidR="004A5340" w14:paraId="6FF7D59B" w14:textId="77777777" w:rsidTr="004A5340">
        <w:trPr>
          <w:trHeight w:val="535"/>
        </w:trPr>
        <w:tc>
          <w:tcPr>
            <w:tcW w:w="7031" w:type="dxa"/>
          </w:tcPr>
          <w:p w14:paraId="55A85A97" w14:textId="31B04E5F"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Blinding of participants and personnel (performance bias)</w:t>
            </w:r>
          </w:p>
        </w:tc>
        <w:tc>
          <w:tcPr>
            <w:tcW w:w="7031" w:type="dxa"/>
          </w:tcPr>
          <w:p w14:paraId="36A841FA" w14:textId="7E14936E"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r w:rsidR="004A5340" w14:paraId="634E36AF" w14:textId="77777777" w:rsidTr="004A5340">
        <w:trPr>
          <w:trHeight w:val="584"/>
        </w:trPr>
        <w:tc>
          <w:tcPr>
            <w:tcW w:w="7031" w:type="dxa"/>
          </w:tcPr>
          <w:p w14:paraId="11CA8795" w14:textId="377DE32E"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Blinding of outcome assessment (detection bias)</w:t>
            </w:r>
          </w:p>
        </w:tc>
        <w:tc>
          <w:tcPr>
            <w:tcW w:w="7031" w:type="dxa"/>
          </w:tcPr>
          <w:p w14:paraId="21C024BD" w14:textId="7668D7D9"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r w:rsidR="004A5340" w14:paraId="628B7389" w14:textId="77777777" w:rsidTr="004A5340">
        <w:trPr>
          <w:trHeight w:val="535"/>
        </w:trPr>
        <w:tc>
          <w:tcPr>
            <w:tcW w:w="7031" w:type="dxa"/>
          </w:tcPr>
          <w:p w14:paraId="4A94B11D" w14:textId="6F29BE37"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Incomplete outcome data (attrition bias)</w:t>
            </w:r>
          </w:p>
        </w:tc>
        <w:tc>
          <w:tcPr>
            <w:tcW w:w="7031" w:type="dxa"/>
          </w:tcPr>
          <w:p w14:paraId="455B81B2" w14:textId="2F2D8776"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r w:rsidR="004A5340" w14:paraId="79C10082" w14:textId="77777777" w:rsidTr="004A5340">
        <w:trPr>
          <w:trHeight w:val="535"/>
        </w:trPr>
        <w:tc>
          <w:tcPr>
            <w:tcW w:w="7031" w:type="dxa"/>
          </w:tcPr>
          <w:p w14:paraId="1ADC41DD" w14:textId="53E8D28F"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Selective reporting (reporting bias)</w:t>
            </w:r>
          </w:p>
        </w:tc>
        <w:tc>
          <w:tcPr>
            <w:tcW w:w="7031" w:type="dxa"/>
          </w:tcPr>
          <w:p w14:paraId="0ED76EC4" w14:textId="00B27570" w:rsidR="004A5340" w:rsidRDefault="004A5340" w:rsidP="00CB57B1">
            <w:pPr>
              <w:spacing w:line="360" w:lineRule="auto"/>
              <w:jc w:val="both"/>
              <w:rPr>
                <w:rFonts w:ascii="Arial" w:hAnsi="Arial" w:cs="Arial"/>
                <w:sz w:val="21"/>
                <w:szCs w:val="21"/>
                <w:lang w:val="en-US"/>
              </w:rPr>
            </w:pPr>
            <w:r>
              <w:rPr>
                <w:rFonts w:ascii="Arial" w:hAnsi="Arial" w:cs="Arial"/>
                <w:sz w:val="21"/>
                <w:szCs w:val="21"/>
                <w:lang w:val="en-US"/>
              </w:rPr>
              <w:t>-</w:t>
            </w:r>
          </w:p>
        </w:tc>
      </w:tr>
    </w:tbl>
    <w:p w14:paraId="37928210" w14:textId="0A9480EC" w:rsidR="006B3DB1" w:rsidRDefault="006B3DB1" w:rsidP="00CB57B1">
      <w:pPr>
        <w:spacing w:line="360" w:lineRule="auto"/>
        <w:jc w:val="both"/>
        <w:rPr>
          <w:rFonts w:ascii="Arial" w:hAnsi="Arial" w:cs="Arial"/>
          <w:sz w:val="21"/>
          <w:szCs w:val="21"/>
          <w:lang w:val="en-US"/>
        </w:rPr>
      </w:pPr>
    </w:p>
    <w:p w14:paraId="7E22A0CB" w14:textId="117F7B64" w:rsidR="006B3DB1" w:rsidRDefault="006B3DB1" w:rsidP="00CB57B1">
      <w:pPr>
        <w:spacing w:line="360" w:lineRule="auto"/>
        <w:jc w:val="both"/>
        <w:rPr>
          <w:rFonts w:ascii="Arial" w:hAnsi="Arial" w:cs="Arial"/>
          <w:sz w:val="21"/>
          <w:szCs w:val="21"/>
          <w:lang w:val="en-US"/>
        </w:rPr>
      </w:pPr>
    </w:p>
    <w:p w14:paraId="2D291EF3" w14:textId="61CB827E" w:rsidR="006B3DB1" w:rsidRDefault="006B3DB1" w:rsidP="00CB57B1">
      <w:pPr>
        <w:spacing w:line="360" w:lineRule="auto"/>
        <w:jc w:val="both"/>
        <w:rPr>
          <w:rFonts w:ascii="Arial" w:hAnsi="Arial" w:cs="Arial"/>
          <w:sz w:val="21"/>
          <w:szCs w:val="21"/>
          <w:lang w:val="en-US"/>
        </w:rPr>
      </w:pPr>
    </w:p>
    <w:p w14:paraId="575A063F" w14:textId="33AE7CFF" w:rsidR="00634DE9" w:rsidRDefault="00634DE9" w:rsidP="00CB57B1">
      <w:pPr>
        <w:spacing w:line="360" w:lineRule="auto"/>
        <w:jc w:val="both"/>
        <w:rPr>
          <w:rFonts w:ascii="Arial" w:hAnsi="Arial" w:cs="Arial"/>
          <w:sz w:val="21"/>
          <w:szCs w:val="21"/>
          <w:lang w:val="en-US"/>
        </w:rPr>
      </w:pPr>
    </w:p>
    <w:p w14:paraId="47FE21DF" w14:textId="7B663CAD" w:rsidR="00634DE9" w:rsidRDefault="00634DE9" w:rsidP="00CB57B1">
      <w:pPr>
        <w:spacing w:line="360" w:lineRule="auto"/>
        <w:jc w:val="both"/>
        <w:rPr>
          <w:rFonts w:ascii="Arial" w:hAnsi="Arial" w:cs="Arial"/>
          <w:sz w:val="21"/>
          <w:szCs w:val="21"/>
          <w:lang w:val="en-US"/>
        </w:rPr>
      </w:pPr>
    </w:p>
    <w:p w14:paraId="1C32C2CB" w14:textId="6267A8A8" w:rsidR="00634DE9" w:rsidRDefault="00634DE9" w:rsidP="00CB57B1">
      <w:pPr>
        <w:spacing w:line="360" w:lineRule="auto"/>
        <w:jc w:val="both"/>
        <w:rPr>
          <w:rFonts w:ascii="Arial" w:hAnsi="Arial" w:cs="Arial"/>
          <w:sz w:val="21"/>
          <w:szCs w:val="21"/>
          <w:lang w:val="en-US"/>
        </w:rPr>
      </w:pPr>
    </w:p>
    <w:p w14:paraId="3DBE16BD" w14:textId="77777777" w:rsidR="00634DE9" w:rsidRDefault="00634DE9" w:rsidP="00CB57B1">
      <w:pPr>
        <w:spacing w:line="360" w:lineRule="auto"/>
        <w:jc w:val="both"/>
        <w:rPr>
          <w:rFonts w:ascii="Arial" w:hAnsi="Arial" w:cs="Arial"/>
          <w:sz w:val="21"/>
          <w:szCs w:val="21"/>
          <w:lang w:val="en-US"/>
        </w:rPr>
      </w:pPr>
    </w:p>
    <w:p w14:paraId="43C5C332" w14:textId="5BF73F2E" w:rsidR="00634DE9" w:rsidRPr="00634DE9" w:rsidRDefault="00634DE9" w:rsidP="00CB57B1">
      <w:pPr>
        <w:spacing w:line="360" w:lineRule="auto"/>
        <w:jc w:val="both"/>
        <w:rPr>
          <w:rFonts w:ascii="Arial" w:hAnsi="Arial" w:cs="Arial"/>
          <w:b/>
          <w:bCs/>
          <w:sz w:val="21"/>
          <w:szCs w:val="21"/>
          <w:u w:val="single"/>
          <w:lang w:val="en-US"/>
        </w:rPr>
      </w:pPr>
      <w:r w:rsidRPr="00634DE9">
        <w:rPr>
          <w:rFonts w:ascii="Arial" w:hAnsi="Arial" w:cs="Arial"/>
          <w:b/>
          <w:bCs/>
          <w:sz w:val="21"/>
          <w:szCs w:val="21"/>
          <w:u w:val="single"/>
          <w:lang w:val="en-US"/>
        </w:rPr>
        <w:lastRenderedPageBreak/>
        <w:t>Supplementary Table 5: Summary of Findings table (GRADE).</w:t>
      </w:r>
    </w:p>
    <w:tbl>
      <w:tblPr>
        <w:tblW w:w="5000" w:type="pct"/>
        <w:tblCellMar>
          <w:top w:w="100" w:type="dxa"/>
          <w:left w:w="100" w:type="dxa"/>
          <w:bottom w:w="100" w:type="dxa"/>
          <w:right w:w="100" w:type="dxa"/>
        </w:tblCellMar>
        <w:tblLook w:val="04A0" w:firstRow="1" w:lastRow="0" w:firstColumn="1" w:lastColumn="0" w:noHBand="0" w:noVBand="1"/>
      </w:tblPr>
      <w:tblGrid>
        <w:gridCol w:w="2267"/>
        <w:gridCol w:w="1680"/>
        <w:gridCol w:w="1681"/>
        <w:gridCol w:w="1681"/>
        <w:gridCol w:w="1681"/>
        <w:gridCol w:w="1374"/>
        <w:gridCol w:w="3642"/>
      </w:tblGrid>
      <w:tr w:rsidR="002F238E" w:rsidRPr="002F238E" w14:paraId="7B39BAC7" w14:textId="77777777" w:rsidTr="00E070E7">
        <w:trPr>
          <w:cantSplit/>
          <w:tblHeader/>
        </w:trPr>
        <w:tc>
          <w:tcPr>
            <w:tcW w:w="0" w:type="auto"/>
            <w:gridSpan w:val="7"/>
            <w:tcBorders>
              <w:top w:val="nil"/>
              <w:left w:val="nil"/>
              <w:bottom w:val="nil"/>
              <w:right w:val="nil"/>
            </w:tcBorders>
            <w:vAlign w:val="center"/>
            <w:hideMark/>
          </w:tcPr>
          <w:p w14:paraId="175D8EBE"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b/>
                <w:bCs/>
                <w:sz w:val="20"/>
                <w:szCs w:val="20"/>
              </w:rPr>
              <w:t xml:space="preserve">Summary of findings: </w:t>
            </w:r>
          </w:p>
        </w:tc>
      </w:tr>
      <w:tr w:rsidR="002F238E" w:rsidRPr="00F47B26" w14:paraId="79F228B5" w14:textId="77777777" w:rsidTr="00E070E7">
        <w:trPr>
          <w:cantSplit/>
          <w:tblHeader/>
        </w:trPr>
        <w:tc>
          <w:tcPr>
            <w:tcW w:w="0" w:type="auto"/>
            <w:gridSpan w:val="7"/>
            <w:tcBorders>
              <w:top w:val="single" w:sz="12" w:space="0" w:color="000000"/>
              <w:left w:val="nil"/>
              <w:bottom w:val="single" w:sz="12" w:space="0" w:color="000000"/>
              <w:right w:val="nil"/>
            </w:tcBorders>
            <w:vAlign w:val="center"/>
            <w:hideMark/>
          </w:tcPr>
          <w:p w14:paraId="70BF677D" w14:textId="77777777" w:rsidR="002F238E" w:rsidRPr="002F238E" w:rsidRDefault="002F238E" w:rsidP="00E070E7">
            <w:pPr>
              <w:pStyle w:val="sof-title"/>
              <w:spacing w:before="0" w:beforeAutospacing="0" w:after="0" w:afterAutospacing="0"/>
              <w:rPr>
                <w:rFonts w:ascii="Arial Narrow" w:hAnsi="Arial Narrow"/>
                <w:sz w:val="20"/>
                <w:szCs w:val="20"/>
              </w:rPr>
            </w:pPr>
            <w:r w:rsidRPr="002F238E">
              <w:rPr>
                <w:rFonts w:ascii="Arial Narrow" w:hAnsi="Arial Narrow"/>
                <w:b/>
                <w:bCs/>
                <w:sz w:val="20"/>
                <w:szCs w:val="20"/>
              </w:rPr>
              <w:t>Oxytocin compared to no oxytocin for neonatal encephalopathy</w:t>
            </w:r>
          </w:p>
        </w:tc>
      </w:tr>
      <w:tr w:rsidR="002F238E" w:rsidRPr="002F238E" w14:paraId="27B7794E" w14:textId="77777777" w:rsidTr="00E070E7">
        <w:trPr>
          <w:cantSplit/>
          <w:tblHeader/>
        </w:trPr>
        <w:tc>
          <w:tcPr>
            <w:tcW w:w="0" w:type="auto"/>
            <w:gridSpan w:val="7"/>
            <w:tcBorders>
              <w:top w:val="single" w:sz="12" w:space="0" w:color="000000"/>
              <w:left w:val="nil"/>
              <w:bottom w:val="single" w:sz="12" w:space="0" w:color="000000"/>
              <w:right w:val="nil"/>
            </w:tcBorders>
            <w:vAlign w:val="center"/>
            <w:hideMark/>
          </w:tcPr>
          <w:p w14:paraId="5A10A329" w14:textId="77777777" w:rsidR="002F238E" w:rsidRPr="002F238E" w:rsidRDefault="002F238E" w:rsidP="00E070E7">
            <w:pPr>
              <w:rPr>
                <w:rFonts w:ascii="Arial Narrow" w:eastAsia="Times New Roman" w:hAnsi="Arial Narrow"/>
                <w:sz w:val="20"/>
                <w:szCs w:val="20"/>
                <w:lang w:val="en-US"/>
              </w:rPr>
            </w:pPr>
            <w:r w:rsidRPr="002F238E">
              <w:rPr>
                <w:rFonts w:ascii="Arial Narrow" w:eastAsia="Times New Roman" w:hAnsi="Arial Narrow"/>
                <w:b/>
                <w:bCs/>
                <w:sz w:val="20"/>
                <w:szCs w:val="20"/>
                <w:lang w:val="en-US"/>
              </w:rPr>
              <w:t>Patient or population</w:t>
            </w:r>
            <w:r w:rsidRPr="002F238E">
              <w:rPr>
                <w:rFonts w:ascii="Arial Narrow" w:eastAsia="Times New Roman" w:hAnsi="Arial Narrow"/>
                <w:sz w:val="20"/>
                <w:szCs w:val="20"/>
                <w:lang w:val="en-US"/>
              </w:rPr>
              <w:t xml:space="preserve">: neonatal encephalopathy </w:t>
            </w:r>
          </w:p>
          <w:p w14:paraId="4B503C07" w14:textId="77777777" w:rsidR="002F238E" w:rsidRPr="002F238E" w:rsidRDefault="002F238E" w:rsidP="00E070E7">
            <w:pPr>
              <w:rPr>
                <w:rFonts w:ascii="Arial Narrow" w:eastAsia="Times New Roman" w:hAnsi="Arial Narrow"/>
                <w:sz w:val="20"/>
                <w:szCs w:val="20"/>
                <w:lang w:val="en-US"/>
              </w:rPr>
            </w:pPr>
            <w:r w:rsidRPr="002F238E">
              <w:rPr>
                <w:rFonts w:ascii="Arial Narrow" w:eastAsia="Times New Roman" w:hAnsi="Arial Narrow"/>
                <w:b/>
                <w:bCs/>
                <w:sz w:val="20"/>
                <w:szCs w:val="20"/>
                <w:lang w:val="en-US"/>
              </w:rPr>
              <w:t>Setting</w:t>
            </w:r>
            <w:r w:rsidRPr="002F238E">
              <w:rPr>
                <w:rFonts w:ascii="Arial Narrow" w:eastAsia="Times New Roman" w:hAnsi="Arial Narrow"/>
                <w:sz w:val="20"/>
                <w:szCs w:val="20"/>
                <w:lang w:val="en-US"/>
              </w:rPr>
              <w:t xml:space="preserve">: </w:t>
            </w:r>
          </w:p>
          <w:p w14:paraId="601BB41B"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b/>
                <w:bCs/>
                <w:sz w:val="20"/>
                <w:szCs w:val="20"/>
              </w:rPr>
              <w:t>Intervention</w:t>
            </w:r>
            <w:r w:rsidRPr="002F238E">
              <w:rPr>
                <w:rFonts w:ascii="Arial Narrow" w:eastAsia="Times New Roman" w:hAnsi="Arial Narrow"/>
                <w:sz w:val="20"/>
                <w:szCs w:val="20"/>
              </w:rPr>
              <w:t xml:space="preserve">: oxytocin </w:t>
            </w:r>
          </w:p>
          <w:p w14:paraId="21D9484D"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b/>
                <w:bCs/>
                <w:sz w:val="20"/>
                <w:szCs w:val="20"/>
              </w:rPr>
              <w:t>Comparison</w:t>
            </w:r>
            <w:r w:rsidRPr="002F238E">
              <w:rPr>
                <w:rFonts w:ascii="Arial Narrow" w:eastAsia="Times New Roman" w:hAnsi="Arial Narrow"/>
                <w:sz w:val="20"/>
                <w:szCs w:val="20"/>
              </w:rPr>
              <w:t xml:space="preserve">: no oxytocin </w:t>
            </w:r>
          </w:p>
        </w:tc>
      </w:tr>
      <w:tr w:rsidR="002F238E" w:rsidRPr="002F238E" w14:paraId="741946BB" w14:textId="77777777" w:rsidTr="00E070E7">
        <w:trPr>
          <w:cantSplit/>
          <w:tblHeader/>
        </w:trPr>
        <w:tc>
          <w:tcPr>
            <w:tcW w:w="0" w:type="auto"/>
            <w:vMerge w:val="restart"/>
            <w:tcBorders>
              <w:right w:val="single" w:sz="6" w:space="0" w:color="EFEFEF"/>
            </w:tcBorders>
            <w:shd w:val="clear" w:color="auto" w:fill="3271AA"/>
            <w:vAlign w:val="center"/>
            <w:hideMark/>
          </w:tcPr>
          <w:p w14:paraId="44B57C2E" w14:textId="77777777" w:rsidR="002F238E" w:rsidRPr="002F238E" w:rsidRDefault="002F238E" w:rsidP="00E070E7">
            <w:pPr>
              <w:pStyle w:val="NormalWeb"/>
              <w:spacing w:before="0" w:beforeAutospacing="0" w:after="0" w:afterAutospacing="0"/>
              <w:jc w:val="center"/>
              <w:rPr>
                <w:rFonts w:ascii="Arial Narrow" w:hAnsi="Arial Narrow"/>
                <w:color w:val="FFFFFF"/>
                <w:sz w:val="20"/>
                <w:szCs w:val="20"/>
              </w:rPr>
            </w:pPr>
            <w:r w:rsidRPr="002F238E">
              <w:rPr>
                <w:rFonts w:ascii="Arial Narrow" w:hAnsi="Arial Narrow"/>
                <w:color w:val="FFFFFF"/>
                <w:sz w:val="20"/>
                <w:szCs w:val="20"/>
              </w:rPr>
              <w:t>Outcomes</w:t>
            </w:r>
          </w:p>
        </w:tc>
        <w:tc>
          <w:tcPr>
            <w:tcW w:w="0" w:type="auto"/>
            <w:gridSpan w:val="2"/>
            <w:tcBorders>
              <w:top w:val="single" w:sz="6" w:space="0" w:color="EFEFEF"/>
              <w:right w:val="single" w:sz="6" w:space="0" w:color="EFEFEF"/>
            </w:tcBorders>
            <w:shd w:val="clear" w:color="auto" w:fill="E0E0E0"/>
            <w:hideMark/>
          </w:tcPr>
          <w:p w14:paraId="0169B832" w14:textId="77777777" w:rsidR="002F238E" w:rsidRPr="002F238E" w:rsidRDefault="002F238E" w:rsidP="00E070E7">
            <w:pPr>
              <w:pStyle w:val="NormalWeb"/>
              <w:spacing w:before="0" w:beforeAutospacing="0" w:after="0" w:afterAutospacing="0"/>
              <w:jc w:val="center"/>
              <w:rPr>
                <w:rFonts w:ascii="Arial Narrow" w:hAnsi="Arial Narrow"/>
                <w:b/>
                <w:bCs/>
                <w:sz w:val="20"/>
                <w:szCs w:val="20"/>
              </w:rPr>
            </w:pPr>
            <w:r w:rsidRPr="002F238E">
              <w:rPr>
                <w:rFonts w:ascii="Arial Narrow" w:hAnsi="Arial Narrow"/>
                <w:b/>
                <w:bCs/>
                <w:sz w:val="20"/>
                <w:szCs w:val="20"/>
              </w:rPr>
              <w:t>Anticipated absolute effects</w:t>
            </w:r>
            <w:r w:rsidRPr="002F238E">
              <w:rPr>
                <w:rFonts w:ascii="Arial Narrow" w:hAnsi="Arial Narrow"/>
                <w:b/>
                <w:bCs/>
                <w:sz w:val="20"/>
                <w:szCs w:val="20"/>
                <w:vertAlign w:val="superscript"/>
              </w:rPr>
              <w:t>*</w:t>
            </w:r>
            <w:r w:rsidRPr="002F238E">
              <w:rPr>
                <w:rFonts w:ascii="Arial Narrow" w:hAnsi="Arial Narrow"/>
                <w:b/>
                <w:bCs/>
                <w:sz w:val="20"/>
                <w:szCs w:val="20"/>
              </w:rPr>
              <w:t xml:space="preserve"> </w:t>
            </w:r>
            <w:r w:rsidRPr="002F238E">
              <w:rPr>
                <w:rFonts w:ascii="Arial Narrow" w:hAnsi="Arial Narrow"/>
                <w:sz w:val="20"/>
                <w:szCs w:val="20"/>
              </w:rPr>
              <w:t>(95% CI)</w:t>
            </w:r>
            <w:r w:rsidRPr="002F238E">
              <w:rPr>
                <w:rFonts w:ascii="Arial Narrow" w:hAnsi="Arial Narrow"/>
                <w:b/>
                <w:bCs/>
                <w:sz w:val="20"/>
                <w:szCs w:val="20"/>
              </w:rPr>
              <w:t xml:space="preserve"> </w:t>
            </w:r>
          </w:p>
        </w:tc>
        <w:tc>
          <w:tcPr>
            <w:tcW w:w="0" w:type="auto"/>
            <w:vMerge w:val="restart"/>
            <w:tcBorders>
              <w:right w:val="single" w:sz="6" w:space="0" w:color="EFEFEF"/>
            </w:tcBorders>
            <w:shd w:val="clear" w:color="auto" w:fill="3271AA"/>
            <w:vAlign w:val="center"/>
            <w:hideMark/>
          </w:tcPr>
          <w:p w14:paraId="4FCC1494" w14:textId="77777777" w:rsidR="002F238E" w:rsidRPr="002F238E" w:rsidRDefault="002F238E" w:rsidP="00E070E7">
            <w:pPr>
              <w:pStyle w:val="NormalWeb"/>
              <w:spacing w:before="0" w:beforeAutospacing="0" w:after="0" w:afterAutospacing="0"/>
              <w:jc w:val="center"/>
              <w:rPr>
                <w:rFonts w:ascii="Arial Narrow" w:hAnsi="Arial Narrow"/>
                <w:color w:val="FFFFFF"/>
                <w:sz w:val="20"/>
                <w:szCs w:val="20"/>
              </w:rPr>
            </w:pPr>
            <w:r w:rsidRPr="002F238E">
              <w:rPr>
                <w:rFonts w:ascii="Arial Narrow" w:hAnsi="Arial Narrow"/>
                <w:color w:val="FFFFFF"/>
                <w:sz w:val="20"/>
                <w:szCs w:val="20"/>
              </w:rPr>
              <w:t>Relative effect</w:t>
            </w:r>
            <w:r w:rsidRPr="002F238E">
              <w:rPr>
                <w:rFonts w:ascii="Arial Narrow" w:hAnsi="Arial Narrow"/>
                <w:color w:val="FFFFFF"/>
                <w:sz w:val="20"/>
                <w:szCs w:val="20"/>
              </w:rPr>
              <w:br/>
              <w:t xml:space="preserve">(95% CI) </w:t>
            </w:r>
          </w:p>
        </w:tc>
        <w:tc>
          <w:tcPr>
            <w:tcW w:w="0" w:type="auto"/>
            <w:vMerge w:val="restart"/>
            <w:tcBorders>
              <w:right w:val="single" w:sz="6" w:space="0" w:color="EFEFEF"/>
            </w:tcBorders>
            <w:shd w:val="clear" w:color="auto" w:fill="3271AA"/>
            <w:vAlign w:val="center"/>
            <w:hideMark/>
          </w:tcPr>
          <w:p w14:paraId="633E575E" w14:textId="77777777" w:rsidR="002F238E" w:rsidRPr="002F238E" w:rsidRDefault="002F238E" w:rsidP="00E070E7">
            <w:pPr>
              <w:pStyle w:val="NormalWeb"/>
              <w:spacing w:before="0" w:beforeAutospacing="0" w:after="0" w:afterAutospacing="0"/>
              <w:jc w:val="center"/>
              <w:rPr>
                <w:rFonts w:ascii="Arial Narrow" w:hAnsi="Arial Narrow"/>
                <w:color w:val="FFFFFF"/>
                <w:sz w:val="20"/>
                <w:szCs w:val="20"/>
              </w:rPr>
            </w:pPr>
            <w:r w:rsidRPr="002F238E">
              <w:rPr>
                <w:rFonts w:ascii="Arial Narrow" w:hAnsi="Arial Narrow"/>
                <w:color w:val="FFFFFF"/>
                <w:sz w:val="20"/>
                <w:szCs w:val="20"/>
              </w:rPr>
              <w:t xml:space="preserve">№ of participants </w:t>
            </w:r>
            <w:r w:rsidRPr="002F238E">
              <w:rPr>
                <w:rFonts w:ascii="Arial Narrow" w:hAnsi="Arial Narrow"/>
                <w:color w:val="FFFFFF"/>
                <w:sz w:val="20"/>
                <w:szCs w:val="20"/>
              </w:rPr>
              <w:br/>
              <w:t xml:space="preserve">(studies) </w:t>
            </w:r>
          </w:p>
        </w:tc>
        <w:tc>
          <w:tcPr>
            <w:tcW w:w="0" w:type="auto"/>
            <w:vMerge w:val="restart"/>
            <w:tcBorders>
              <w:right w:val="single" w:sz="6" w:space="0" w:color="EFEFEF"/>
            </w:tcBorders>
            <w:shd w:val="clear" w:color="auto" w:fill="3271AA"/>
            <w:vAlign w:val="center"/>
            <w:hideMark/>
          </w:tcPr>
          <w:p w14:paraId="69AAA223" w14:textId="77777777" w:rsidR="002F238E" w:rsidRPr="002F238E" w:rsidRDefault="002F238E" w:rsidP="00E070E7">
            <w:pPr>
              <w:pStyle w:val="NormalWeb"/>
              <w:spacing w:before="0" w:beforeAutospacing="0" w:after="0" w:afterAutospacing="0"/>
              <w:jc w:val="center"/>
              <w:rPr>
                <w:rFonts w:ascii="Arial Narrow" w:hAnsi="Arial Narrow"/>
                <w:color w:val="FFFFFF"/>
                <w:sz w:val="20"/>
                <w:szCs w:val="20"/>
              </w:rPr>
            </w:pPr>
            <w:r w:rsidRPr="002F238E">
              <w:rPr>
                <w:rFonts w:ascii="Arial Narrow" w:hAnsi="Arial Narrow"/>
                <w:color w:val="FFFFFF"/>
                <w:sz w:val="20"/>
                <w:szCs w:val="20"/>
              </w:rPr>
              <w:t>Certainty of the evidence</w:t>
            </w:r>
            <w:r w:rsidRPr="002F238E">
              <w:rPr>
                <w:rFonts w:ascii="Arial Narrow" w:hAnsi="Arial Narrow"/>
                <w:color w:val="FFFFFF"/>
                <w:sz w:val="20"/>
                <w:szCs w:val="20"/>
              </w:rPr>
              <w:br/>
              <w:t xml:space="preserve">(GRADE) </w:t>
            </w:r>
          </w:p>
        </w:tc>
        <w:tc>
          <w:tcPr>
            <w:tcW w:w="1300" w:type="pct"/>
            <w:vMerge w:val="restart"/>
            <w:tcBorders>
              <w:right w:val="single" w:sz="6" w:space="0" w:color="EFEFEF"/>
            </w:tcBorders>
            <w:shd w:val="clear" w:color="auto" w:fill="3271AA"/>
            <w:vAlign w:val="center"/>
            <w:hideMark/>
          </w:tcPr>
          <w:p w14:paraId="521B159F" w14:textId="77777777" w:rsidR="002F238E" w:rsidRPr="002F238E" w:rsidRDefault="002F238E" w:rsidP="00E070E7">
            <w:pPr>
              <w:pStyle w:val="NormalWeb"/>
              <w:spacing w:before="0" w:beforeAutospacing="0" w:after="0" w:afterAutospacing="0"/>
              <w:jc w:val="center"/>
              <w:rPr>
                <w:rFonts w:ascii="Arial Narrow" w:hAnsi="Arial Narrow"/>
                <w:color w:val="FFFFFF"/>
                <w:sz w:val="20"/>
                <w:szCs w:val="20"/>
              </w:rPr>
            </w:pPr>
            <w:r w:rsidRPr="002F238E">
              <w:rPr>
                <w:rFonts w:ascii="Arial Narrow" w:hAnsi="Arial Narrow"/>
                <w:color w:val="FFFFFF"/>
                <w:sz w:val="20"/>
                <w:szCs w:val="20"/>
              </w:rPr>
              <w:t>Comments</w:t>
            </w:r>
          </w:p>
        </w:tc>
      </w:tr>
      <w:tr w:rsidR="002F238E" w:rsidRPr="002F238E" w14:paraId="42CBA2A9" w14:textId="77777777" w:rsidTr="00E070E7">
        <w:trPr>
          <w:cantSplit/>
          <w:tblHeader/>
        </w:trPr>
        <w:tc>
          <w:tcPr>
            <w:tcW w:w="0" w:type="auto"/>
            <w:vMerge/>
            <w:tcBorders>
              <w:right w:val="single" w:sz="6" w:space="0" w:color="EFEFEF"/>
            </w:tcBorders>
            <w:vAlign w:val="center"/>
            <w:hideMark/>
          </w:tcPr>
          <w:p w14:paraId="08BB6933" w14:textId="77777777" w:rsidR="002F238E" w:rsidRPr="002F238E" w:rsidRDefault="002F238E" w:rsidP="00E070E7">
            <w:pPr>
              <w:rPr>
                <w:rFonts w:ascii="Arial Narrow" w:eastAsiaTheme="minorEastAsia" w:hAnsi="Arial Narrow"/>
                <w:color w:val="FFFFFF"/>
                <w:sz w:val="20"/>
                <w:szCs w:val="20"/>
              </w:rPr>
            </w:pPr>
          </w:p>
        </w:tc>
        <w:tc>
          <w:tcPr>
            <w:tcW w:w="0" w:type="auto"/>
            <w:tcBorders>
              <w:top w:val="single" w:sz="6" w:space="0" w:color="EFEFEF"/>
              <w:right w:val="single" w:sz="6" w:space="0" w:color="EFEFEF"/>
            </w:tcBorders>
            <w:shd w:val="clear" w:color="auto" w:fill="E0E0E0"/>
            <w:hideMark/>
          </w:tcPr>
          <w:p w14:paraId="18BF8759" w14:textId="77777777" w:rsidR="002F238E" w:rsidRPr="002F238E" w:rsidRDefault="002F238E" w:rsidP="00E070E7">
            <w:pPr>
              <w:pStyle w:val="first-letter"/>
              <w:spacing w:before="0" w:beforeAutospacing="0" w:after="0" w:afterAutospacing="0"/>
              <w:jc w:val="center"/>
              <w:rPr>
                <w:rFonts w:ascii="Arial Narrow" w:hAnsi="Arial Narrow"/>
                <w:b/>
                <w:bCs/>
                <w:sz w:val="20"/>
                <w:szCs w:val="20"/>
              </w:rPr>
            </w:pPr>
            <w:r w:rsidRPr="002F238E">
              <w:rPr>
                <w:rFonts w:ascii="Arial Narrow" w:hAnsi="Arial Narrow"/>
                <w:b/>
                <w:bCs/>
                <w:sz w:val="20"/>
                <w:szCs w:val="20"/>
              </w:rPr>
              <w:t>Risk with no oxytocin</w:t>
            </w:r>
          </w:p>
        </w:tc>
        <w:tc>
          <w:tcPr>
            <w:tcW w:w="0" w:type="auto"/>
            <w:tcBorders>
              <w:top w:val="single" w:sz="6" w:space="0" w:color="EFEFEF"/>
              <w:right w:val="single" w:sz="6" w:space="0" w:color="EFEFEF"/>
            </w:tcBorders>
            <w:shd w:val="clear" w:color="auto" w:fill="E0E0E0"/>
            <w:hideMark/>
          </w:tcPr>
          <w:p w14:paraId="06B80F31" w14:textId="77777777" w:rsidR="002F238E" w:rsidRPr="002F238E" w:rsidRDefault="002F238E" w:rsidP="00E070E7">
            <w:pPr>
              <w:pStyle w:val="first-letter"/>
              <w:spacing w:before="0" w:beforeAutospacing="0" w:after="0" w:afterAutospacing="0"/>
              <w:jc w:val="center"/>
              <w:rPr>
                <w:rFonts w:ascii="Arial Narrow" w:hAnsi="Arial Narrow"/>
                <w:b/>
                <w:bCs/>
                <w:sz w:val="20"/>
                <w:szCs w:val="20"/>
              </w:rPr>
            </w:pPr>
            <w:r w:rsidRPr="002F238E">
              <w:rPr>
                <w:rFonts w:ascii="Arial Narrow" w:hAnsi="Arial Narrow"/>
                <w:b/>
                <w:bCs/>
                <w:sz w:val="20"/>
                <w:szCs w:val="20"/>
              </w:rPr>
              <w:t>Risk with oxytocin</w:t>
            </w:r>
          </w:p>
        </w:tc>
        <w:tc>
          <w:tcPr>
            <w:tcW w:w="0" w:type="auto"/>
            <w:vMerge/>
            <w:tcBorders>
              <w:right w:val="single" w:sz="6" w:space="0" w:color="EFEFEF"/>
            </w:tcBorders>
            <w:vAlign w:val="center"/>
            <w:hideMark/>
          </w:tcPr>
          <w:p w14:paraId="5E2B8492" w14:textId="77777777" w:rsidR="002F238E" w:rsidRPr="002F238E" w:rsidRDefault="002F238E" w:rsidP="00E070E7">
            <w:pPr>
              <w:rPr>
                <w:rFonts w:ascii="Arial Narrow" w:eastAsiaTheme="minorEastAsia" w:hAnsi="Arial Narrow"/>
                <w:color w:val="FFFFFF"/>
                <w:sz w:val="20"/>
                <w:szCs w:val="20"/>
              </w:rPr>
            </w:pPr>
          </w:p>
        </w:tc>
        <w:tc>
          <w:tcPr>
            <w:tcW w:w="0" w:type="auto"/>
            <w:vMerge/>
            <w:tcBorders>
              <w:right w:val="single" w:sz="6" w:space="0" w:color="EFEFEF"/>
            </w:tcBorders>
            <w:vAlign w:val="center"/>
            <w:hideMark/>
          </w:tcPr>
          <w:p w14:paraId="4689B09A" w14:textId="77777777" w:rsidR="002F238E" w:rsidRPr="002F238E" w:rsidRDefault="002F238E" w:rsidP="00E070E7">
            <w:pPr>
              <w:rPr>
                <w:rFonts w:ascii="Arial Narrow" w:eastAsiaTheme="minorEastAsia" w:hAnsi="Arial Narrow"/>
                <w:color w:val="FFFFFF"/>
                <w:sz w:val="20"/>
                <w:szCs w:val="20"/>
              </w:rPr>
            </w:pPr>
          </w:p>
        </w:tc>
        <w:tc>
          <w:tcPr>
            <w:tcW w:w="0" w:type="auto"/>
            <w:vMerge/>
            <w:tcBorders>
              <w:right w:val="single" w:sz="6" w:space="0" w:color="EFEFEF"/>
            </w:tcBorders>
            <w:vAlign w:val="center"/>
            <w:hideMark/>
          </w:tcPr>
          <w:p w14:paraId="2B48DC70" w14:textId="77777777" w:rsidR="002F238E" w:rsidRPr="002F238E" w:rsidRDefault="002F238E" w:rsidP="00E070E7">
            <w:pPr>
              <w:rPr>
                <w:rFonts w:ascii="Arial Narrow" w:eastAsiaTheme="minorEastAsia" w:hAnsi="Arial Narrow"/>
                <w:color w:val="FFFFFF"/>
                <w:sz w:val="20"/>
                <w:szCs w:val="20"/>
              </w:rPr>
            </w:pPr>
          </w:p>
        </w:tc>
        <w:tc>
          <w:tcPr>
            <w:tcW w:w="0" w:type="auto"/>
            <w:vMerge/>
            <w:tcBorders>
              <w:right w:val="single" w:sz="6" w:space="0" w:color="EFEFEF"/>
            </w:tcBorders>
            <w:vAlign w:val="center"/>
            <w:hideMark/>
          </w:tcPr>
          <w:p w14:paraId="253D7C05" w14:textId="77777777" w:rsidR="002F238E" w:rsidRPr="002F238E" w:rsidRDefault="002F238E" w:rsidP="00E070E7">
            <w:pPr>
              <w:rPr>
                <w:rFonts w:ascii="Arial Narrow" w:eastAsiaTheme="minorEastAsia" w:hAnsi="Arial Narrow"/>
                <w:color w:val="FFFFFF"/>
                <w:sz w:val="20"/>
                <w:szCs w:val="20"/>
              </w:rPr>
            </w:pPr>
          </w:p>
        </w:tc>
      </w:tr>
      <w:tr w:rsidR="002F238E" w:rsidRPr="002F238E" w14:paraId="64C7CB2A" w14:textId="77777777" w:rsidTr="00E070E7">
        <w:trPr>
          <w:cantSplit/>
        </w:trPr>
        <w:tc>
          <w:tcPr>
            <w:tcW w:w="0" w:type="auto"/>
            <w:tcBorders>
              <w:top w:val="single" w:sz="6" w:space="0" w:color="000000"/>
              <w:left w:val="nil"/>
              <w:bottom w:val="single" w:sz="6" w:space="0" w:color="000000"/>
              <w:right w:val="nil"/>
            </w:tcBorders>
            <w:vAlign w:val="center"/>
            <w:hideMark/>
          </w:tcPr>
          <w:p w14:paraId="192BF4E1" w14:textId="77777777" w:rsidR="002F238E" w:rsidRPr="002F238E" w:rsidRDefault="002F238E" w:rsidP="00E070E7">
            <w:pPr>
              <w:jc w:val="center"/>
              <w:rPr>
                <w:rFonts w:ascii="Arial Narrow" w:eastAsia="Times New Roman" w:hAnsi="Arial Narrow"/>
                <w:sz w:val="20"/>
                <w:szCs w:val="20"/>
              </w:rPr>
            </w:pPr>
            <w:r w:rsidRPr="002F238E">
              <w:rPr>
                <w:rStyle w:val="label"/>
                <w:rFonts w:ascii="Arial Narrow" w:eastAsia="Times New Roman" w:hAnsi="Arial Narrow"/>
                <w:sz w:val="20"/>
                <w:szCs w:val="20"/>
              </w:rPr>
              <w:t>Neonatal Encephalopathy (overall)</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465E1A27"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sz w:val="20"/>
                <w:szCs w:val="20"/>
              </w:rPr>
              <w:t>33 per 1</w:t>
            </w:r>
            <w:r w:rsidRPr="002F238E">
              <w:rPr>
                <w:rFonts w:ascii="Arial" w:eastAsia="Times New Roman" w:hAnsi="Arial" w:cs="Arial"/>
                <w:sz w:val="20"/>
                <w:szCs w:val="20"/>
              </w:rPr>
              <w:t> </w:t>
            </w:r>
            <w:r w:rsidRPr="002F238E">
              <w:rPr>
                <w:rFonts w:ascii="Arial Narrow" w:eastAsia="Times New Roman" w:hAnsi="Arial Narrow"/>
                <w:sz w:val="20"/>
                <w:szCs w:val="20"/>
              </w:rPr>
              <w:t xml:space="preserve">000 </w:t>
            </w:r>
          </w:p>
        </w:tc>
        <w:tc>
          <w:tcPr>
            <w:tcW w:w="600" w:type="pct"/>
            <w:tcBorders>
              <w:top w:val="single" w:sz="6" w:space="0" w:color="000000"/>
              <w:left w:val="nil"/>
              <w:bottom w:val="single" w:sz="6" w:space="0" w:color="000000"/>
              <w:right w:val="nil"/>
            </w:tcBorders>
            <w:shd w:val="clear" w:color="auto" w:fill="EBEBEB"/>
            <w:hideMark/>
          </w:tcPr>
          <w:p w14:paraId="231E2FC6" w14:textId="77777777" w:rsidR="002F238E" w:rsidRPr="002F238E" w:rsidRDefault="002F238E" w:rsidP="00E070E7">
            <w:pPr>
              <w:jc w:val="center"/>
              <w:rPr>
                <w:rFonts w:ascii="Arial Narrow" w:eastAsia="Times New Roman" w:hAnsi="Arial Narrow"/>
                <w:sz w:val="20"/>
                <w:szCs w:val="20"/>
              </w:rPr>
            </w:pPr>
            <w:r w:rsidRPr="002F238E">
              <w:rPr>
                <w:rStyle w:val="cell-value"/>
                <w:rFonts w:ascii="Arial Narrow" w:eastAsia="Times New Roman" w:hAnsi="Arial Narrow"/>
                <w:b/>
                <w:bCs/>
                <w:sz w:val="20"/>
                <w:szCs w:val="20"/>
              </w:rPr>
              <w:t>69 per 1</w:t>
            </w:r>
            <w:r w:rsidRPr="002F238E">
              <w:rPr>
                <w:rStyle w:val="cell-value"/>
                <w:rFonts w:ascii="Arial" w:eastAsia="Times New Roman" w:hAnsi="Arial" w:cs="Arial"/>
                <w:b/>
                <w:bCs/>
                <w:sz w:val="20"/>
                <w:szCs w:val="20"/>
              </w:rPr>
              <w:t> </w:t>
            </w:r>
            <w:r w:rsidRPr="002F238E">
              <w:rPr>
                <w:rStyle w:val="cell-value"/>
                <w:rFonts w:ascii="Arial Narrow" w:eastAsia="Times New Roman" w:hAnsi="Arial Narrow"/>
                <w:b/>
                <w:bCs/>
                <w:sz w:val="20"/>
                <w:szCs w:val="20"/>
              </w:rPr>
              <w:t>000</w:t>
            </w:r>
            <w:r w:rsidRPr="002F238E">
              <w:rPr>
                <w:rFonts w:ascii="Arial Narrow" w:eastAsia="Times New Roman" w:hAnsi="Arial Narrow"/>
                <w:sz w:val="20"/>
                <w:szCs w:val="20"/>
              </w:rPr>
              <w:br/>
            </w:r>
            <w:r w:rsidRPr="002F238E">
              <w:rPr>
                <w:rStyle w:val="cell-value"/>
                <w:rFonts w:ascii="Arial Narrow" w:eastAsia="Times New Roman" w:hAnsi="Arial Narrow"/>
                <w:sz w:val="20"/>
                <w:szCs w:val="20"/>
              </w:rPr>
              <w:t>(51 to 93)</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581B7E18" w14:textId="77777777" w:rsidR="002F238E" w:rsidRPr="002F238E" w:rsidRDefault="002F238E" w:rsidP="00E070E7">
            <w:pPr>
              <w:jc w:val="center"/>
              <w:rPr>
                <w:rFonts w:ascii="Arial Narrow" w:eastAsia="Times New Roman" w:hAnsi="Arial Narrow"/>
                <w:sz w:val="20"/>
                <w:szCs w:val="20"/>
              </w:rPr>
            </w:pPr>
            <w:r w:rsidRPr="002F238E">
              <w:rPr>
                <w:rStyle w:val="block"/>
                <w:rFonts w:ascii="Arial Narrow" w:eastAsia="Times New Roman" w:hAnsi="Arial Narrow"/>
                <w:b/>
                <w:bCs/>
                <w:sz w:val="20"/>
                <w:szCs w:val="20"/>
              </w:rPr>
              <w:t>OR 2.19</w:t>
            </w:r>
            <w:r w:rsidRPr="002F238E">
              <w:rPr>
                <w:rFonts w:ascii="Arial Narrow" w:eastAsia="Times New Roman" w:hAnsi="Arial Narrow"/>
                <w:sz w:val="20"/>
                <w:szCs w:val="20"/>
              </w:rPr>
              <w:br/>
            </w:r>
            <w:r w:rsidRPr="002F238E">
              <w:rPr>
                <w:rStyle w:val="cell"/>
                <w:rFonts w:ascii="Arial Narrow" w:eastAsia="Times New Roman" w:hAnsi="Arial Narrow"/>
                <w:sz w:val="20"/>
                <w:szCs w:val="20"/>
              </w:rPr>
              <w:t>(1.58 to 3.04)</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31C13D48" w14:textId="77777777" w:rsidR="002F238E" w:rsidRPr="002F238E" w:rsidRDefault="002F238E" w:rsidP="00E070E7">
            <w:pPr>
              <w:jc w:val="center"/>
              <w:rPr>
                <w:rFonts w:ascii="Arial Narrow" w:eastAsia="Times New Roman" w:hAnsi="Arial Narrow"/>
                <w:sz w:val="20"/>
                <w:szCs w:val="20"/>
              </w:rPr>
            </w:pPr>
            <w:r w:rsidRPr="002F238E">
              <w:rPr>
                <w:rFonts w:ascii="Arial Narrow" w:eastAsia="Times New Roman" w:hAnsi="Arial Narrow"/>
                <w:sz w:val="20"/>
                <w:szCs w:val="20"/>
              </w:rPr>
              <w:t>23908</w:t>
            </w:r>
            <w:r w:rsidRPr="002F238E">
              <w:rPr>
                <w:rFonts w:ascii="Arial Narrow" w:eastAsia="Times New Roman" w:hAnsi="Arial Narrow"/>
                <w:sz w:val="20"/>
                <w:szCs w:val="20"/>
              </w:rPr>
              <w:br/>
              <w:t xml:space="preserve">( observational studies) </w:t>
            </w:r>
          </w:p>
        </w:tc>
        <w:tc>
          <w:tcPr>
            <w:tcW w:w="1125" w:type="dxa"/>
            <w:tcBorders>
              <w:top w:val="single" w:sz="6" w:space="0" w:color="000000"/>
              <w:left w:val="nil"/>
              <w:bottom w:val="single" w:sz="6" w:space="0" w:color="000000"/>
              <w:right w:val="nil"/>
            </w:tcBorders>
            <w:vAlign w:val="center"/>
            <w:hideMark/>
          </w:tcPr>
          <w:p w14:paraId="5D58AF79" w14:textId="77777777" w:rsidR="002F238E" w:rsidRPr="002F238E" w:rsidRDefault="002F238E" w:rsidP="00E070E7">
            <w:pPr>
              <w:jc w:val="center"/>
              <w:rPr>
                <w:rFonts w:ascii="Arial Narrow" w:eastAsia="Times New Roman" w:hAnsi="Arial Narrow"/>
                <w:sz w:val="20"/>
                <w:szCs w:val="20"/>
              </w:rPr>
            </w:pPr>
            <w:r w:rsidRPr="002F238E">
              <w:rPr>
                <w:rStyle w:val="quality-sign"/>
                <w:rFonts w:ascii="Cambria Math" w:eastAsia="Times New Roman" w:hAnsi="Cambria Math" w:cs="Cambria Math"/>
                <w:sz w:val="20"/>
                <w:szCs w:val="20"/>
              </w:rPr>
              <w:t>⨁⨁⨁</w:t>
            </w:r>
            <w:r w:rsidRPr="002F238E">
              <w:rPr>
                <w:rStyle w:val="quality-sign"/>
                <w:rFonts w:ascii="Segoe UI Symbol" w:eastAsia="Times New Roman" w:hAnsi="Segoe UI Symbol" w:cs="Segoe UI Symbol"/>
                <w:sz w:val="20"/>
                <w:szCs w:val="20"/>
              </w:rPr>
              <w:t>◯</w:t>
            </w:r>
            <w:r w:rsidRPr="002F238E">
              <w:rPr>
                <w:rFonts w:ascii="Arial Narrow" w:eastAsia="Times New Roman" w:hAnsi="Arial Narrow"/>
                <w:sz w:val="20"/>
                <w:szCs w:val="20"/>
              </w:rPr>
              <w:br/>
            </w:r>
            <w:r w:rsidRPr="002F238E">
              <w:rPr>
                <w:rStyle w:val="quality-text"/>
                <w:rFonts w:ascii="Arial Narrow" w:eastAsia="Times New Roman" w:hAnsi="Arial Narrow"/>
                <w:sz w:val="20"/>
                <w:szCs w:val="20"/>
              </w:rPr>
              <w:t>MODERATE</w:t>
            </w:r>
            <w:r w:rsidRPr="002F238E">
              <w:rPr>
                <w:rFonts w:ascii="Arial Narrow" w:eastAsia="Times New Roman" w:hAnsi="Arial Narrow"/>
                <w:sz w:val="20"/>
                <w:szCs w:val="20"/>
              </w:rPr>
              <w:t xml:space="preserve"> </w:t>
            </w:r>
          </w:p>
        </w:tc>
        <w:tc>
          <w:tcPr>
            <w:tcW w:w="1300" w:type="pct"/>
            <w:tcBorders>
              <w:top w:val="single" w:sz="6" w:space="0" w:color="000000"/>
              <w:left w:val="nil"/>
              <w:bottom w:val="single" w:sz="6" w:space="0" w:color="000000"/>
              <w:right w:val="nil"/>
            </w:tcBorders>
            <w:vAlign w:val="center"/>
            <w:hideMark/>
          </w:tcPr>
          <w:p w14:paraId="2E509744" w14:textId="77777777" w:rsidR="002F238E" w:rsidRPr="002F238E" w:rsidRDefault="002F238E" w:rsidP="00E070E7">
            <w:pPr>
              <w:jc w:val="center"/>
              <w:rPr>
                <w:rFonts w:ascii="Arial Narrow" w:eastAsia="Times New Roman" w:hAnsi="Arial Narrow"/>
                <w:sz w:val="20"/>
                <w:szCs w:val="20"/>
              </w:rPr>
            </w:pPr>
          </w:p>
        </w:tc>
      </w:tr>
      <w:tr w:rsidR="002F238E" w:rsidRPr="002F238E" w14:paraId="1C067002" w14:textId="77777777" w:rsidTr="00E070E7">
        <w:trPr>
          <w:cantSplit/>
        </w:trPr>
        <w:tc>
          <w:tcPr>
            <w:tcW w:w="0" w:type="auto"/>
            <w:tcBorders>
              <w:top w:val="single" w:sz="6" w:space="0" w:color="000000"/>
              <w:left w:val="nil"/>
              <w:bottom w:val="single" w:sz="6" w:space="0" w:color="000000"/>
              <w:right w:val="nil"/>
            </w:tcBorders>
            <w:vAlign w:val="center"/>
            <w:hideMark/>
          </w:tcPr>
          <w:p w14:paraId="5FCA04B0" w14:textId="77777777" w:rsidR="002F238E" w:rsidRPr="002F238E" w:rsidRDefault="002F238E" w:rsidP="00E070E7">
            <w:pPr>
              <w:jc w:val="center"/>
              <w:rPr>
                <w:rFonts w:ascii="Arial Narrow" w:eastAsia="Times New Roman" w:hAnsi="Arial Narrow"/>
                <w:sz w:val="20"/>
                <w:szCs w:val="20"/>
              </w:rPr>
            </w:pPr>
            <w:r w:rsidRPr="002F238E">
              <w:rPr>
                <w:rStyle w:val="label"/>
                <w:rFonts w:ascii="Arial Narrow" w:eastAsia="Times New Roman" w:hAnsi="Arial Narrow"/>
                <w:sz w:val="20"/>
                <w:szCs w:val="20"/>
              </w:rPr>
              <w:t>Neonatal Encephalopathy (HICs)</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6422CC7F"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sz w:val="20"/>
                <w:szCs w:val="20"/>
              </w:rPr>
              <w:t>292 per 1</w:t>
            </w:r>
            <w:r w:rsidRPr="002F238E">
              <w:rPr>
                <w:rFonts w:ascii="Arial" w:eastAsia="Times New Roman" w:hAnsi="Arial" w:cs="Arial"/>
                <w:sz w:val="20"/>
                <w:szCs w:val="20"/>
              </w:rPr>
              <w:t> </w:t>
            </w:r>
            <w:r w:rsidRPr="002F238E">
              <w:rPr>
                <w:rFonts w:ascii="Arial Narrow" w:eastAsia="Times New Roman" w:hAnsi="Arial Narrow"/>
                <w:sz w:val="20"/>
                <w:szCs w:val="20"/>
              </w:rPr>
              <w:t xml:space="preserve">000 </w:t>
            </w:r>
          </w:p>
        </w:tc>
        <w:tc>
          <w:tcPr>
            <w:tcW w:w="600" w:type="pct"/>
            <w:tcBorders>
              <w:top w:val="single" w:sz="6" w:space="0" w:color="000000"/>
              <w:left w:val="nil"/>
              <w:bottom w:val="single" w:sz="6" w:space="0" w:color="000000"/>
              <w:right w:val="nil"/>
            </w:tcBorders>
            <w:shd w:val="clear" w:color="auto" w:fill="EBEBEB"/>
            <w:hideMark/>
          </w:tcPr>
          <w:p w14:paraId="260C07F1" w14:textId="77777777" w:rsidR="002F238E" w:rsidRPr="002F238E" w:rsidRDefault="002F238E" w:rsidP="00E070E7">
            <w:pPr>
              <w:jc w:val="center"/>
              <w:rPr>
                <w:rFonts w:ascii="Arial Narrow" w:eastAsia="Times New Roman" w:hAnsi="Arial Narrow"/>
                <w:sz w:val="20"/>
                <w:szCs w:val="20"/>
              </w:rPr>
            </w:pPr>
            <w:r w:rsidRPr="002F238E">
              <w:rPr>
                <w:rStyle w:val="cell-value"/>
                <w:rFonts w:ascii="Arial Narrow" w:eastAsia="Times New Roman" w:hAnsi="Arial Narrow"/>
                <w:b/>
                <w:bCs/>
                <w:sz w:val="20"/>
                <w:szCs w:val="20"/>
              </w:rPr>
              <w:t>405 per 1</w:t>
            </w:r>
            <w:r w:rsidRPr="002F238E">
              <w:rPr>
                <w:rStyle w:val="cell-value"/>
                <w:rFonts w:ascii="Arial" w:eastAsia="Times New Roman" w:hAnsi="Arial" w:cs="Arial"/>
                <w:b/>
                <w:bCs/>
                <w:sz w:val="20"/>
                <w:szCs w:val="20"/>
              </w:rPr>
              <w:t> </w:t>
            </w:r>
            <w:r w:rsidRPr="002F238E">
              <w:rPr>
                <w:rStyle w:val="cell-value"/>
                <w:rFonts w:ascii="Arial Narrow" w:eastAsia="Times New Roman" w:hAnsi="Arial Narrow"/>
                <w:b/>
                <w:bCs/>
                <w:sz w:val="20"/>
                <w:szCs w:val="20"/>
              </w:rPr>
              <w:t>000</w:t>
            </w:r>
            <w:r w:rsidRPr="002F238E">
              <w:rPr>
                <w:rFonts w:ascii="Arial Narrow" w:eastAsia="Times New Roman" w:hAnsi="Arial Narrow"/>
                <w:sz w:val="20"/>
                <w:szCs w:val="20"/>
              </w:rPr>
              <w:br/>
            </w:r>
            <w:r w:rsidRPr="002F238E">
              <w:rPr>
                <w:rStyle w:val="cell-value"/>
                <w:rFonts w:ascii="Arial Narrow" w:eastAsia="Times New Roman" w:hAnsi="Arial Narrow"/>
                <w:sz w:val="20"/>
                <w:szCs w:val="20"/>
              </w:rPr>
              <w:t>(306 to 511)</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3699804B" w14:textId="77777777" w:rsidR="002F238E" w:rsidRPr="002F238E" w:rsidRDefault="002F238E" w:rsidP="00E070E7">
            <w:pPr>
              <w:jc w:val="center"/>
              <w:rPr>
                <w:rFonts w:ascii="Arial Narrow" w:eastAsia="Times New Roman" w:hAnsi="Arial Narrow"/>
                <w:sz w:val="20"/>
                <w:szCs w:val="20"/>
              </w:rPr>
            </w:pPr>
            <w:r w:rsidRPr="002F238E">
              <w:rPr>
                <w:rStyle w:val="block"/>
                <w:rFonts w:ascii="Arial Narrow" w:eastAsia="Times New Roman" w:hAnsi="Arial Narrow"/>
                <w:b/>
                <w:bCs/>
                <w:sz w:val="20"/>
                <w:szCs w:val="20"/>
              </w:rPr>
              <w:t>OR 1.65</w:t>
            </w:r>
            <w:r w:rsidRPr="002F238E">
              <w:rPr>
                <w:rFonts w:ascii="Arial Narrow" w:eastAsia="Times New Roman" w:hAnsi="Arial Narrow"/>
                <w:sz w:val="20"/>
                <w:szCs w:val="20"/>
              </w:rPr>
              <w:br/>
            </w:r>
            <w:r w:rsidRPr="002F238E">
              <w:rPr>
                <w:rStyle w:val="cell"/>
                <w:rFonts w:ascii="Arial Narrow" w:eastAsia="Times New Roman" w:hAnsi="Arial Narrow"/>
                <w:sz w:val="20"/>
                <w:szCs w:val="20"/>
              </w:rPr>
              <w:t>(1.07 to 2.54)</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39DB8B9F" w14:textId="77777777" w:rsidR="002F238E" w:rsidRPr="002F238E" w:rsidRDefault="002F238E" w:rsidP="00E070E7">
            <w:pPr>
              <w:jc w:val="center"/>
              <w:rPr>
                <w:rFonts w:ascii="Arial Narrow" w:eastAsia="Times New Roman" w:hAnsi="Arial Narrow"/>
                <w:sz w:val="20"/>
                <w:szCs w:val="20"/>
              </w:rPr>
            </w:pPr>
            <w:r w:rsidRPr="002F238E">
              <w:rPr>
                <w:rFonts w:ascii="Arial Narrow" w:eastAsia="Times New Roman" w:hAnsi="Arial Narrow"/>
                <w:sz w:val="20"/>
                <w:szCs w:val="20"/>
              </w:rPr>
              <w:t>983</w:t>
            </w:r>
            <w:r w:rsidRPr="002F238E">
              <w:rPr>
                <w:rFonts w:ascii="Arial Narrow" w:eastAsia="Times New Roman" w:hAnsi="Arial Narrow"/>
                <w:sz w:val="20"/>
                <w:szCs w:val="20"/>
              </w:rPr>
              <w:br/>
              <w:t xml:space="preserve">( observational studies) </w:t>
            </w:r>
          </w:p>
        </w:tc>
        <w:tc>
          <w:tcPr>
            <w:tcW w:w="1125" w:type="dxa"/>
            <w:tcBorders>
              <w:top w:val="single" w:sz="6" w:space="0" w:color="000000"/>
              <w:left w:val="nil"/>
              <w:bottom w:val="single" w:sz="6" w:space="0" w:color="000000"/>
              <w:right w:val="nil"/>
            </w:tcBorders>
            <w:vAlign w:val="center"/>
            <w:hideMark/>
          </w:tcPr>
          <w:p w14:paraId="36882C74" w14:textId="77777777" w:rsidR="002F238E" w:rsidRPr="002F238E" w:rsidRDefault="002F238E" w:rsidP="00E070E7">
            <w:pPr>
              <w:jc w:val="center"/>
              <w:rPr>
                <w:rFonts w:ascii="Arial Narrow" w:eastAsia="Times New Roman" w:hAnsi="Arial Narrow"/>
                <w:sz w:val="20"/>
                <w:szCs w:val="20"/>
              </w:rPr>
            </w:pPr>
            <w:r w:rsidRPr="002F238E">
              <w:rPr>
                <w:rStyle w:val="quality-sign"/>
                <w:rFonts w:ascii="Cambria Math" w:eastAsia="Times New Roman" w:hAnsi="Cambria Math" w:cs="Cambria Math"/>
                <w:sz w:val="20"/>
                <w:szCs w:val="20"/>
              </w:rPr>
              <w:t>⨁⨁⨁</w:t>
            </w:r>
            <w:r w:rsidRPr="002F238E">
              <w:rPr>
                <w:rStyle w:val="quality-sign"/>
                <w:rFonts w:ascii="Segoe UI Symbol" w:eastAsia="Times New Roman" w:hAnsi="Segoe UI Symbol" w:cs="Segoe UI Symbol"/>
                <w:sz w:val="20"/>
                <w:szCs w:val="20"/>
              </w:rPr>
              <w:t>◯</w:t>
            </w:r>
            <w:r w:rsidRPr="002F238E">
              <w:rPr>
                <w:rFonts w:ascii="Arial Narrow" w:eastAsia="Times New Roman" w:hAnsi="Arial Narrow"/>
                <w:sz w:val="20"/>
                <w:szCs w:val="20"/>
              </w:rPr>
              <w:br/>
            </w:r>
            <w:r w:rsidRPr="002F238E">
              <w:rPr>
                <w:rStyle w:val="quality-text"/>
                <w:rFonts w:ascii="Arial Narrow" w:eastAsia="Times New Roman" w:hAnsi="Arial Narrow"/>
                <w:sz w:val="20"/>
                <w:szCs w:val="20"/>
              </w:rPr>
              <w:t>MODERATE</w:t>
            </w:r>
            <w:r w:rsidRPr="002F238E">
              <w:rPr>
                <w:rFonts w:ascii="Arial Narrow" w:eastAsia="Times New Roman" w:hAnsi="Arial Narrow"/>
                <w:sz w:val="20"/>
                <w:szCs w:val="20"/>
              </w:rPr>
              <w:t xml:space="preserve"> </w:t>
            </w:r>
          </w:p>
        </w:tc>
        <w:tc>
          <w:tcPr>
            <w:tcW w:w="1300" w:type="pct"/>
            <w:tcBorders>
              <w:top w:val="single" w:sz="6" w:space="0" w:color="000000"/>
              <w:left w:val="nil"/>
              <w:bottom w:val="single" w:sz="6" w:space="0" w:color="000000"/>
              <w:right w:val="nil"/>
            </w:tcBorders>
            <w:vAlign w:val="center"/>
            <w:hideMark/>
          </w:tcPr>
          <w:p w14:paraId="211E21E1" w14:textId="77777777" w:rsidR="002F238E" w:rsidRPr="002F238E" w:rsidRDefault="002F238E" w:rsidP="00E070E7">
            <w:pPr>
              <w:jc w:val="center"/>
              <w:rPr>
                <w:rFonts w:ascii="Arial Narrow" w:eastAsia="Times New Roman" w:hAnsi="Arial Narrow"/>
                <w:sz w:val="20"/>
                <w:szCs w:val="20"/>
              </w:rPr>
            </w:pPr>
          </w:p>
        </w:tc>
      </w:tr>
      <w:tr w:rsidR="002F238E" w:rsidRPr="002F238E" w14:paraId="3FDD11FD" w14:textId="77777777" w:rsidTr="00E070E7">
        <w:trPr>
          <w:cantSplit/>
        </w:trPr>
        <w:tc>
          <w:tcPr>
            <w:tcW w:w="0" w:type="auto"/>
            <w:tcBorders>
              <w:top w:val="single" w:sz="6" w:space="0" w:color="000000"/>
              <w:left w:val="nil"/>
              <w:bottom w:val="single" w:sz="6" w:space="0" w:color="000000"/>
              <w:right w:val="nil"/>
            </w:tcBorders>
            <w:vAlign w:val="center"/>
            <w:hideMark/>
          </w:tcPr>
          <w:p w14:paraId="3E03CA34" w14:textId="77777777" w:rsidR="002F238E" w:rsidRPr="002F238E" w:rsidRDefault="002F238E" w:rsidP="00E070E7">
            <w:pPr>
              <w:jc w:val="center"/>
              <w:rPr>
                <w:rFonts w:ascii="Arial Narrow" w:eastAsia="Times New Roman" w:hAnsi="Arial Narrow"/>
                <w:sz w:val="20"/>
                <w:szCs w:val="20"/>
              </w:rPr>
            </w:pPr>
            <w:r w:rsidRPr="002F238E">
              <w:rPr>
                <w:rStyle w:val="label"/>
                <w:rFonts w:ascii="Arial Narrow" w:eastAsia="Times New Roman" w:hAnsi="Arial Narrow"/>
                <w:sz w:val="20"/>
                <w:szCs w:val="20"/>
              </w:rPr>
              <w:t>Neonatal Encephalopathy (LMICs)</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3270FFB0"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sz w:val="20"/>
                <w:szCs w:val="20"/>
              </w:rPr>
              <w:t>23 per 1</w:t>
            </w:r>
            <w:r w:rsidRPr="002F238E">
              <w:rPr>
                <w:rFonts w:ascii="Arial" w:eastAsia="Times New Roman" w:hAnsi="Arial" w:cs="Arial"/>
                <w:sz w:val="20"/>
                <w:szCs w:val="20"/>
              </w:rPr>
              <w:t> </w:t>
            </w:r>
            <w:r w:rsidRPr="002F238E">
              <w:rPr>
                <w:rFonts w:ascii="Arial Narrow" w:eastAsia="Times New Roman" w:hAnsi="Arial Narrow"/>
                <w:sz w:val="20"/>
                <w:szCs w:val="20"/>
              </w:rPr>
              <w:t xml:space="preserve">000 </w:t>
            </w:r>
          </w:p>
        </w:tc>
        <w:tc>
          <w:tcPr>
            <w:tcW w:w="600" w:type="pct"/>
            <w:tcBorders>
              <w:top w:val="single" w:sz="6" w:space="0" w:color="000000"/>
              <w:left w:val="nil"/>
              <w:bottom w:val="single" w:sz="6" w:space="0" w:color="000000"/>
              <w:right w:val="nil"/>
            </w:tcBorders>
            <w:shd w:val="clear" w:color="auto" w:fill="EBEBEB"/>
            <w:hideMark/>
          </w:tcPr>
          <w:p w14:paraId="340DD1C3" w14:textId="77777777" w:rsidR="002F238E" w:rsidRPr="002F238E" w:rsidRDefault="002F238E" w:rsidP="00E070E7">
            <w:pPr>
              <w:jc w:val="center"/>
              <w:rPr>
                <w:rFonts w:ascii="Arial Narrow" w:eastAsia="Times New Roman" w:hAnsi="Arial Narrow"/>
                <w:sz w:val="20"/>
                <w:szCs w:val="20"/>
              </w:rPr>
            </w:pPr>
            <w:r w:rsidRPr="002F238E">
              <w:rPr>
                <w:rStyle w:val="cell-value"/>
                <w:rFonts w:ascii="Arial Narrow" w:eastAsia="Times New Roman" w:hAnsi="Arial Narrow"/>
                <w:b/>
                <w:bCs/>
                <w:sz w:val="20"/>
                <w:szCs w:val="20"/>
              </w:rPr>
              <w:t>60 per 1</w:t>
            </w:r>
            <w:r w:rsidRPr="002F238E">
              <w:rPr>
                <w:rStyle w:val="cell-value"/>
                <w:rFonts w:ascii="Arial" w:eastAsia="Times New Roman" w:hAnsi="Arial" w:cs="Arial"/>
                <w:b/>
                <w:bCs/>
                <w:sz w:val="20"/>
                <w:szCs w:val="20"/>
              </w:rPr>
              <w:t> </w:t>
            </w:r>
            <w:r w:rsidRPr="002F238E">
              <w:rPr>
                <w:rStyle w:val="cell-value"/>
                <w:rFonts w:ascii="Arial Narrow" w:eastAsia="Times New Roman" w:hAnsi="Arial Narrow"/>
                <w:b/>
                <w:bCs/>
                <w:sz w:val="20"/>
                <w:szCs w:val="20"/>
              </w:rPr>
              <w:t>000</w:t>
            </w:r>
            <w:r w:rsidRPr="002F238E">
              <w:rPr>
                <w:rFonts w:ascii="Arial Narrow" w:eastAsia="Times New Roman" w:hAnsi="Arial Narrow"/>
                <w:sz w:val="20"/>
                <w:szCs w:val="20"/>
              </w:rPr>
              <w:br/>
            </w:r>
            <w:r w:rsidRPr="002F238E">
              <w:rPr>
                <w:rStyle w:val="cell-value"/>
                <w:rFonts w:ascii="Arial Narrow" w:eastAsia="Times New Roman" w:hAnsi="Arial Narrow"/>
                <w:sz w:val="20"/>
                <w:szCs w:val="20"/>
              </w:rPr>
              <w:t>(45 to 80)</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113502FB" w14:textId="77777777" w:rsidR="002F238E" w:rsidRPr="002F238E" w:rsidRDefault="002F238E" w:rsidP="00E070E7">
            <w:pPr>
              <w:jc w:val="center"/>
              <w:rPr>
                <w:rFonts w:ascii="Arial Narrow" w:eastAsia="Times New Roman" w:hAnsi="Arial Narrow"/>
                <w:sz w:val="20"/>
                <w:szCs w:val="20"/>
              </w:rPr>
            </w:pPr>
            <w:r w:rsidRPr="002F238E">
              <w:rPr>
                <w:rStyle w:val="block"/>
                <w:rFonts w:ascii="Arial Narrow" w:eastAsia="Times New Roman" w:hAnsi="Arial Narrow"/>
                <w:b/>
                <w:bCs/>
                <w:sz w:val="20"/>
                <w:szCs w:val="20"/>
              </w:rPr>
              <w:t>OR 2.76</w:t>
            </w:r>
            <w:r w:rsidRPr="002F238E">
              <w:rPr>
                <w:rFonts w:ascii="Arial Narrow" w:eastAsia="Times New Roman" w:hAnsi="Arial Narrow"/>
                <w:sz w:val="20"/>
                <w:szCs w:val="20"/>
              </w:rPr>
              <w:br/>
            </w:r>
            <w:r w:rsidRPr="002F238E">
              <w:rPr>
                <w:rStyle w:val="cell"/>
                <w:rFonts w:ascii="Arial Narrow" w:eastAsia="Times New Roman" w:hAnsi="Arial Narrow"/>
                <w:sz w:val="20"/>
                <w:szCs w:val="20"/>
              </w:rPr>
              <w:t>(2.03 to 3.76)</w:t>
            </w:r>
            <w:r w:rsidRPr="002F238E">
              <w:rPr>
                <w:rFonts w:ascii="Arial Narrow" w:eastAsia="Times New Roman" w:hAnsi="Arial Narrow"/>
                <w:sz w:val="20"/>
                <w:szCs w:val="20"/>
              </w:rPr>
              <w:t xml:space="preserve"> </w:t>
            </w:r>
          </w:p>
        </w:tc>
        <w:tc>
          <w:tcPr>
            <w:tcW w:w="600" w:type="pct"/>
            <w:tcBorders>
              <w:top w:val="single" w:sz="6" w:space="0" w:color="000000"/>
              <w:left w:val="nil"/>
              <w:bottom w:val="single" w:sz="6" w:space="0" w:color="000000"/>
              <w:right w:val="nil"/>
            </w:tcBorders>
            <w:vAlign w:val="center"/>
            <w:hideMark/>
          </w:tcPr>
          <w:p w14:paraId="39C00231" w14:textId="77777777" w:rsidR="002F238E" w:rsidRPr="002F238E" w:rsidRDefault="002F238E" w:rsidP="00E070E7">
            <w:pPr>
              <w:jc w:val="center"/>
              <w:rPr>
                <w:rFonts w:ascii="Arial Narrow" w:eastAsia="Times New Roman" w:hAnsi="Arial Narrow"/>
                <w:sz w:val="20"/>
                <w:szCs w:val="20"/>
              </w:rPr>
            </w:pPr>
            <w:r w:rsidRPr="002F238E">
              <w:rPr>
                <w:rFonts w:ascii="Arial Narrow" w:eastAsia="Times New Roman" w:hAnsi="Arial Narrow"/>
                <w:sz w:val="20"/>
                <w:szCs w:val="20"/>
              </w:rPr>
              <w:t>22925</w:t>
            </w:r>
            <w:r w:rsidRPr="002F238E">
              <w:rPr>
                <w:rFonts w:ascii="Arial Narrow" w:eastAsia="Times New Roman" w:hAnsi="Arial Narrow"/>
                <w:sz w:val="20"/>
                <w:szCs w:val="20"/>
              </w:rPr>
              <w:br/>
              <w:t xml:space="preserve">( observational studies) </w:t>
            </w:r>
          </w:p>
        </w:tc>
        <w:tc>
          <w:tcPr>
            <w:tcW w:w="1125" w:type="dxa"/>
            <w:tcBorders>
              <w:top w:val="single" w:sz="6" w:space="0" w:color="000000"/>
              <w:left w:val="nil"/>
              <w:bottom w:val="single" w:sz="6" w:space="0" w:color="000000"/>
              <w:right w:val="nil"/>
            </w:tcBorders>
            <w:vAlign w:val="center"/>
            <w:hideMark/>
          </w:tcPr>
          <w:p w14:paraId="1620F5AF" w14:textId="77777777" w:rsidR="002F238E" w:rsidRPr="002F238E" w:rsidRDefault="002F238E" w:rsidP="00E070E7">
            <w:pPr>
              <w:jc w:val="center"/>
              <w:rPr>
                <w:rFonts w:ascii="Arial Narrow" w:eastAsia="Times New Roman" w:hAnsi="Arial Narrow"/>
                <w:sz w:val="20"/>
                <w:szCs w:val="20"/>
              </w:rPr>
            </w:pPr>
            <w:r w:rsidRPr="002F238E">
              <w:rPr>
                <w:rStyle w:val="quality-sign"/>
                <w:rFonts w:ascii="Cambria Math" w:eastAsia="Times New Roman" w:hAnsi="Cambria Math" w:cs="Cambria Math"/>
                <w:sz w:val="20"/>
                <w:szCs w:val="20"/>
              </w:rPr>
              <w:t>⨁⨁⨁</w:t>
            </w:r>
            <w:r w:rsidRPr="002F238E">
              <w:rPr>
                <w:rStyle w:val="quality-sign"/>
                <w:rFonts w:ascii="Segoe UI Symbol" w:eastAsia="Times New Roman" w:hAnsi="Segoe UI Symbol" w:cs="Segoe UI Symbol"/>
                <w:sz w:val="20"/>
                <w:szCs w:val="20"/>
              </w:rPr>
              <w:t>◯</w:t>
            </w:r>
            <w:r w:rsidRPr="002F238E">
              <w:rPr>
                <w:rFonts w:ascii="Arial Narrow" w:eastAsia="Times New Roman" w:hAnsi="Arial Narrow"/>
                <w:sz w:val="20"/>
                <w:szCs w:val="20"/>
              </w:rPr>
              <w:br/>
            </w:r>
            <w:r w:rsidRPr="002F238E">
              <w:rPr>
                <w:rStyle w:val="quality-text"/>
                <w:rFonts w:ascii="Arial Narrow" w:eastAsia="Times New Roman" w:hAnsi="Arial Narrow"/>
                <w:sz w:val="20"/>
                <w:szCs w:val="20"/>
              </w:rPr>
              <w:t>MODERATE</w:t>
            </w:r>
            <w:r w:rsidRPr="002F238E">
              <w:rPr>
                <w:rFonts w:ascii="Arial Narrow" w:eastAsia="Times New Roman" w:hAnsi="Arial Narrow"/>
                <w:sz w:val="20"/>
                <w:szCs w:val="20"/>
              </w:rPr>
              <w:t xml:space="preserve"> </w:t>
            </w:r>
          </w:p>
        </w:tc>
        <w:tc>
          <w:tcPr>
            <w:tcW w:w="1300" w:type="pct"/>
            <w:tcBorders>
              <w:top w:val="single" w:sz="6" w:space="0" w:color="000000"/>
              <w:left w:val="nil"/>
              <w:bottom w:val="single" w:sz="6" w:space="0" w:color="000000"/>
              <w:right w:val="nil"/>
            </w:tcBorders>
            <w:vAlign w:val="center"/>
            <w:hideMark/>
          </w:tcPr>
          <w:p w14:paraId="097DF2ED" w14:textId="77777777" w:rsidR="002F238E" w:rsidRPr="002F238E" w:rsidRDefault="002F238E" w:rsidP="00E070E7">
            <w:pPr>
              <w:jc w:val="center"/>
              <w:rPr>
                <w:rFonts w:ascii="Arial Narrow" w:eastAsia="Times New Roman" w:hAnsi="Arial Narrow"/>
                <w:sz w:val="20"/>
                <w:szCs w:val="20"/>
              </w:rPr>
            </w:pPr>
          </w:p>
        </w:tc>
      </w:tr>
      <w:tr w:rsidR="002F238E" w:rsidRPr="002F238E" w14:paraId="0EB4670A" w14:textId="77777777" w:rsidTr="00E070E7">
        <w:trPr>
          <w:cantSplit/>
        </w:trPr>
        <w:tc>
          <w:tcPr>
            <w:tcW w:w="0" w:type="auto"/>
            <w:gridSpan w:val="7"/>
            <w:tcBorders>
              <w:top w:val="single" w:sz="6" w:space="0" w:color="000000"/>
              <w:left w:val="nil"/>
              <w:bottom w:val="single" w:sz="6" w:space="0" w:color="000000"/>
              <w:right w:val="nil"/>
            </w:tcBorders>
            <w:vAlign w:val="center"/>
            <w:hideMark/>
          </w:tcPr>
          <w:p w14:paraId="1F07F0FA" w14:textId="77777777" w:rsidR="002F238E" w:rsidRPr="002F238E" w:rsidRDefault="002F238E" w:rsidP="00E070E7">
            <w:pPr>
              <w:rPr>
                <w:rFonts w:ascii="Arial Narrow" w:eastAsia="Times New Roman" w:hAnsi="Arial Narrow"/>
                <w:sz w:val="20"/>
                <w:szCs w:val="20"/>
              </w:rPr>
            </w:pPr>
            <w:r w:rsidRPr="002F238E">
              <w:rPr>
                <w:rFonts w:ascii="Arial Narrow" w:eastAsia="Times New Roman" w:hAnsi="Arial Narrow"/>
                <w:sz w:val="20"/>
                <w:szCs w:val="20"/>
                <w:lang w:val="en-US"/>
              </w:rPr>
              <w:t>*</w:t>
            </w:r>
            <w:r w:rsidRPr="002F238E">
              <w:rPr>
                <w:rFonts w:ascii="Arial Narrow" w:eastAsia="Times New Roman" w:hAnsi="Arial Narrow"/>
                <w:b/>
                <w:bCs/>
                <w:sz w:val="20"/>
                <w:szCs w:val="20"/>
                <w:lang w:val="en-US"/>
              </w:rPr>
              <w:t>The risk in the intervention group</w:t>
            </w:r>
            <w:r w:rsidRPr="002F238E">
              <w:rPr>
                <w:rFonts w:ascii="Arial Narrow" w:eastAsia="Times New Roman" w:hAnsi="Arial Narrow"/>
                <w:sz w:val="20"/>
                <w:szCs w:val="20"/>
                <w:lang w:val="en-US"/>
              </w:rPr>
              <w:t xml:space="preserve"> (and its 95% confidence interval) is based on the assumed risk in the comparison group and the </w:t>
            </w:r>
            <w:r w:rsidRPr="002F238E">
              <w:rPr>
                <w:rFonts w:ascii="Arial Narrow" w:eastAsia="Times New Roman" w:hAnsi="Arial Narrow"/>
                <w:b/>
                <w:bCs/>
                <w:sz w:val="20"/>
                <w:szCs w:val="20"/>
                <w:lang w:val="en-US"/>
              </w:rPr>
              <w:t>relative effect</w:t>
            </w:r>
            <w:r w:rsidRPr="002F238E">
              <w:rPr>
                <w:rFonts w:ascii="Arial Narrow" w:eastAsia="Times New Roman" w:hAnsi="Arial Narrow"/>
                <w:sz w:val="20"/>
                <w:szCs w:val="20"/>
                <w:lang w:val="en-US"/>
              </w:rPr>
              <w:t xml:space="preserve"> of the intervention (and its 95% CI). </w:t>
            </w:r>
            <w:r w:rsidRPr="002F238E">
              <w:rPr>
                <w:rFonts w:ascii="Arial Narrow" w:eastAsia="Times New Roman" w:hAnsi="Arial Narrow"/>
                <w:sz w:val="20"/>
                <w:szCs w:val="20"/>
                <w:lang w:val="en-US"/>
              </w:rPr>
              <w:br/>
            </w:r>
            <w:r w:rsidRPr="002F238E">
              <w:rPr>
                <w:rFonts w:ascii="Arial Narrow" w:eastAsia="Times New Roman" w:hAnsi="Arial Narrow"/>
                <w:sz w:val="20"/>
                <w:szCs w:val="20"/>
                <w:lang w:val="en-US"/>
              </w:rPr>
              <w:br/>
            </w:r>
            <w:r w:rsidRPr="002F238E">
              <w:rPr>
                <w:rFonts w:ascii="Arial Narrow" w:eastAsia="Times New Roman" w:hAnsi="Arial Narrow"/>
                <w:b/>
                <w:bCs/>
                <w:sz w:val="20"/>
                <w:szCs w:val="20"/>
              </w:rPr>
              <w:t>CI:</w:t>
            </w:r>
            <w:r w:rsidRPr="002F238E">
              <w:rPr>
                <w:rFonts w:ascii="Arial Narrow" w:eastAsia="Times New Roman" w:hAnsi="Arial Narrow"/>
                <w:sz w:val="20"/>
                <w:szCs w:val="20"/>
              </w:rPr>
              <w:t xml:space="preserve"> Confidence interval; </w:t>
            </w:r>
            <w:r w:rsidRPr="002F238E">
              <w:rPr>
                <w:rFonts w:ascii="Arial Narrow" w:eastAsia="Times New Roman" w:hAnsi="Arial Narrow"/>
                <w:b/>
                <w:bCs/>
                <w:sz w:val="20"/>
                <w:szCs w:val="20"/>
              </w:rPr>
              <w:t>OR:</w:t>
            </w:r>
            <w:r w:rsidRPr="002F238E">
              <w:rPr>
                <w:rFonts w:ascii="Arial Narrow" w:eastAsia="Times New Roman" w:hAnsi="Arial Narrow"/>
                <w:sz w:val="20"/>
                <w:szCs w:val="20"/>
              </w:rPr>
              <w:t xml:space="preserve"> Odds ratio </w:t>
            </w:r>
          </w:p>
        </w:tc>
      </w:tr>
      <w:tr w:rsidR="002F238E" w:rsidRPr="00F47B26" w14:paraId="1D8FDFF6" w14:textId="77777777" w:rsidTr="00E070E7">
        <w:trPr>
          <w:cantSplit/>
        </w:trPr>
        <w:tc>
          <w:tcPr>
            <w:tcW w:w="0" w:type="auto"/>
            <w:gridSpan w:val="7"/>
            <w:tcBorders>
              <w:top w:val="single" w:sz="6" w:space="0" w:color="000000"/>
              <w:left w:val="nil"/>
              <w:bottom w:val="single" w:sz="6" w:space="0" w:color="000000"/>
              <w:right w:val="nil"/>
            </w:tcBorders>
            <w:vAlign w:val="center"/>
            <w:hideMark/>
          </w:tcPr>
          <w:p w14:paraId="39E1914C" w14:textId="77777777" w:rsidR="002F238E" w:rsidRPr="002F238E" w:rsidRDefault="002F238E" w:rsidP="00E070E7">
            <w:pPr>
              <w:rPr>
                <w:rFonts w:ascii="Arial Narrow" w:eastAsia="Times New Roman" w:hAnsi="Arial Narrow"/>
                <w:sz w:val="20"/>
                <w:szCs w:val="20"/>
                <w:lang w:val="en-US"/>
              </w:rPr>
            </w:pPr>
            <w:r w:rsidRPr="002F238E">
              <w:rPr>
                <w:rFonts w:ascii="Arial Narrow" w:eastAsia="Times New Roman" w:hAnsi="Arial Narrow"/>
                <w:b/>
                <w:bCs/>
                <w:sz w:val="20"/>
                <w:szCs w:val="20"/>
                <w:lang w:val="en-US"/>
              </w:rPr>
              <w:t>GRADE Working Group grades of evidence</w:t>
            </w:r>
            <w:r w:rsidRPr="002F238E">
              <w:rPr>
                <w:rFonts w:ascii="Arial Narrow" w:eastAsia="Times New Roman" w:hAnsi="Arial Narrow"/>
                <w:sz w:val="20"/>
                <w:szCs w:val="20"/>
                <w:lang w:val="en-US"/>
              </w:rPr>
              <w:br/>
            </w:r>
            <w:r w:rsidRPr="002F238E">
              <w:rPr>
                <w:rFonts w:ascii="Arial Narrow" w:eastAsia="Times New Roman" w:hAnsi="Arial Narrow"/>
                <w:b/>
                <w:bCs/>
                <w:sz w:val="20"/>
                <w:szCs w:val="20"/>
                <w:lang w:val="en-US"/>
              </w:rPr>
              <w:t>High certainty:</w:t>
            </w:r>
            <w:r w:rsidRPr="002F238E">
              <w:rPr>
                <w:rFonts w:ascii="Arial Narrow" w:eastAsia="Times New Roman" w:hAnsi="Arial Narrow"/>
                <w:sz w:val="20"/>
                <w:szCs w:val="20"/>
                <w:lang w:val="en-US"/>
              </w:rPr>
              <w:t xml:space="preserve"> We are very confident that the true effect lies close to that of the estimate of the effect</w:t>
            </w:r>
            <w:r w:rsidRPr="002F238E">
              <w:rPr>
                <w:rFonts w:ascii="Arial Narrow" w:eastAsia="Times New Roman" w:hAnsi="Arial Narrow"/>
                <w:sz w:val="20"/>
                <w:szCs w:val="20"/>
                <w:lang w:val="en-US"/>
              </w:rPr>
              <w:br/>
            </w:r>
            <w:r w:rsidRPr="002F238E">
              <w:rPr>
                <w:rFonts w:ascii="Arial Narrow" w:eastAsia="Times New Roman" w:hAnsi="Arial Narrow"/>
                <w:b/>
                <w:bCs/>
                <w:sz w:val="20"/>
                <w:szCs w:val="20"/>
                <w:lang w:val="en-US"/>
              </w:rPr>
              <w:t>Moderate certainty:</w:t>
            </w:r>
            <w:r w:rsidRPr="002F238E">
              <w:rPr>
                <w:rFonts w:ascii="Arial Narrow" w:eastAsia="Times New Roman" w:hAnsi="Arial Narrow"/>
                <w:sz w:val="20"/>
                <w:szCs w:val="20"/>
                <w:lang w:val="en-US"/>
              </w:rPr>
              <w:t xml:space="preserve"> We are moderately confident in the effect estimate: The true effect is likely to be close to the estimate of the effect, but there is a possibility that it is substantially different</w:t>
            </w:r>
            <w:r w:rsidRPr="002F238E">
              <w:rPr>
                <w:rFonts w:ascii="Arial Narrow" w:eastAsia="Times New Roman" w:hAnsi="Arial Narrow"/>
                <w:sz w:val="20"/>
                <w:szCs w:val="20"/>
                <w:lang w:val="en-US"/>
              </w:rPr>
              <w:br/>
            </w:r>
            <w:r w:rsidRPr="002F238E">
              <w:rPr>
                <w:rFonts w:ascii="Arial Narrow" w:eastAsia="Times New Roman" w:hAnsi="Arial Narrow"/>
                <w:b/>
                <w:bCs/>
                <w:sz w:val="20"/>
                <w:szCs w:val="20"/>
                <w:lang w:val="en-US"/>
              </w:rPr>
              <w:t>Low certainty:</w:t>
            </w:r>
            <w:r w:rsidRPr="002F238E">
              <w:rPr>
                <w:rFonts w:ascii="Arial Narrow" w:eastAsia="Times New Roman" w:hAnsi="Arial Narrow"/>
                <w:sz w:val="20"/>
                <w:szCs w:val="20"/>
                <w:lang w:val="en-US"/>
              </w:rPr>
              <w:t xml:space="preserve"> Our confidence in the effect estimate is limited: The true effect may be substantially different from the estimate of the effect</w:t>
            </w:r>
            <w:r w:rsidRPr="002F238E">
              <w:rPr>
                <w:rFonts w:ascii="Arial Narrow" w:eastAsia="Times New Roman" w:hAnsi="Arial Narrow"/>
                <w:sz w:val="20"/>
                <w:szCs w:val="20"/>
                <w:lang w:val="en-US"/>
              </w:rPr>
              <w:br/>
            </w:r>
            <w:r w:rsidRPr="002F238E">
              <w:rPr>
                <w:rFonts w:ascii="Arial Narrow" w:eastAsia="Times New Roman" w:hAnsi="Arial Narrow"/>
                <w:b/>
                <w:bCs/>
                <w:sz w:val="20"/>
                <w:szCs w:val="20"/>
                <w:lang w:val="en-US"/>
              </w:rPr>
              <w:t>Very low certainty:</w:t>
            </w:r>
            <w:r w:rsidRPr="002F238E">
              <w:rPr>
                <w:rFonts w:ascii="Arial Narrow" w:eastAsia="Times New Roman" w:hAnsi="Arial Narrow"/>
                <w:sz w:val="20"/>
                <w:szCs w:val="20"/>
                <w:lang w:val="en-US"/>
              </w:rPr>
              <w:t xml:space="preserve"> We have very little confidence in the effect estimate: The true effect is likely to be substantially different from the estimate of effect </w:t>
            </w:r>
          </w:p>
        </w:tc>
      </w:tr>
    </w:tbl>
    <w:p w14:paraId="256F6E9E" w14:textId="3EF37872" w:rsidR="006B3DB1" w:rsidRDefault="006B3DB1" w:rsidP="00CB57B1">
      <w:pPr>
        <w:spacing w:line="360" w:lineRule="auto"/>
        <w:jc w:val="both"/>
        <w:rPr>
          <w:rFonts w:ascii="Arial" w:hAnsi="Arial" w:cs="Arial"/>
          <w:sz w:val="21"/>
          <w:szCs w:val="21"/>
          <w:lang w:val="en-US"/>
        </w:rPr>
      </w:pPr>
    </w:p>
    <w:sectPr w:rsidR="006B3DB1" w:rsidSect="00EE16D1">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2B99" w14:textId="77777777" w:rsidR="0030345C" w:rsidRDefault="0030345C" w:rsidP="00E90487">
      <w:r>
        <w:separator/>
      </w:r>
    </w:p>
  </w:endnote>
  <w:endnote w:type="continuationSeparator" w:id="0">
    <w:p w14:paraId="2729216B" w14:textId="77777777" w:rsidR="0030345C" w:rsidRDefault="0030345C" w:rsidP="00E9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1D07" w14:textId="77777777" w:rsidR="0030345C" w:rsidRDefault="0030345C" w:rsidP="00E90487">
      <w:r>
        <w:separator/>
      </w:r>
    </w:p>
  </w:footnote>
  <w:footnote w:type="continuationSeparator" w:id="0">
    <w:p w14:paraId="3B8F1DE7" w14:textId="77777777" w:rsidR="0030345C" w:rsidRDefault="0030345C" w:rsidP="00E90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28C6"/>
    <w:multiLevelType w:val="hybridMultilevel"/>
    <w:tmpl w:val="6B80A0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E5A5FFB"/>
    <w:multiLevelType w:val="hybridMultilevel"/>
    <w:tmpl w:val="0FA6BF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D1"/>
    <w:rsid w:val="00017F57"/>
    <w:rsid w:val="00077AAC"/>
    <w:rsid w:val="00096744"/>
    <w:rsid w:val="00096B74"/>
    <w:rsid w:val="000B00B1"/>
    <w:rsid w:val="000D4A59"/>
    <w:rsid w:val="000E65C5"/>
    <w:rsid w:val="000E7254"/>
    <w:rsid w:val="000E79D0"/>
    <w:rsid w:val="00134648"/>
    <w:rsid w:val="001540B5"/>
    <w:rsid w:val="001C662D"/>
    <w:rsid w:val="00206295"/>
    <w:rsid w:val="00281DB0"/>
    <w:rsid w:val="00286BEE"/>
    <w:rsid w:val="002A4003"/>
    <w:rsid w:val="002B4CD3"/>
    <w:rsid w:val="002B710D"/>
    <w:rsid w:val="002F238E"/>
    <w:rsid w:val="0030345C"/>
    <w:rsid w:val="003461E0"/>
    <w:rsid w:val="003548A4"/>
    <w:rsid w:val="003B3523"/>
    <w:rsid w:val="0042096F"/>
    <w:rsid w:val="004A5340"/>
    <w:rsid w:val="004B082E"/>
    <w:rsid w:val="004C744B"/>
    <w:rsid w:val="004F2F03"/>
    <w:rsid w:val="005004F8"/>
    <w:rsid w:val="00515207"/>
    <w:rsid w:val="00530F1B"/>
    <w:rsid w:val="005A374B"/>
    <w:rsid w:val="005A6ED7"/>
    <w:rsid w:val="005B03BC"/>
    <w:rsid w:val="005E3B1B"/>
    <w:rsid w:val="005E3D4D"/>
    <w:rsid w:val="005F7924"/>
    <w:rsid w:val="006266A9"/>
    <w:rsid w:val="00631FB5"/>
    <w:rsid w:val="00634DE9"/>
    <w:rsid w:val="00640E2A"/>
    <w:rsid w:val="006427E1"/>
    <w:rsid w:val="006B3DB1"/>
    <w:rsid w:val="006D2520"/>
    <w:rsid w:val="006D2EF7"/>
    <w:rsid w:val="00721207"/>
    <w:rsid w:val="00751C6F"/>
    <w:rsid w:val="00777813"/>
    <w:rsid w:val="007940EB"/>
    <w:rsid w:val="007B5F28"/>
    <w:rsid w:val="00830C2E"/>
    <w:rsid w:val="008949CA"/>
    <w:rsid w:val="008B4A12"/>
    <w:rsid w:val="008C50D2"/>
    <w:rsid w:val="008E7BAF"/>
    <w:rsid w:val="0091244A"/>
    <w:rsid w:val="009135F5"/>
    <w:rsid w:val="0092188D"/>
    <w:rsid w:val="0093404E"/>
    <w:rsid w:val="00934AF8"/>
    <w:rsid w:val="009F10F3"/>
    <w:rsid w:val="00A10B0C"/>
    <w:rsid w:val="00A25C10"/>
    <w:rsid w:val="00A40453"/>
    <w:rsid w:val="00AE02FA"/>
    <w:rsid w:val="00B36174"/>
    <w:rsid w:val="00B53D75"/>
    <w:rsid w:val="00B56889"/>
    <w:rsid w:val="00B6519F"/>
    <w:rsid w:val="00B86939"/>
    <w:rsid w:val="00BB1464"/>
    <w:rsid w:val="00BE40D2"/>
    <w:rsid w:val="00C55678"/>
    <w:rsid w:val="00CB11EE"/>
    <w:rsid w:val="00CB57B1"/>
    <w:rsid w:val="00CD6343"/>
    <w:rsid w:val="00D14B7B"/>
    <w:rsid w:val="00D45657"/>
    <w:rsid w:val="00D560EE"/>
    <w:rsid w:val="00D80B0E"/>
    <w:rsid w:val="00DB779D"/>
    <w:rsid w:val="00DC7683"/>
    <w:rsid w:val="00DD4CE5"/>
    <w:rsid w:val="00DF7BED"/>
    <w:rsid w:val="00E62409"/>
    <w:rsid w:val="00E72926"/>
    <w:rsid w:val="00E86672"/>
    <w:rsid w:val="00E90487"/>
    <w:rsid w:val="00E90FB1"/>
    <w:rsid w:val="00EA3B09"/>
    <w:rsid w:val="00EC4AB7"/>
    <w:rsid w:val="00ED6602"/>
    <w:rsid w:val="00EE16D1"/>
    <w:rsid w:val="00EE7AC8"/>
    <w:rsid w:val="00F21EBE"/>
    <w:rsid w:val="00F304E8"/>
    <w:rsid w:val="00F45BAD"/>
    <w:rsid w:val="00F47B26"/>
    <w:rsid w:val="00F654F7"/>
    <w:rsid w:val="00F92187"/>
    <w:rsid w:val="00FB2A19"/>
    <w:rsid w:val="00FB40EA"/>
    <w:rsid w:val="00FC08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0B47B"/>
  <w15:chartTrackingRefBased/>
  <w15:docId w15:val="{6E7F4142-7F6A-0F41-9AE4-3AFEB55D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6D1"/>
    <w:pPr>
      <w:ind w:left="720"/>
      <w:contextualSpacing/>
    </w:pPr>
  </w:style>
  <w:style w:type="table" w:styleId="Grilledutableau">
    <w:name w:val="Table Grid"/>
    <w:basedOn w:val="TableauNormal"/>
    <w:uiPriority w:val="39"/>
    <w:rsid w:val="00EE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EE16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EE16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Liste1Clair">
    <w:name w:val="List Table 1 Light"/>
    <w:basedOn w:val="TableauNormal"/>
    <w:uiPriority w:val="46"/>
    <w:rsid w:val="00EE16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3">
    <w:name w:val="Grid Table 4 Accent 3"/>
    <w:basedOn w:val="TableauNormal"/>
    <w:uiPriority w:val="49"/>
    <w:rsid w:val="00CB57B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Accentuation2">
    <w:name w:val="List Table 1 Light Accent 2"/>
    <w:basedOn w:val="TableauNormal"/>
    <w:uiPriority w:val="46"/>
    <w:rsid w:val="008E7BAF"/>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4">
    <w:name w:val="Grid Table 4 Accent 4"/>
    <w:basedOn w:val="TableauNormal"/>
    <w:uiPriority w:val="49"/>
    <w:rsid w:val="008E7BA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simple2">
    <w:name w:val="Plain Table 2"/>
    <w:basedOn w:val="TableauNormal"/>
    <w:uiPriority w:val="42"/>
    <w:rsid w:val="008E7B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8E7BA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edebulles">
    <w:name w:val="Balloon Text"/>
    <w:basedOn w:val="Normal"/>
    <w:link w:val="TextedebullesCar"/>
    <w:uiPriority w:val="99"/>
    <w:semiHidden/>
    <w:unhideWhenUsed/>
    <w:rsid w:val="002B710D"/>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B710D"/>
    <w:rPr>
      <w:rFonts w:ascii="Times New Roman" w:hAnsi="Times New Roman" w:cs="Times New Roman"/>
      <w:sz w:val="18"/>
      <w:szCs w:val="18"/>
    </w:rPr>
  </w:style>
  <w:style w:type="paragraph" w:styleId="En-tte">
    <w:name w:val="header"/>
    <w:basedOn w:val="Normal"/>
    <w:link w:val="En-tteCar"/>
    <w:uiPriority w:val="99"/>
    <w:unhideWhenUsed/>
    <w:rsid w:val="00E90487"/>
    <w:pPr>
      <w:tabs>
        <w:tab w:val="center" w:pos="4513"/>
        <w:tab w:val="right" w:pos="9026"/>
      </w:tabs>
    </w:pPr>
  </w:style>
  <w:style w:type="character" w:customStyle="1" w:styleId="En-tteCar">
    <w:name w:val="En-tête Car"/>
    <w:basedOn w:val="Policepardfaut"/>
    <w:link w:val="En-tte"/>
    <w:uiPriority w:val="99"/>
    <w:rsid w:val="00E90487"/>
  </w:style>
  <w:style w:type="paragraph" w:styleId="Pieddepage">
    <w:name w:val="footer"/>
    <w:basedOn w:val="Normal"/>
    <w:link w:val="PieddepageCar"/>
    <w:uiPriority w:val="99"/>
    <w:unhideWhenUsed/>
    <w:rsid w:val="00E90487"/>
    <w:pPr>
      <w:tabs>
        <w:tab w:val="center" w:pos="4513"/>
        <w:tab w:val="right" w:pos="9026"/>
      </w:tabs>
    </w:pPr>
  </w:style>
  <w:style w:type="character" w:customStyle="1" w:styleId="PieddepageCar">
    <w:name w:val="Pied de page Car"/>
    <w:basedOn w:val="Policepardfaut"/>
    <w:link w:val="Pieddepage"/>
    <w:uiPriority w:val="99"/>
    <w:rsid w:val="00E90487"/>
  </w:style>
  <w:style w:type="character" w:styleId="lev">
    <w:name w:val="Strong"/>
    <w:basedOn w:val="Policepardfaut"/>
    <w:uiPriority w:val="22"/>
    <w:qFormat/>
    <w:rsid w:val="00E90487"/>
    <w:rPr>
      <w:b/>
      <w:bCs/>
    </w:rPr>
  </w:style>
  <w:style w:type="paragraph" w:customStyle="1" w:styleId="sof-title">
    <w:name w:val="sof-title"/>
    <w:basedOn w:val="Normal"/>
    <w:rsid w:val="002F238E"/>
    <w:pPr>
      <w:spacing w:before="100" w:beforeAutospacing="1" w:after="100" w:afterAutospacing="1"/>
    </w:pPr>
    <w:rPr>
      <w:rFonts w:ascii="Times New Roman" w:eastAsiaTheme="minorEastAsia" w:hAnsi="Times New Roman" w:cs="Times New Roman"/>
      <w:lang w:val="fr-GB" w:eastAsia="fr-FR"/>
    </w:rPr>
  </w:style>
  <w:style w:type="paragraph" w:styleId="NormalWeb">
    <w:name w:val="Normal (Web)"/>
    <w:basedOn w:val="Normal"/>
    <w:uiPriority w:val="99"/>
    <w:semiHidden/>
    <w:unhideWhenUsed/>
    <w:rsid w:val="002F238E"/>
    <w:pPr>
      <w:spacing w:before="100" w:beforeAutospacing="1" w:after="100" w:afterAutospacing="1"/>
    </w:pPr>
    <w:rPr>
      <w:rFonts w:ascii="Times New Roman" w:eastAsiaTheme="minorEastAsia" w:hAnsi="Times New Roman" w:cs="Times New Roman"/>
      <w:lang w:val="fr-GB" w:eastAsia="fr-FR"/>
    </w:rPr>
  </w:style>
  <w:style w:type="paragraph" w:customStyle="1" w:styleId="first-letter">
    <w:name w:val="first-letter"/>
    <w:basedOn w:val="Normal"/>
    <w:rsid w:val="002F238E"/>
    <w:pPr>
      <w:spacing w:before="100" w:beforeAutospacing="1" w:after="100" w:afterAutospacing="1"/>
    </w:pPr>
    <w:rPr>
      <w:rFonts w:ascii="Times New Roman" w:eastAsiaTheme="minorEastAsia" w:hAnsi="Times New Roman" w:cs="Times New Roman"/>
      <w:lang w:val="fr-GB" w:eastAsia="fr-FR"/>
    </w:rPr>
  </w:style>
  <w:style w:type="character" w:customStyle="1" w:styleId="label">
    <w:name w:val="label"/>
    <w:basedOn w:val="Policepardfaut"/>
    <w:rsid w:val="002F238E"/>
  </w:style>
  <w:style w:type="character" w:customStyle="1" w:styleId="cell-value">
    <w:name w:val="cell-value"/>
    <w:basedOn w:val="Policepardfaut"/>
    <w:rsid w:val="002F238E"/>
  </w:style>
  <w:style w:type="character" w:customStyle="1" w:styleId="cell">
    <w:name w:val="cell"/>
    <w:basedOn w:val="Policepardfaut"/>
    <w:rsid w:val="002F238E"/>
  </w:style>
  <w:style w:type="character" w:customStyle="1" w:styleId="block">
    <w:name w:val="block"/>
    <w:basedOn w:val="Policepardfaut"/>
    <w:rsid w:val="002F238E"/>
  </w:style>
  <w:style w:type="character" w:customStyle="1" w:styleId="quality-sign">
    <w:name w:val="quality-sign"/>
    <w:basedOn w:val="Policepardfaut"/>
    <w:rsid w:val="002F238E"/>
  </w:style>
  <w:style w:type="character" w:customStyle="1" w:styleId="quality-text">
    <w:name w:val="quality-text"/>
    <w:basedOn w:val="Policepardfaut"/>
    <w:rsid w:val="002F2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54949">
      <w:bodyDiv w:val="1"/>
      <w:marLeft w:val="0"/>
      <w:marRight w:val="0"/>
      <w:marTop w:val="0"/>
      <w:marBottom w:val="0"/>
      <w:divBdr>
        <w:top w:val="none" w:sz="0" w:space="0" w:color="auto"/>
        <w:left w:val="none" w:sz="0" w:space="0" w:color="auto"/>
        <w:bottom w:val="none" w:sz="0" w:space="0" w:color="auto"/>
        <w:right w:val="none" w:sz="0" w:space="0" w:color="auto"/>
      </w:divBdr>
      <w:divsChild>
        <w:div w:id="1819489222">
          <w:marLeft w:val="0"/>
          <w:marRight w:val="0"/>
          <w:marTop w:val="0"/>
          <w:marBottom w:val="0"/>
          <w:divBdr>
            <w:top w:val="none" w:sz="0" w:space="0" w:color="auto"/>
            <w:left w:val="none" w:sz="0" w:space="0" w:color="auto"/>
            <w:bottom w:val="none" w:sz="0" w:space="0" w:color="auto"/>
            <w:right w:val="none" w:sz="0" w:space="0" w:color="auto"/>
          </w:divBdr>
        </w:div>
        <w:div w:id="1540360266">
          <w:marLeft w:val="0"/>
          <w:marRight w:val="0"/>
          <w:marTop w:val="0"/>
          <w:marBottom w:val="0"/>
          <w:divBdr>
            <w:top w:val="none" w:sz="0" w:space="0" w:color="auto"/>
            <w:left w:val="none" w:sz="0" w:space="0" w:color="auto"/>
            <w:bottom w:val="none" w:sz="0" w:space="0" w:color="auto"/>
            <w:right w:val="none" w:sz="0" w:space="0" w:color="auto"/>
          </w:divBdr>
        </w:div>
        <w:div w:id="1992782086">
          <w:marLeft w:val="0"/>
          <w:marRight w:val="0"/>
          <w:marTop w:val="0"/>
          <w:marBottom w:val="0"/>
          <w:divBdr>
            <w:top w:val="none" w:sz="0" w:space="0" w:color="auto"/>
            <w:left w:val="none" w:sz="0" w:space="0" w:color="auto"/>
            <w:bottom w:val="none" w:sz="0" w:space="0" w:color="auto"/>
            <w:right w:val="none" w:sz="0" w:space="0" w:color="auto"/>
          </w:divBdr>
        </w:div>
        <w:div w:id="319501400">
          <w:marLeft w:val="0"/>
          <w:marRight w:val="0"/>
          <w:marTop w:val="0"/>
          <w:marBottom w:val="0"/>
          <w:divBdr>
            <w:top w:val="none" w:sz="0" w:space="0" w:color="auto"/>
            <w:left w:val="none" w:sz="0" w:space="0" w:color="auto"/>
            <w:bottom w:val="none" w:sz="0" w:space="0" w:color="auto"/>
            <w:right w:val="none" w:sz="0" w:space="0" w:color="auto"/>
          </w:divBdr>
        </w:div>
        <w:div w:id="553152794">
          <w:marLeft w:val="0"/>
          <w:marRight w:val="0"/>
          <w:marTop w:val="0"/>
          <w:marBottom w:val="0"/>
          <w:divBdr>
            <w:top w:val="none" w:sz="0" w:space="0" w:color="auto"/>
            <w:left w:val="none" w:sz="0" w:space="0" w:color="auto"/>
            <w:bottom w:val="none" w:sz="0" w:space="0" w:color="auto"/>
            <w:right w:val="none" w:sz="0" w:space="0" w:color="auto"/>
          </w:divBdr>
        </w:div>
        <w:div w:id="615791981">
          <w:marLeft w:val="0"/>
          <w:marRight w:val="0"/>
          <w:marTop w:val="0"/>
          <w:marBottom w:val="0"/>
          <w:divBdr>
            <w:top w:val="none" w:sz="0" w:space="0" w:color="auto"/>
            <w:left w:val="none" w:sz="0" w:space="0" w:color="auto"/>
            <w:bottom w:val="none" w:sz="0" w:space="0" w:color="auto"/>
            <w:right w:val="none" w:sz="0" w:space="0" w:color="auto"/>
          </w:divBdr>
        </w:div>
        <w:div w:id="691301418">
          <w:marLeft w:val="0"/>
          <w:marRight w:val="0"/>
          <w:marTop w:val="0"/>
          <w:marBottom w:val="0"/>
          <w:divBdr>
            <w:top w:val="none" w:sz="0" w:space="0" w:color="auto"/>
            <w:left w:val="none" w:sz="0" w:space="0" w:color="auto"/>
            <w:bottom w:val="none" w:sz="0" w:space="0" w:color="auto"/>
            <w:right w:val="none" w:sz="0" w:space="0" w:color="auto"/>
          </w:divBdr>
        </w:div>
        <w:div w:id="1109549270">
          <w:marLeft w:val="0"/>
          <w:marRight w:val="0"/>
          <w:marTop w:val="0"/>
          <w:marBottom w:val="0"/>
          <w:divBdr>
            <w:top w:val="none" w:sz="0" w:space="0" w:color="auto"/>
            <w:left w:val="none" w:sz="0" w:space="0" w:color="auto"/>
            <w:bottom w:val="none" w:sz="0" w:space="0" w:color="auto"/>
            <w:right w:val="none" w:sz="0" w:space="0" w:color="auto"/>
          </w:divBdr>
        </w:div>
      </w:divsChild>
    </w:div>
    <w:div w:id="6692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D980A-5262-0344-BC5E-6EC0CD52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11</Pages>
  <Words>2273</Words>
  <Characters>12503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Burgod, Constance</dc:creator>
  <cp:keywords/>
  <dc:description/>
  <cp:lastModifiedBy>Burgod, Constance</cp:lastModifiedBy>
  <cp:revision>54</cp:revision>
  <dcterms:created xsi:type="dcterms:W3CDTF">2021-02-25T10:48:00Z</dcterms:created>
  <dcterms:modified xsi:type="dcterms:W3CDTF">2021-09-01T22:00:00Z</dcterms:modified>
</cp:coreProperties>
</file>