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A89" w:rsidRPr="00B054BA" w:rsidRDefault="00100A89" w:rsidP="00100A89"/>
    <w:p w:rsidR="00075063" w:rsidRDefault="00100A89" w:rsidP="00100A89">
      <w:pPr>
        <w:jc w:val="both"/>
        <w:rPr>
          <w:b/>
          <w:bCs/>
        </w:rPr>
      </w:pPr>
      <w:r w:rsidRPr="00B054BA">
        <w:rPr>
          <w:b/>
          <w:bCs/>
        </w:rPr>
        <w:t xml:space="preserve">Supplementary </w:t>
      </w:r>
      <w:r w:rsidR="00075063">
        <w:rPr>
          <w:b/>
          <w:bCs/>
        </w:rPr>
        <w:t>Files</w:t>
      </w:r>
    </w:p>
    <w:p w:rsidR="00100A89" w:rsidRPr="00B054BA" w:rsidRDefault="00075063" w:rsidP="00100A89">
      <w:pPr>
        <w:jc w:val="both"/>
      </w:pPr>
      <w:r>
        <w:rPr>
          <w:b/>
          <w:bCs/>
        </w:rPr>
        <w:t>ST1</w:t>
      </w:r>
      <w:r w:rsidR="00100A89" w:rsidRPr="00B054BA">
        <w:t xml:space="preserve">: Women </w:t>
      </w:r>
      <w:r>
        <w:t>of</w:t>
      </w:r>
      <w:r w:rsidR="00100A89" w:rsidRPr="00B054BA">
        <w:t xml:space="preserve"> childbearing age </w:t>
      </w:r>
      <w:r>
        <w:t>of</w:t>
      </w:r>
      <w:r w:rsidR="00100A89" w:rsidRPr="00B054BA">
        <w:t xml:space="preserve"> RCGP RSC cohort</w:t>
      </w:r>
      <w:r>
        <w:t xml:space="preserve"> registered each year. </w:t>
      </w:r>
    </w:p>
    <w:p w:rsidR="00100A89" w:rsidRPr="00B054BA" w:rsidRDefault="00100A89" w:rsidP="00100A89"/>
    <w:tbl>
      <w:tblPr>
        <w:tblW w:w="5000" w:type="pct"/>
        <w:tblInd w:w="2" w:type="dxa"/>
        <w:tblBorders>
          <w:top w:val="single" w:sz="4" w:space="0" w:color="7F7F7F"/>
          <w:bottom w:val="single" w:sz="4" w:space="0" w:color="7F7F7F"/>
        </w:tblBorders>
        <w:tblLook w:val="00A0" w:firstRow="1" w:lastRow="0" w:firstColumn="1" w:lastColumn="0" w:noHBand="0" w:noVBand="0"/>
      </w:tblPr>
      <w:tblGrid>
        <w:gridCol w:w="4236"/>
        <w:gridCol w:w="5396"/>
      </w:tblGrid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sz w:val="20"/>
                <w:szCs w:val="20"/>
                <w:lang w:eastAsia="en-GB"/>
              </w:rPr>
              <w:t>Year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sz w:val="20"/>
                <w:szCs w:val="20"/>
                <w:lang w:eastAsia="en-GB"/>
              </w:rPr>
              <w:t>Denominator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olor w:val="000000"/>
              </w:rPr>
              <w:t>502,783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2801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olor w:val="000000"/>
              </w:rPr>
              <w:t>535,266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olor w:val="000000"/>
              </w:rPr>
              <w:t>555,876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2801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574,413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589,540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2801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598,973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609,125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2801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623,279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638,295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2801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654,442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674,969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2801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693,886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702,854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2801" w:type="pct"/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574,413</w:t>
            </w:r>
          </w:p>
        </w:tc>
      </w:tr>
      <w:tr w:rsidR="00100A89" w:rsidRPr="00AB5052" w:rsidTr="00BF7947">
        <w:trPr>
          <w:trHeight w:val="300"/>
        </w:trPr>
        <w:tc>
          <w:tcPr>
            <w:tcW w:w="2199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B5052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2801" w:type="pct"/>
            <w:tcBorders>
              <w:top w:val="single" w:sz="4" w:space="0" w:color="7F7F7F"/>
              <w:bottom w:val="single" w:sz="4" w:space="0" w:color="7F7F7F"/>
            </w:tcBorders>
            <w:noWrap/>
          </w:tcPr>
          <w:p w:rsidR="00100A89" w:rsidRPr="00AB5052" w:rsidRDefault="00100A89" w:rsidP="00BF79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B5052">
              <w:rPr>
                <w:caps/>
                <w:color w:val="000000"/>
              </w:rPr>
              <w:t>589,540</w:t>
            </w:r>
          </w:p>
        </w:tc>
      </w:tr>
    </w:tbl>
    <w:p w:rsidR="00100A89" w:rsidRPr="00B054BA" w:rsidRDefault="00100A89" w:rsidP="00100A89"/>
    <w:p w:rsidR="00100A89" w:rsidRPr="00B054BA" w:rsidRDefault="00100A89" w:rsidP="00100A89">
      <w:pPr>
        <w:rPr>
          <w:sz w:val="18"/>
          <w:szCs w:val="18"/>
        </w:rPr>
      </w:pPr>
      <w:r w:rsidRPr="00B054BA">
        <w:br w:type="page"/>
      </w:r>
    </w:p>
    <w:p w:rsidR="00100A89" w:rsidRPr="00B054BA" w:rsidRDefault="00075063" w:rsidP="00100A89">
      <w:r>
        <w:rPr>
          <w:b/>
          <w:bCs/>
        </w:rPr>
        <w:lastRenderedPageBreak/>
        <w:t>SF1</w:t>
      </w:r>
      <w:r w:rsidR="00100A89" w:rsidRPr="00B054BA">
        <w:rPr>
          <w:b/>
          <w:bCs/>
        </w:rPr>
        <w:t>:</w:t>
      </w:r>
      <w:r w:rsidR="00100A89" w:rsidRPr="00B054BA">
        <w:t xml:space="preserve"> </w:t>
      </w:r>
      <w:r w:rsidR="00100A89">
        <w:t>P</w:t>
      </w:r>
      <w:r w:rsidR="00100A89" w:rsidRPr="00B054BA">
        <w:t xml:space="preserve">rescription of valproate to women of childbearing age in the general population divided in four age groups. </w:t>
      </w:r>
    </w:p>
    <w:p w:rsidR="00100A89" w:rsidRPr="00B054BA" w:rsidRDefault="00100A89" w:rsidP="00100A89">
      <w:r>
        <w:rPr>
          <w:noProof/>
          <w:lang w:eastAsia="en-GB"/>
        </w:rPr>
        <w:drawing>
          <wp:inline distT="0" distB="0" distL="0" distR="0" wp14:anchorId="20CFD524" wp14:editId="60308098">
            <wp:extent cx="5791200" cy="4373880"/>
            <wp:effectExtent l="0" t="0" r="0" b="0"/>
            <wp:docPr id="2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063" w:rsidRDefault="00075063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:rsidR="00100A89" w:rsidRPr="00B054BA" w:rsidRDefault="00075063" w:rsidP="00100A89">
      <w:r>
        <w:rPr>
          <w:b/>
          <w:bCs/>
        </w:rPr>
        <w:lastRenderedPageBreak/>
        <w:t>SF2</w:t>
      </w:r>
      <w:r w:rsidR="00100A89" w:rsidRPr="00B054BA">
        <w:rPr>
          <w:b/>
          <w:bCs/>
        </w:rPr>
        <w:t xml:space="preserve">: </w:t>
      </w:r>
      <w:r w:rsidR="00100A89" w:rsidRPr="00B054BA">
        <w:t xml:space="preserve">Trends over time of contraception prescription to women of childbearing age </w:t>
      </w:r>
      <w:r w:rsidR="00100A89">
        <w:t>using</w:t>
      </w:r>
      <w:r w:rsidR="00100A89" w:rsidRPr="00B054BA">
        <w:t xml:space="preserve"> valproate.</w:t>
      </w:r>
    </w:p>
    <w:p w:rsidR="00100A89" w:rsidRPr="00B054BA" w:rsidRDefault="00100A89" w:rsidP="00100A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en-GB"/>
        </w:rPr>
        <w:drawing>
          <wp:inline distT="0" distB="0" distL="0" distR="0" wp14:anchorId="2425FE70" wp14:editId="609EC250">
            <wp:extent cx="5829300" cy="4160520"/>
            <wp:effectExtent l="0" t="0" r="0" b="0"/>
            <wp:docPr id="3" name="Immagine 1" descr="/var/folders/b2/0ymg60911wnff2y6mjg11qf80000gn/T/com.microsoft.Word/Content.MSO/B637F8F5.t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/var/folders/b2/0ymg60911wnff2y6mjg11qf80000gn/T/com.microsoft.Word/Content.MSO/B637F8F5.tmp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8CE" w:rsidRDefault="00F948CE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:rsidR="00F948CE" w:rsidRPr="00B054BA" w:rsidRDefault="00F948CE" w:rsidP="00F948CE">
      <w:pPr>
        <w:pStyle w:val="Nessunaspaziatura"/>
      </w:pPr>
      <w:bookmarkStart w:id="0" w:name="_GoBack"/>
      <w:bookmarkEnd w:id="0"/>
      <w:r>
        <w:rPr>
          <w:b/>
          <w:bCs/>
        </w:rPr>
        <w:lastRenderedPageBreak/>
        <w:t>ST2</w:t>
      </w:r>
      <w:r w:rsidRPr="00B054BA">
        <w:rPr>
          <w:b/>
          <w:bCs/>
        </w:rPr>
        <w:t>:</w:t>
      </w:r>
      <w:r w:rsidRPr="00B054BA">
        <w:t xml:space="preserve"> Adjusted odds ratios of contraception patterns among pathologies and valproate prescription. Covariates adjusted for: age; deprivation quintile; smoking status; epilepsy; bipolar disease; migraine. </w:t>
      </w:r>
    </w:p>
    <w:tbl>
      <w:tblPr>
        <w:tblW w:w="0" w:type="auto"/>
        <w:tblInd w:w="2" w:type="dxa"/>
        <w:tblBorders>
          <w:top w:val="single" w:sz="4" w:space="0" w:color="7F7F7F"/>
          <w:bottom w:val="single" w:sz="4" w:space="0" w:color="7F7F7F"/>
        </w:tblBorders>
        <w:tblLook w:val="00A0" w:firstRow="1" w:lastRow="0" w:firstColumn="1" w:lastColumn="0" w:noHBand="0" w:noVBand="0"/>
      </w:tblPr>
      <w:tblGrid>
        <w:gridCol w:w="2298"/>
        <w:gridCol w:w="2299"/>
        <w:gridCol w:w="2299"/>
        <w:gridCol w:w="2299"/>
      </w:tblGrid>
      <w:tr w:rsidR="00F948CE" w:rsidRPr="00AB5052" w:rsidTr="00AD480A">
        <w:tc>
          <w:tcPr>
            <w:tcW w:w="2298" w:type="dxa"/>
            <w:tcBorders>
              <w:top w:val="single" w:sz="4" w:space="0" w:color="7F7F7F"/>
              <w:bottom w:val="single" w:sz="4" w:space="0" w:color="7F7F7F"/>
            </w:tcBorders>
          </w:tcPr>
          <w:p w:rsidR="00F948CE" w:rsidRPr="00AB5052" w:rsidRDefault="00F948CE" w:rsidP="00AD480A">
            <w:pPr>
              <w:pStyle w:val="Nessunaspaziatura"/>
              <w:jc w:val="right"/>
              <w:rPr>
                <w:b/>
                <w:bCs/>
              </w:rPr>
            </w:pPr>
            <w:r w:rsidRPr="00AB5052">
              <w:rPr>
                <w:b/>
                <w:bCs/>
              </w:rPr>
              <w:t>Association with contraception</w:t>
            </w:r>
          </w:p>
        </w:tc>
        <w:tc>
          <w:tcPr>
            <w:tcW w:w="2299" w:type="dxa"/>
            <w:tcBorders>
              <w:top w:val="single" w:sz="4" w:space="0" w:color="7F7F7F"/>
              <w:bottom w:val="single" w:sz="4" w:space="0" w:color="7F7F7F"/>
            </w:tcBorders>
          </w:tcPr>
          <w:p w:rsidR="00F948CE" w:rsidRPr="00AB5052" w:rsidRDefault="00F948CE" w:rsidP="00AD480A">
            <w:pPr>
              <w:pStyle w:val="Nessunaspaziatura"/>
              <w:jc w:val="center"/>
              <w:rPr>
                <w:b/>
                <w:bCs/>
              </w:rPr>
            </w:pPr>
            <w:r w:rsidRPr="00AB5052">
              <w:rPr>
                <w:b/>
                <w:bCs/>
              </w:rPr>
              <w:t>Odds Ratio</w:t>
            </w:r>
          </w:p>
        </w:tc>
        <w:tc>
          <w:tcPr>
            <w:tcW w:w="2299" w:type="dxa"/>
            <w:tcBorders>
              <w:top w:val="single" w:sz="4" w:space="0" w:color="7F7F7F"/>
              <w:bottom w:val="single" w:sz="4" w:space="0" w:color="7F7F7F"/>
            </w:tcBorders>
          </w:tcPr>
          <w:p w:rsidR="00F948CE" w:rsidRPr="00AB5052" w:rsidRDefault="00F948CE" w:rsidP="00AD480A">
            <w:pPr>
              <w:pStyle w:val="Nessunaspaziatura"/>
              <w:jc w:val="center"/>
              <w:rPr>
                <w:b/>
                <w:bCs/>
              </w:rPr>
            </w:pPr>
            <w:r w:rsidRPr="00AB5052">
              <w:rPr>
                <w:b/>
                <w:bCs/>
              </w:rPr>
              <w:t>95%CI</w:t>
            </w:r>
          </w:p>
        </w:tc>
        <w:tc>
          <w:tcPr>
            <w:tcW w:w="2299" w:type="dxa"/>
            <w:tcBorders>
              <w:top w:val="single" w:sz="4" w:space="0" w:color="7F7F7F"/>
              <w:bottom w:val="single" w:sz="4" w:space="0" w:color="7F7F7F"/>
            </w:tcBorders>
          </w:tcPr>
          <w:p w:rsidR="00F948CE" w:rsidRPr="00AB5052" w:rsidRDefault="00F948CE" w:rsidP="00AD480A">
            <w:pPr>
              <w:pStyle w:val="Nessunaspaziatura"/>
              <w:jc w:val="center"/>
              <w:rPr>
                <w:b/>
                <w:bCs/>
              </w:rPr>
            </w:pPr>
            <w:r w:rsidRPr="00AB5052">
              <w:rPr>
                <w:b/>
                <w:bCs/>
              </w:rPr>
              <w:t>P value</w:t>
            </w:r>
          </w:p>
        </w:tc>
      </w:tr>
      <w:tr w:rsidR="00F948CE" w:rsidRPr="00AB5052" w:rsidTr="00AD480A">
        <w:tc>
          <w:tcPr>
            <w:tcW w:w="2298" w:type="dxa"/>
            <w:tcBorders>
              <w:top w:val="single" w:sz="4" w:space="0" w:color="7F7F7F"/>
              <w:bottom w:val="single" w:sz="4" w:space="0" w:color="7F7F7F"/>
            </w:tcBorders>
          </w:tcPr>
          <w:p w:rsidR="00F948CE" w:rsidRPr="00AB5052" w:rsidRDefault="00F948CE" w:rsidP="00AD480A">
            <w:pPr>
              <w:pStyle w:val="Nessunaspaziatura"/>
              <w:jc w:val="right"/>
              <w:rPr>
                <w:b/>
                <w:bCs/>
              </w:rPr>
            </w:pPr>
            <w:r w:rsidRPr="00AB5052">
              <w:rPr>
                <w:b/>
                <w:bCs/>
              </w:rPr>
              <w:t>Women prescribed valproate</w:t>
            </w:r>
          </w:p>
        </w:tc>
        <w:tc>
          <w:tcPr>
            <w:tcW w:w="2299" w:type="dxa"/>
            <w:tcBorders>
              <w:top w:val="single" w:sz="4" w:space="0" w:color="7F7F7F"/>
              <w:bottom w:val="single" w:sz="4" w:space="0" w:color="7F7F7F"/>
            </w:tcBorders>
          </w:tcPr>
          <w:p w:rsidR="00F948CE" w:rsidRPr="00AB5052" w:rsidRDefault="00F948CE" w:rsidP="00AD480A">
            <w:pPr>
              <w:pStyle w:val="Nessunaspaziatura"/>
              <w:jc w:val="center"/>
            </w:pPr>
            <w:r w:rsidRPr="00AB5052">
              <w:t>1.41</w:t>
            </w:r>
          </w:p>
        </w:tc>
        <w:tc>
          <w:tcPr>
            <w:tcW w:w="2299" w:type="dxa"/>
            <w:tcBorders>
              <w:top w:val="single" w:sz="4" w:space="0" w:color="7F7F7F"/>
              <w:bottom w:val="single" w:sz="4" w:space="0" w:color="7F7F7F"/>
            </w:tcBorders>
          </w:tcPr>
          <w:p w:rsidR="00F948CE" w:rsidRPr="00AB5052" w:rsidRDefault="00F948CE" w:rsidP="00AD480A">
            <w:pPr>
              <w:pStyle w:val="Nessunaspaziatura"/>
              <w:jc w:val="center"/>
            </w:pPr>
            <w:r w:rsidRPr="00AB5052">
              <w:t>(1.23-1.61)</w:t>
            </w:r>
          </w:p>
        </w:tc>
        <w:tc>
          <w:tcPr>
            <w:tcW w:w="2299" w:type="dxa"/>
            <w:tcBorders>
              <w:top w:val="single" w:sz="4" w:space="0" w:color="7F7F7F"/>
              <w:bottom w:val="single" w:sz="4" w:space="0" w:color="7F7F7F"/>
            </w:tcBorders>
          </w:tcPr>
          <w:p w:rsidR="00F948CE" w:rsidRPr="00AB5052" w:rsidRDefault="00F948CE" w:rsidP="00AD480A">
            <w:pPr>
              <w:pStyle w:val="Nessunaspaziatura"/>
              <w:jc w:val="center"/>
            </w:pPr>
            <w:r w:rsidRPr="00AB5052">
              <w:t>&lt;0.001</w:t>
            </w:r>
          </w:p>
        </w:tc>
      </w:tr>
    </w:tbl>
    <w:p w:rsidR="001C756E" w:rsidRDefault="001C756E"/>
    <w:sectPr w:rsidR="001C756E" w:rsidSect="003933B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89"/>
    <w:rsid w:val="00075063"/>
    <w:rsid w:val="00100A89"/>
    <w:rsid w:val="00144E28"/>
    <w:rsid w:val="001C756E"/>
    <w:rsid w:val="003933BF"/>
    <w:rsid w:val="00F9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B91284"/>
  <w15:chartTrackingRefBased/>
  <w15:docId w15:val="{C311B917-95E2-3749-81FC-020F7C9D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0A89"/>
    <w:pPr>
      <w:spacing w:after="160" w:line="259" w:lineRule="auto"/>
    </w:pPr>
    <w:rPr>
      <w:rFonts w:ascii="Calibri" w:eastAsia="Calibri" w:hAnsi="Calibri" w:cs="Calibri"/>
      <w:sz w:val="22"/>
      <w:szCs w:val="2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A8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A89"/>
    <w:rPr>
      <w:rFonts w:ascii="Times New Roman" w:eastAsia="Calibri" w:hAnsi="Times New Roman" w:cs="Times New Roman"/>
      <w:sz w:val="18"/>
      <w:szCs w:val="18"/>
      <w:lang w:val="en-GB"/>
    </w:rPr>
  </w:style>
  <w:style w:type="paragraph" w:styleId="Nessunaspaziatura">
    <w:name w:val="No Spacing"/>
    <w:uiPriority w:val="99"/>
    <w:qFormat/>
    <w:rsid w:val="00F948CE"/>
    <w:rPr>
      <w:rFonts w:ascii="Calibri" w:eastAsia="Calibri" w:hAnsi="Calibri" w:cs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GAUDIO MARIANGELA</dc:creator>
  <cp:keywords/>
  <dc:description/>
  <cp:lastModifiedBy>GAUDIO MARIANGELA</cp:lastModifiedBy>
  <cp:revision>3</cp:revision>
  <dcterms:created xsi:type="dcterms:W3CDTF">2019-06-04T16:50:00Z</dcterms:created>
  <dcterms:modified xsi:type="dcterms:W3CDTF">2019-06-11T19:44:00Z</dcterms:modified>
</cp:coreProperties>
</file>