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C112" w14:textId="1441D73E" w:rsidR="004C17BC" w:rsidRPr="000D0D7E" w:rsidRDefault="000D0D7E">
      <w:pPr>
        <w:rPr>
          <w:sz w:val="24"/>
          <w:szCs w:val="24"/>
          <w:lang w:val="en-AU"/>
        </w:rPr>
      </w:pPr>
      <w:r w:rsidRPr="000D0D7E">
        <w:rPr>
          <w:sz w:val="24"/>
          <w:szCs w:val="24"/>
          <w:lang w:val="en-AU"/>
        </w:rPr>
        <w:t xml:space="preserve">Supplementary file </w:t>
      </w:r>
      <w:r w:rsidR="00960DC3">
        <w:rPr>
          <w:sz w:val="24"/>
          <w:szCs w:val="24"/>
          <w:lang w:val="en-AU"/>
        </w:rPr>
        <w:t>5</w:t>
      </w:r>
      <w:r w:rsidRPr="000D0D7E">
        <w:rPr>
          <w:sz w:val="24"/>
          <w:szCs w:val="24"/>
          <w:lang w:val="en-AU"/>
        </w:rPr>
        <w:t xml:space="preserve">. </w:t>
      </w:r>
      <w:r w:rsidR="00452B58" w:rsidRPr="000D0D7E">
        <w:rPr>
          <w:sz w:val="24"/>
          <w:szCs w:val="24"/>
          <w:lang w:val="en-AU"/>
        </w:rPr>
        <w:t>SESLHD Management of Gestational Diabetes Mellitus (GDM) Policy</w:t>
      </w:r>
    </w:p>
    <w:p w14:paraId="352F4C72" w14:textId="77777777" w:rsidR="000D0D7E" w:rsidRDefault="000D0D7E">
      <w:pPr>
        <w:rPr>
          <w:lang w:val="en-AU"/>
        </w:rPr>
      </w:pPr>
    </w:p>
    <w:p w14:paraId="0ADC81EF" w14:textId="1F059B9B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Ethnicity: Aboriginal/Torres Strait Islander, Asian, South Asian, Pacific Islander, Maori, Middle Eastern, non-white African </w:t>
      </w:r>
    </w:p>
    <w:p w14:paraId="427A83F4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Insulin resistance (e.g. associated with PCOS) </w:t>
      </w:r>
    </w:p>
    <w:p w14:paraId="32916A8C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Maternal age ≥40 years </w:t>
      </w:r>
    </w:p>
    <w:p w14:paraId="21076653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Medications e.g. corticosteroids, antipsychotics </w:t>
      </w:r>
    </w:p>
    <w:p w14:paraId="2D8FFF6C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Periconceptual or initial booking BMI ≥ 30 </w:t>
      </w:r>
    </w:p>
    <w:p w14:paraId="15AF5B58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Previous adverse pregnancy outcome suggestive of undiagnosed GDM e.g. shoulder dystocia, unexplained stillbirth </w:t>
      </w:r>
    </w:p>
    <w:p w14:paraId="2C069D3E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• Previous baby with birth weight &gt; 4.5kg </w:t>
      </w:r>
    </w:p>
    <w:p w14:paraId="5216ABC5" w14:textId="77777777" w:rsidR="004C17BC" w:rsidRDefault="004C17BC">
      <w:pPr>
        <w:rPr>
          <w:lang w:val="en-AU"/>
        </w:rPr>
      </w:pPr>
      <w:r w:rsidRPr="004C17BC">
        <w:rPr>
          <w:lang w:val="en-AU"/>
        </w:rPr>
        <w:t>• Previous GDM</w:t>
      </w:r>
    </w:p>
    <w:p w14:paraId="08CB8BC7" w14:textId="77777777" w:rsidR="004C17BC" w:rsidRDefault="004C17BC">
      <w:pPr>
        <w:rPr>
          <w:lang w:val="en-AU"/>
        </w:rPr>
      </w:pPr>
      <w:r w:rsidRPr="004C17BC">
        <w:rPr>
          <w:lang w:val="en-AU"/>
        </w:rPr>
        <w:t xml:space="preserve"> • Strong Family History Diabetes (e.g. first degree relative with diabetes; or sister with GDM). </w:t>
      </w:r>
    </w:p>
    <w:p w14:paraId="0DE39063" w14:textId="0C42CB79" w:rsidR="008D4C4E" w:rsidRPr="005233AA" w:rsidRDefault="004C17BC">
      <w:pPr>
        <w:rPr>
          <w:sz w:val="18"/>
          <w:szCs w:val="18"/>
          <w:lang w:val="en-AU"/>
        </w:rPr>
      </w:pPr>
      <w:r w:rsidRPr="004C17BC">
        <w:rPr>
          <w:sz w:val="18"/>
          <w:szCs w:val="18"/>
          <w:lang w:val="en-AU"/>
        </w:rPr>
        <w:t>An OGTT should be performed in early pregnancy (ideally ≥ 13 weeks gestation) in a woman with any of the above risk factors.</w:t>
      </w:r>
      <w:r>
        <w:rPr>
          <w:sz w:val="18"/>
          <w:szCs w:val="18"/>
          <w:lang w:val="en-AU"/>
        </w:rPr>
        <w:t xml:space="preserve"> </w:t>
      </w:r>
      <w:r w:rsidRPr="004C17BC">
        <w:rPr>
          <w:sz w:val="18"/>
          <w:szCs w:val="18"/>
          <w:lang w:val="en-AU"/>
        </w:rPr>
        <w:t>If the test is negative, a 75g 2-hour OGTT should be repeated at 24-28 weeks gestation</w:t>
      </w:r>
      <w:r w:rsidR="005233AA">
        <w:rPr>
          <w:sz w:val="18"/>
          <w:szCs w:val="18"/>
          <w:vertAlign w:val="superscript"/>
          <w:lang w:val="en-AU"/>
        </w:rPr>
        <w:t>36</w:t>
      </w:r>
      <w:r w:rsidR="005233AA">
        <w:rPr>
          <w:sz w:val="18"/>
          <w:szCs w:val="18"/>
          <w:lang w:val="en-AU"/>
        </w:rPr>
        <w:t>.</w:t>
      </w:r>
    </w:p>
    <w:p w14:paraId="64288D72" w14:textId="77777777" w:rsidR="008D4C4E" w:rsidRDefault="008D4C4E">
      <w:pPr>
        <w:rPr>
          <w:sz w:val="18"/>
          <w:szCs w:val="18"/>
          <w:lang w:val="en-AU"/>
        </w:rPr>
      </w:pPr>
    </w:p>
    <w:p w14:paraId="5EBD7608" w14:textId="77777777" w:rsidR="00AC1EB4" w:rsidRDefault="00AC1EB4">
      <w:pPr>
        <w:rPr>
          <w:sz w:val="18"/>
          <w:szCs w:val="18"/>
          <w:lang w:val="en-AU"/>
        </w:rPr>
      </w:pPr>
    </w:p>
    <w:p w14:paraId="5532CD4B" w14:textId="77777777" w:rsidR="00AC1EB4" w:rsidRDefault="00AC1EB4">
      <w:pPr>
        <w:rPr>
          <w:sz w:val="18"/>
          <w:szCs w:val="18"/>
          <w:lang w:val="en-AU"/>
        </w:rPr>
      </w:pPr>
    </w:p>
    <w:p w14:paraId="747D6521" w14:textId="77BAADA8" w:rsidR="00F97D39" w:rsidRPr="004C17BC" w:rsidRDefault="00AC1EB4">
      <w:pPr>
        <w:rPr>
          <w:sz w:val="18"/>
          <w:szCs w:val="18"/>
          <w:lang w:val="en-AU"/>
        </w:rPr>
      </w:pPr>
      <w:r>
        <w:rPr>
          <w:sz w:val="18"/>
          <w:szCs w:val="18"/>
          <w:lang w:val="en-AU"/>
        </w:rPr>
        <w:fldChar w:fldCharType="begin"/>
      </w:r>
      <w:r>
        <w:rPr>
          <w:sz w:val="18"/>
          <w:szCs w:val="18"/>
          <w:lang w:val="en-AU"/>
        </w:rPr>
        <w:instrText xml:space="preserve"> ADDIN EN.REFLIST </w:instrText>
      </w:r>
      <w:r w:rsidR="005233AA">
        <w:rPr>
          <w:sz w:val="18"/>
          <w:szCs w:val="18"/>
          <w:lang w:val="en-AU"/>
        </w:rPr>
        <w:fldChar w:fldCharType="separate"/>
      </w:r>
      <w:r>
        <w:rPr>
          <w:sz w:val="18"/>
          <w:szCs w:val="18"/>
          <w:lang w:val="en-AU"/>
        </w:rPr>
        <w:fldChar w:fldCharType="end"/>
      </w:r>
    </w:p>
    <w:sectPr w:rsidR="00F97D39" w:rsidRPr="004C17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wpp9sfcswtfoe20epxted12tpzr2as252v&quot;&gt;RFmanuscript&lt;record-ids&gt;&lt;item&gt;32&lt;/item&gt;&lt;/record-ids&gt;&lt;/item&gt;&lt;/Libraries&gt;"/>
  </w:docVars>
  <w:rsids>
    <w:rsidRoot w:val="009D7C95"/>
    <w:rsid w:val="00016C10"/>
    <w:rsid w:val="000D0D7E"/>
    <w:rsid w:val="00307633"/>
    <w:rsid w:val="003D53FB"/>
    <w:rsid w:val="00452B58"/>
    <w:rsid w:val="004C17BC"/>
    <w:rsid w:val="004C6551"/>
    <w:rsid w:val="005233AA"/>
    <w:rsid w:val="008D4C4E"/>
    <w:rsid w:val="00960DC3"/>
    <w:rsid w:val="009D7C95"/>
    <w:rsid w:val="00AC1EB4"/>
    <w:rsid w:val="00B2509D"/>
    <w:rsid w:val="00F9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BE66"/>
  <w15:chartTrackingRefBased/>
  <w15:docId w15:val="{D83C4636-A6AE-4C88-88ED-DF5E1077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8D4C4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4C4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D4C4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D4C4E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8D4C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AC365-8F05-436B-8268-C888F59C4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Di Filippo</dc:creator>
  <cp:keywords/>
  <dc:description/>
  <cp:lastModifiedBy>Daria Di Filippo</cp:lastModifiedBy>
  <cp:revision>11</cp:revision>
  <dcterms:created xsi:type="dcterms:W3CDTF">2022-02-13T01:17:00Z</dcterms:created>
  <dcterms:modified xsi:type="dcterms:W3CDTF">2022-02-13T07:57:00Z</dcterms:modified>
</cp:coreProperties>
</file>