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17ECC" w14:textId="77777777" w:rsidR="00C07A98" w:rsidRDefault="00C07A98" w:rsidP="00C07A98">
      <w:pPr>
        <w:spacing w:after="0"/>
        <w:jc w:val="both"/>
        <w:rPr>
          <w:rFonts w:cstheme="minorHAnsi"/>
          <w:b/>
          <w:bCs/>
        </w:rPr>
      </w:pPr>
      <w:r>
        <w:rPr>
          <w:rFonts w:cstheme="minorHAnsi"/>
          <w:b/>
          <w:bCs/>
        </w:rPr>
        <w:t>SUPPLEMENTARY MATERIAL</w:t>
      </w:r>
    </w:p>
    <w:p w14:paraId="3069FEC6" w14:textId="77777777" w:rsidR="00C07A98" w:rsidRDefault="00F83B40" w:rsidP="00C07A98">
      <w:pPr>
        <w:spacing w:after="0"/>
        <w:jc w:val="both"/>
        <w:rPr>
          <w:rFonts w:cstheme="minorHAnsi"/>
          <w:b/>
          <w:bCs/>
        </w:rPr>
      </w:pPr>
      <w:r>
        <w:rPr>
          <w:rFonts w:cstheme="minorHAnsi"/>
          <w:b/>
          <w:bCs/>
        </w:rPr>
        <w:t>W</w:t>
      </w:r>
      <w:r w:rsidR="00C07A98" w:rsidRPr="00036711">
        <w:rPr>
          <w:rFonts w:cstheme="minorHAnsi"/>
          <w:b/>
          <w:bCs/>
        </w:rPr>
        <w:t>omen’s preferences for antenatal care in Tanzania: a discrete choice experiment</w:t>
      </w:r>
    </w:p>
    <w:p w14:paraId="204F52AA" w14:textId="0E936BFA" w:rsidR="0054526A" w:rsidRPr="00DB6EDF" w:rsidRDefault="0054526A" w:rsidP="00A44056">
      <w:pPr>
        <w:spacing w:after="0" w:line="276" w:lineRule="auto"/>
        <w:jc w:val="both"/>
        <w:rPr>
          <w:rFonts w:cstheme="minorHAnsi"/>
          <w:vertAlign w:val="superscript"/>
        </w:rPr>
      </w:pPr>
      <w:r w:rsidRPr="00984E08">
        <w:rPr>
          <w:rFonts w:cstheme="minorHAnsi"/>
        </w:rPr>
        <w:t xml:space="preserve">Elizabeth M Camacho, Rebecca Smyth, Valentina Actis Danna, </w:t>
      </w:r>
      <w:r>
        <w:rPr>
          <w:rFonts w:cstheme="minorHAnsi"/>
        </w:rPr>
        <w:t>Deborah Kimaro,</w:t>
      </w:r>
      <w:r w:rsidRPr="00984E08">
        <w:rPr>
          <w:rFonts w:cstheme="minorHAnsi"/>
        </w:rPr>
        <w:t xml:space="preserve"> </w:t>
      </w:r>
      <w:r>
        <w:rPr>
          <w:rFonts w:cstheme="minorHAnsi"/>
        </w:rPr>
        <w:t xml:space="preserve">Flora Kuzenza, </w:t>
      </w:r>
      <w:r w:rsidRPr="00984E08">
        <w:rPr>
          <w:rFonts w:cstheme="minorHAnsi"/>
        </w:rPr>
        <w:t>Rose Laisser</w:t>
      </w:r>
      <w:r>
        <w:rPr>
          <w:rFonts w:cstheme="minorHAnsi"/>
        </w:rPr>
        <w:t xml:space="preserve">, </w:t>
      </w:r>
      <w:r w:rsidRPr="00B9444A">
        <w:rPr>
          <w:rFonts w:cstheme="minorHAnsi"/>
        </w:rPr>
        <w:t>Paschal Mdoe</w:t>
      </w:r>
      <w:r>
        <w:rPr>
          <w:rFonts w:cstheme="minorHAnsi"/>
        </w:rPr>
        <w:t xml:space="preserve">, </w:t>
      </w:r>
      <w:r w:rsidRPr="00984E08">
        <w:rPr>
          <w:rFonts w:cstheme="minorHAnsi"/>
        </w:rPr>
        <w:t>Livuka Nsem</w:t>
      </w:r>
      <w:r>
        <w:rPr>
          <w:rFonts w:cstheme="minorHAnsi"/>
        </w:rPr>
        <w:t>w</w:t>
      </w:r>
      <w:r w:rsidRPr="00984E08">
        <w:rPr>
          <w:rFonts w:cstheme="minorHAnsi"/>
        </w:rPr>
        <w:t xml:space="preserve">a, </w:t>
      </w:r>
      <w:r>
        <w:rPr>
          <w:rFonts w:cstheme="minorHAnsi"/>
        </w:rPr>
        <w:t xml:space="preserve">Happiness Shayo, </w:t>
      </w:r>
      <w:r w:rsidRPr="00984E08">
        <w:rPr>
          <w:rFonts w:cstheme="minorHAnsi"/>
        </w:rPr>
        <w:t>Tina Lavender</w:t>
      </w:r>
    </w:p>
    <w:p w14:paraId="0D86A859" w14:textId="77777777" w:rsidR="00A6298A" w:rsidRDefault="00A6298A" w:rsidP="00C07A98">
      <w:pPr>
        <w:spacing w:after="0"/>
        <w:jc w:val="both"/>
        <w:rPr>
          <w:rFonts w:cstheme="minorHAnsi"/>
          <w:b/>
          <w:bCs/>
        </w:rPr>
      </w:pPr>
    </w:p>
    <w:p w14:paraId="01F51303" w14:textId="77777777" w:rsidR="00C07A98" w:rsidRPr="00783100" w:rsidRDefault="00C07A98" w:rsidP="00C07A98">
      <w:pPr>
        <w:spacing w:after="0"/>
        <w:jc w:val="both"/>
        <w:rPr>
          <w:rFonts w:cstheme="minorHAnsi"/>
        </w:rPr>
      </w:pPr>
      <w:r>
        <w:rPr>
          <w:rFonts w:cstheme="minorHAnsi"/>
          <w:b/>
          <w:bCs/>
        </w:rPr>
        <w:t xml:space="preserve">Supplementary </w:t>
      </w:r>
      <w:r w:rsidRPr="00783100">
        <w:rPr>
          <w:rFonts w:cstheme="minorHAnsi"/>
          <w:b/>
          <w:bCs/>
        </w:rPr>
        <w:t>Fig</w:t>
      </w:r>
      <w:r>
        <w:rPr>
          <w:rFonts w:cstheme="minorHAnsi"/>
          <w:b/>
          <w:bCs/>
        </w:rPr>
        <w:t xml:space="preserve">ure 1. </w:t>
      </w:r>
      <w:r>
        <w:rPr>
          <w:rFonts w:cstheme="minorHAnsi"/>
        </w:rPr>
        <w:t>Sample choice task from the DCE</w:t>
      </w:r>
    </w:p>
    <w:tbl>
      <w:tblPr>
        <w:tblStyle w:val="TableGrid"/>
        <w:tblW w:w="0" w:type="auto"/>
        <w:tblLook w:val="04A0" w:firstRow="1" w:lastRow="0" w:firstColumn="1" w:lastColumn="0" w:noHBand="0" w:noVBand="1"/>
      </w:tblPr>
      <w:tblGrid>
        <w:gridCol w:w="9016"/>
      </w:tblGrid>
      <w:tr w:rsidR="00C07A98" w14:paraId="6C4266E3" w14:textId="77777777" w:rsidTr="003E1010">
        <w:tc>
          <w:tcPr>
            <w:tcW w:w="9016" w:type="dxa"/>
            <w:vAlign w:val="bottom"/>
          </w:tcPr>
          <w:p w14:paraId="31E701CE" w14:textId="77777777" w:rsidR="00C07A98" w:rsidRDefault="00C07A98" w:rsidP="003E1010">
            <w:pPr>
              <w:spacing w:line="480" w:lineRule="auto"/>
              <w:jc w:val="center"/>
              <w:rPr>
                <w:rFonts w:cstheme="minorHAnsi"/>
              </w:rPr>
            </w:pPr>
          </w:p>
          <w:p w14:paraId="063CF9A8" w14:textId="77777777" w:rsidR="00C07A98" w:rsidRDefault="00C07A98" w:rsidP="003E1010">
            <w:pPr>
              <w:spacing w:line="480" w:lineRule="auto"/>
              <w:jc w:val="center"/>
              <w:rPr>
                <w:rFonts w:cstheme="minorHAnsi"/>
                <w:highlight w:val="green"/>
              </w:rPr>
            </w:pPr>
            <w:r w:rsidRPr="00CF712C">
              <w:rPr>
                <w:rFonts w:cstheme="minorHAnsi"/>
                <w:noProof/>
                <w:lang w:eastAsia="en-GB"/>
              </w:rPr>
              <w:drawing>
                <wp:inline distT="0" distB="0" distL="0" distR="0" wp14:anchorId="705DB03E" wp14:editId="553F3BB3">
                  <wp:extent cx="5594020" cy="326707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l="16120" t="33386" r="31033" b="11743"/>
                          <a:stretch/>
                        </pic:blipFill>
                        <pic:spPr bwMode="auto">
                          <a:xfrm>
                            <a:off x="0" y="0"/>
                            <a:ext cx="5606831" cy="3274557"/>
                          </a:xfrm>
                          <a:prstGeom prst="rect">
                            <a:avLst/>
                          </a:prstGeom>
                          <a:ln>
                            <a:noFill/>
                          </a:ln>
                          <a:extLst>
                            <a:ext uri="{53640926-AAD7-44D8-BBD7-CCE9431645EC}">
                              <a14:shadowObscured xmlns:a14="http://schemas.microsoft.com/office/drawing/2010/main"/>
                            </a:ext>
                          </a:extLst>
                        </pic:spPr>
                      </pic:pic>
                    </a:graphicData>
                  </a:graphic>
                </wp:inline>
              </w:drawing>
            </w:r>
          </w:p>
        </w:tc>
      </w:tr>
    </w:tbl>
    <w:p w14:paraId="4A720FE5" w14:textId="77777777" w:rsidR="00C07A98" w:rsidRDefault="00C07A98" w:rsidP="00C07A98">
      <w:pPr>
        <w:spacing w:after="0"/>
        <w:jc w:val="both"/>
        <w:rPr>
          <w:rFonts w:cstheme="minorHAnsi"/>
          <w:b/>
          <w:bCs/>
        </w:rPr>
      </w:pPr>
    </w:p>
    <w:p w14:paraId="14D8A0BB" w14:textId="77777777" w:rsidR="00E73564" w:rsidRDefault="00E73564" w:rsidP="00C07A98">
      <w:pPr>
        <w:spacing w:after="0"/>
        <w:jc w:val="both"/>
        <w:rPr>
          <w:rFonts w:cstheme="minorHAnsi"/>
          <w:b/>
          <w:bCs/>
        </w:rPr>
      </w:pPr>
    </w:p>
    <w:p w14:paraId="559AE5EC" w14:textId="77777777" w:rsidR="00E73564" w:rsidRDefault="00E73564" w:rsidP="00C07A98">
      <w:pPr>
        <w:spacing w:after="0"/>
        <w:jc w:val="both"/>
        <w:rPr>
          <w:rFonts w:cstheme="minorHAnsi"/>
          <w:b/>
          <w:bCs/>
        </w:rPr>
        <w:sectPr w:rsidR="00E73564">
          <w:pgSz w:w="11906" w:h="16838"/>
          <w:pgMar w:top="1440" w:right="1440" w:bottom="1440" w:left="1440" w:header="708" w:footer="708" w:gutter="0"/>
          <w:cols w:space="708"/>
          <w:docGrid w:linePitch="360"/>
        </w:sectPr>
      </w:pPr>
    </w:p>
    <w:p w14:paraId="32736D38" w14:textId="77777777" w:rsidR="00E73564" w:rsidRDefault="00E73564" w:rsidP="00E73564">
      <w:pPr>
        <w:spacing w:before="100" w:beforeAutospacing="1" w:after="100" w:afterAutospacing="1" w:line="240" w:lineRule="auto"/>
        <w:rPr>
          <w:sz w:val="24"/>
          <w:szCs w:val="24"/>
        </w:rPr>
      </w:pPr>
      <w:r>
        <w:rPr>
          <w:b/>
          <w:sz w:val="24"/>
          <w:szCs w:val="24"/>
        </w:rPr>
        <w:lastRenderedPageBreak/>
        <w:t>Table S1.</w:t>
      </w:r>
      <w:r>
        <w:rPr>
          <w:sz w:val="24"/>
          <w:szCs w:val="24"/>
        </w:rPr>
        <w:t xml:space="preserve"> Think aloud responses</w:t>
      </w:r>
    </w:p>
    <w:tbl>
      <w:tblPr>
        <w:tblStyle w:val="TableGrid"/>
        <w:tblW w:w="13887" w:type="dxa"/>
        <w:tblLook w:val="0420" w:firstRow="1" w:lastRow="0" w:firstColumn="0" w:lastColumn="0" w:noHBand="0" w:noVBand="1"/>
      </w:tblPr>
      <w:tblGrid>
        <w:gridCol w:w="2000"/>
        <w:gridCol w:w="11887"/>
      </w:tblGrid>
      <w:tr w:rsidR="00E73564" w14:paraId="5DC58B0B" w14:textId="77777777" w:rsidTr="00E73564">
        <w:trPr>
          <w:trHeight w:val="379"/>
        </w:trPr>
        <w:tc>
          <w:tcPr>
            <w:tcW w:w="2000" w:type="dxa"/>
            <w:tcBorders>
              <w:top w:val="single" w:sz="4" w:space="0" w:color="auto"/>
              <w:left w:val="single" w:sz="4" w:space="0" w:color="auto"/>
              <w:bottom w:val="single" w:sz="4" w:space="0" w:color="auto"/>
              <w:right w:val="single" w:sz="4" w:space="0" w:color="auto"/>
            </w:tcBorders>
            <w:hideMark/>
          </w:tcPr>
          <w:p w14:paraId="1131D90F" w14:textId="77777777" w:rsidR="00E73564" w:rsidRDefault="00E73564">
            <w:pPr>
              <w:rPr>
                <w:rFonts w:cstheme="minorHAnsi"/>
              </w:rPr>
            </w:pPr>
            <w:r>
              <w:rPr>
                <w:rFonts w:cstheme="minorHAnsi"/>
                <w:b/>
                <w:bCs/>
              </w:rPr>
              <w:t>Attribute</w:t>
            </w:r>
          </w:p>
        </w:tc>
        <w:tc>
          <w:tcPr>
            <w:tcW w:w="11887" w:type="dxa"/>
            <w:tcBorders>
              <w:top w:val="single" w:sz="4" w:space="0" w:color="auto"/>
              <w:left w:val="single" w:sz="4" w:space="0" w:color="auto"/>
              <w:bottom w:val="single" w:sz="4" w:space="0" w:color="auto"/>
              <w:right w:val="single" w:sz="4" w:space="0" w:color="auto"/>
            </w:tcBorders>
            <w:hideMark/>
          </w:tcPr>
          <w:p w14:paraId="4060D483" w14:textId="77777777" w:rsidR="00E73564" w:rsidRDefault="00E73564">
            <w:pPr>
              <w:jc w:val="center"/>
              <w:rPr>
                <w:rFonts w:cstheme="minorHAnsi"/>
                <w:b/>
                <w:bCs/>
              </w:rPr>
            </w:pPr>
            <w:r>
              <w:rPr>
                <w:rFonts w:cstheme="minorHAnsi"/>
                <w:b/>
                <w:bCs/>
              </w:rPr>
              <w:t>Examples of women’s choice justifications: Verbatim quotes</w:t>
            </w:r>
          </w:p>
        </w:tc>
      </w:tr>
      <w:tr w:rsidR="00E73564" w14:paraId="2D5C31EE" w14:textId="77777777" w:rsidTr="00E73564">
        <w:trPr>
          <w:trHeight w:val="584"/>
        </w:trPr>
        <w:tc>
          <w:tcPr>
            <w:tcW w:w="2000" w:type="dxa"/>
            <w:tcBorders>
              <w:top w:val="single" w:sz="4" w:space="0" w:color="auto"/>
              <w:left w:val="single" w:sz="4" w:space="0" w:color="auto"/>
              <w:bottom w:val="single" w:sz="4" w:space="0" w:color="auto"/>
              <w:right w:val="single" w:sz="4" w:space="0" w:color="auto"/>
            </w:tcBorders>
          </w:tcPr>
          <w:p w14:paraId="7E73FC95" w14:textId="77777777" w:rsidR="00E73564" w:rsidRDefault="00E73564">
            <w:pPr>
              <w:rPr>
                <w:rFonts w:cstheme="minorHAnsi"/>
              </w:rPr>
            </w:pPr>
            <w:r>
              <w:rPr>
                <w:rFonts w:cstheme="minorHAnsi"/>
              </w:rPr>
              <w:t>Staff attitude</w:t>
            </w:r>
          </w:p>
          <w:p w14:paraId="42ADED4B" w14:textId="77777777" w:rsidR="00E73564" w:rsidRDefault="00E73564">
            <w:pPr>
              <w:rPr>
                <w:rFonts w:cstheme="minorHAnsi"/>
              </w:rPr>
            </w:pPr>
          </w:p>
        </w:tc>
        <w:tc>
          <w:tcPr>
            <w:tcW w:w="11887" w:type="dxa"/>
            <w:tcBorders>
              <w:top w:val="single" w:sz="4" w:space="0" w:color="auto"/>
              <w:left w:val="single" w:sz="4" w:space="0" w:color="auto"/>
              <w:bottom w:val="single" w:sz="4" w:space="0" w:color="auto"/>
              <w:right w:val="single" w:sz="4" w:space="0" w:color="auto"/>
            </w:tcBorders>
          </w:tcPr>
          <w:p w14:paraId="2575382E" w14:textId="77777777" w:rsidR="00E73564" w:rsidRDefault="00E73564">
            <w:pPr>
              <w:rPr>
                <w:rFonts w:eastAsia="Yu Mincho" w:cstheme="minorHAnsi"/>
                <w:sz w:val="20"/>
                <w:szCs w:val="20"/>
              </w:rPr>
            </w:pPr>
            <w:r>
              <w:rPr>
                <w:rFonts w:eastAsia="Yu Mincho" w:cstheme="minorHAnsi"/>
                <w:sz w:val="20"/>
                <w:szCs w:val="20"/>
              </w:rPr>
              <w:t>“If you are getting good services at a clinic that is far, you will see the place is just near because you are getting what you want and what you like most, also you won’t feel that you are tired because the service you are receiving makes you feel at peace.  If you are not treated well at the clinic, even if the clinic is near, you won’t see as it is near because you are not comfortable with the place. I won’t mind walking for a long distance but I go and receive good services, where the nurses are polite, they use good language. [Woman, Rural]</w:t>
            </w:r>
          </w:p>
          <w:p w14:paraId="1CF8FFB3" w14:textId="77777777" w:rsidR="00E73564" w:rsidRDefault="00E73564">
            <w:pPr>
              <w:rPr>
                <w:rFonts w:eastAsia="Yu Mincho" w:cstheme="minorHAnsi"/>
                <w:sz w:val="20"/>
                <w:szCs w:val="20"/>
              </w:rPr>
            </w:pPr>
          </w:p>
          <w:p w14:paraId="17763857" w14:textId="77777777" w:rsidR="00E73564" w:rsidRDefault="00E73564" w:rsidP="00E73564">
            <w:pPr>
              <w:rPr>
                <w:rFonts w:eastAsia="Yu Mincho" w:cstheme="minorHAnsi"/>
              </w:rPr>
            </w:pPr>
            <w:r>
              <w:rPr>
                <w:rFonts w:eastAsia="Yu Mincho" w:cstheme="minorHAnsi"/>
                <w:sz w:val="20"/>
                <w:szCs w:val="20"/>
              </w:rPr>
              <w:t>'I am ready to go to a far clinic so that I can be served with polite nurses’ [A-076, Rural]</w:t>
            </w:r>
          </w:p>
        </w:tc>
      </w:tr>
      <w:tr w:rsidR="00E73564" w14:paraId="0627846E" w14:textId="77777777" w:rsidTr="00E73564">
        <w:trPr>
          <w:trHeight w:val="584"/>
        </w:trPr>
        <w:tc>
          <w:tcPr>
            <w:tcW w:w="2000" w:type="dxa"/>
            <w:tcBorders>
              <w:top w:val="single" w:sz="4" w:space="0" w:color="auto"/>
              <w:left w:val="single" w:sz="4" w:space="0" w:color="auto"/>
              <w:bottom w:val="single" w:sz="4" w:space="0" w:color="auto"/>
              <w:right w:val="single" w:sz="4" w:space="0" w:color="auto"/>
            </w:tcBorders>
            <w:hideMark/>
          </w:tcPr>
          <w:p w14:paraId="44F44683" w14:textId="77777777" w:rsidR="00E73564" w:rsidRDefault="00E73564">
            <w:pPr>
              <w:rPr>
                <w:rFonts w:cstheme="minorHAnsi"/>
              </w:rPr>
            </w:pPr>
            <w:r>
              <w:rPr>
                <w:rFonts w:cstheme="minorHAnsi"/>
              </w:rPr>
              <w:t>Transport</w:t>
            </w:r>
          </w:p>
        </w:tc>
        <w:tc>
          <w:tcPr>
            <w:tcW w:w="11887" w:type="dxa"/>
            <w:tcBorders>
              <w:top w:val="single" w:sz="4" w:space="0" w:color="auto"/>
              <w:left w:val="single" w:sz="4" w:space="0" w:color="auto"/>
              <w:bottom w:val="single" w:sz="4" w:space="0" w:color="auto"/>
              <w:right w:val="single" w:sz="4" w:space="0" w:color="auto"/>
            </w:tcBorders>
          </w:tcPr>
          <w:p w14:paraId="6A41DB44" w14:textId="77777777" w:rsidR="00E73564" w:rsidRDefault="00E73564">
            <w:pPr>
              <w:jc w:val="both"/>
              <w:rPr>
                <w:rFonts w:cstheme="minorHAnsi"/>
                <w:sz w:val="20"/>
                <w:szCs w:val="20"/>
              </w:rPr>
            </w:pPr>
            <w:r>
              <w:rPr>
                <w:rFonts w:cstheme="minorHAnsi"/>
                <w:sz w:val="20"/>
                <w:szCs w:val="20"/>
              </w:rPr>
              <w:t>‘I chose this clinic because of my low-income; I can afford to pay for a bicycle. What most took me there are the services that they provide, the polite language used by health providers.’ [C-015, Urban]</w:t>
            </w:r>
          </w:p>
          <w:p w14:paraId="7B85AB12" w14:textId="77777777" w:rsidR="00E73564" w:rsidRDefault="00E73564">
            <w:pPr>
              <w:jc w:val="both"/>
              <w:rPr>
                <w:rFonts w:cstheme="minorHAnsi"/>
                <w:sz w:val="20"/>
                <w:szCs w:val="20"/>
              </w:rPr>
            </w:pPr>
          </w:p>
          <w:p w14:paraId="5200DCE8" w14:textId="77777777" w:rsidR="00E73564" w:rsidRDefault="00E73564" w:rsidP="00E73564">
            <w:pPr>
              <w:jc w:val="both"/>
              <w:rPr>
                <w:rFonts w:cstheme="minorHAnsi"/>
              </w:rPr>
            </w:pPr>
            <w:r>
              <w:rPr>
                <w:rFonts w:cstheme="minorHAnsi"/>
                <w:sz w:val="20"/>
                <w:szCs w:val="20"/>
              </w:rPr>
              <w:t>‘Some women don’t have the money to go to the clinic as they will need money for transport…But if the nurses use polite language, women will find the means of going to the clinic’ [C-015, Urban]</w:t>
            </w:r>
          </w:p>
        </w:tc>
      </w:tr>
      <w:tr w:rsidR="00E73564" w14:paraId="29C056CC" w14:textId="77777777" w:rsidTr="00E73564">
        <w:trPr>
          <w:trHeight w:val="584"/>
        </w:trPr>
        <w:tc>
          <w:tcPr>
            <w:tcW w:w="2000" w:type="dxa"/>
            <w:tcBorders>
              <w:top w:val="single" w:sz="4" w:space="0" w:color="auto"/>
              <w:left w:val="single" w:sz="4" w:space="0" w:color="auto"/>
              <w:bottom w:val="single" w:sz="4" w:space="0" w:color="auto"/>
              <w:right w:val="single" w:sz="4" w:space="0" w:color="auto"/>
            </w:tcBorders>
            <w:hideMark/>
          </w:tcPr>
          <w:p w14:paraId="351022C3" w14:textId="77777777" w:rsidR="00E73564" w:rsidRDefault="00E73564">
            <w:pPr>
              <w:rPr>
                <w:rFonts w:cstheme="minorHAnsi"/>
              </w:rPr>
            </w:pPr>
            <w:r>
              <w:rPr>
                <w:rFonts w:cstheme="minorHAnsi"/>
              </w:rPr>
              <w:t>Content</w:t>
            </w:r>
          </w:p>
        </w:tc>
        <w:tc>
          <w:tcPr>
            <w:tcW w:w="11887" w:type="dxa"/>
            <w:tcBorders>
              <w:top w:val="single" w:sz="4" w:space="0" w:color="auto"/>
              <w:left w:val="single" w:sz="4" w:space="0" w:color="auto"/>
              <w:bottom w:val="single" w:sz="4" w:space="0" w:color="auto"/>
              <w:right w:val="single" w:sz="4" w:space="0" w:color="auto"/>
            </w:tcBorders>
          </w:tcPr>
          <w:p w14:paraId="47127286" w14:textId="77777777" w:rsidR="00E73564" w:rsidRDefault="00E73564" w:rsidP="00E73564">
            <w:pPr>
              <w:jc w:val="both"/>
              <w:rPr>
                <w:rFonts w:cstheme="minorHAnsi"/>
              </w:rPr>
            </w:pPr>
            <w:r>
              <w:rPr>
                <w:rFonts w:cstheme="minorHAnsi"/>
              </w:rPr>
              <w:t>‘</w:t>
            </w:r>
            <w:r>
              <w:rPr>
                <w:rFonts w:cstheme="minorHAnsi"/>
                <w:sz w:val="20"/>
                <w:szCs w:val="20"/>
              </w:rPr>
              <w:t>I will use money so that I can get good services. Get laboratory tests, education about child health care and maternal and health workers are polite…I will just use money to reach the hospital, which is okay too’ [B-017, Rural]</w:t>
            </w:r>
          </w:p>
        </w:tc>
      </w:tr>
      <w:tr w:rsidR="00E73564" w14:paraId="33A59149" w14:textId="77777777" w:rsidTr="00E73564">
        <w:trPr>
          <w:trHeight w:val="584"/>
        </w:trPr>
        <w:tc>
          <w:tcPr>
            <w:tcW w:w="2000" w:type="dxa"/>
            <w:tcBorders>
              <w:top w:val="single" w:sz="4" w:space="0" w:color="auto"/>
              <w:left w:val="single" w:sz="4" w:space="0" w:color="auto"/>
              <w:bottom w:val="single" w:sz="4" w:space="0" w:color="auto"/>
              <w:right w:val="single" w:sz="4" w:space="0" w:color="auto"/>
            </w:tcBorders>
            <w:hideMark/>
          </w:tcPr>
          <w:p w14:paraId="52CE9AF6" w14:textId="77777777" w:rsidR="00E73564" w:rsidRDefault="00E73564">
            <w:pPr>
              <w:rPr>
                <w:rFonts w:cstheme="minorHAnsi"/>
              </w:rPr>
            </w:pPr>
            <w:r>
              <w:rPr>
                <w:rFonts w:cstheme="minorHAnsi"/>
              </w:rPr>
              <w:t>Cleanliness</w:t>
            </w:r>
          </w:p>
        </w:tc>
        <w:tc>
          <w:tcPr>
            <w:tcW w:w="11887" w:type="dxa"/>
            <w:tcBorders>
              <w:top w:val="single" w:sz="4" w:space="0" w:color="auto"/>
              <w:left w:val="single" w:sz="4" w:space="0" w:color="auto"/>
              <w:bottom w:val="single" w:sz="4" w:space="0" w:color="auto"/>
              <w:right w:val="single" w:sz="4" w:space="0" w:color="auto"/>
            </w:tcBorders>
          </w:tcPr>
          <w:p w14:paraId="5B1BBAD0" w14:textId="77777777" w:rsidR="00E73564" w:rsidRDefault="00E73564">
            <w:pPr>
              <w:jc w:val="both"/>
              <w:rPr>
                <w:rFonts w:cstheme="minorHAnsi"/>
                <w:sz w:val="20"/>
                <w:szCs w:val="20"/>
              </w:rPr>
            </w:pPr>
            <w:r>
              <w:rPr>
                <w:rFonts w:cstheme="minorHAnsi"/>
                <w:sz w:val="20"/>
                <w:szCs w:val="20"/>
              </w:rPr>
              <w:t>‘I will go to clinic B…I do agree that the clinic is not clean but I can walk to the clinic…’ [A-099, Rural]</w:t>
            </w:r>
          </w:p>
          <w:p w14:paraId="51DAA989" w14:textId="77777777" w:rsidR="00E73564" w:rsidRDefault="00E73564">
            <w:pPr>
              <w:jc w:val="both"/>
              <w:rPr>
                <w:rFonts w:cstheme="minorHAnsi"/>
                <w:sz w:val="20"/>
                <w:szCs w:val="20"/>
              </w:rPr>
            </w:pPr>
          </w:p>
          <w:p w14:paraId="4CA6BCCB" w14:textId="77777777" w:rsidR="00E73564" w:rsidRDefault="00E73564">
            <w:pPr>
              <w:jc w:val="both"/>
              <w:rPr>
                <w:rFonts w:cstheme="minorHAnsi"/>
                <w:sz w:val="20"/>
                <w:szCs w:val="20"/>
              </w:rPr>
            </w:pPr>
            <w:r>
              <w:rPr>
                <w:rFonts w:cstheme="minorHAnsi"/>
                <w:sz w:val="20"/>
                <w:szCs w:val="20"/>
              </w:rPr>
              <w:t>‘I won’t mind that it is not clean, this is because I am not going to sit forever at this clinic.’ [A-035, Rural]</w:t>
            </w:r>
          </w:p>
        </w:tc>
      </w:tr>
      <w:tr w:rsidR="00E73564" w14:paraId="1B322303" w14:textId="77777777" w:rsidTr="00E73564">
        <w:trPr>
          <w:trHeight w:val="584"/>
        </w:trPr>
        <w:tc>
          <w:tcPr>
            <w:tcW w:w="2000" w:type="dxa"/>
            <w:tcBorders>
              <w:top w:val="single" w:sz="4" w:space="0" w:color="auto"/>
              <w:left w:val="single" w:sz="4" w:space="0" w:color="auto"/>
              <w:bottom w:val="single" w:sz="4" w:space="0" w:color="auto"/>
              <w:right w:val="single" w:sz="4" w:space="0" w:color="auto"/>
            </w:tcBorders>
            <w:hideMark/>
          </w:tcPr>
          <w:p w14:paraId="71C379AE" w14:textId="77777777" w:rsidR="00E73564" w:rsidRDefault="00E73564">
            <w:pPr>
              <w:rPr>
                <w:rFonts w:cstheme="minorHAnsi"/>
              </w:rPr>
            </w:pPr>
            <w:r>
              <w:rPr>
                <w:rFonts w:cstheme="minorHAnsi"/>
              </w:rPr>
              <w:t>Comfort</w:t>
            </w:r>
          </w:p>
        </w:tc>
        <w:tc>
          <w:tcPr>
            <w:tcW w:w="11887" w:type="dxa"/>
            <w:tcBorders>
              <w:top w:val="single" w:sz="4" w:space="0" w:color="auto"/>
              <w:left w:val="single" w:sz="4" w:space="0" w:color="auto"/>
              <w:bottom w:val="single" w:sz="4" w:space="0" w:color="auto"/>
              <w:right w:val="single" w:sz="4" w:space="0" w:color="auto"/>
            </w:tcBorders>
          </w:tcPr>
          <w:p w14:paraId="731FF215" w14:textId="77777777" w:rsidR="00E73564" w:rsidRDefault="00E73564">
            <w:pPr>
              <w:jc w:val="both"/>
              <w:rPr>
                <w:rFonts w:cstheme="minorHAnsi"/>
                <w:sz w:val="20"/>
                <w:szCs w:val="20"/>
              </w:rPr>
            </w:pPr>
            <w:r>
              <w:rPr>
                <w:rFonts w:cstheme="minorHAnsi"/>
                <w:sz w:val="20"/>
                <w:szCs w:val="20"/>
              </w:rPr>
              <w:t>‘What I want is services and not the shade’ [A-118, Rural]</w:t>
            </w:r>
          </w:p>
          <w:p w14:paraId="2B9702CC" w14:textId="77777777" w:rsidR="00E73564" w:rsidRDefault="00E73564">
            <w:pPr>
              <w:jc w:val="both"/>
              <w:rPr>
                <w:rFonts w:cstheme="minorHAnsi"/>
                <w:sz w:val="20"/>
                <w:szCs w:val="20"/>
              </w:rPr>
            </w:pPr>
          </w:p>
          <w:p w14:paraId="5B5306A1" w14:textId="77777777" w:rsidR="00E73564" w:rsidRDefault="00E73564">
            <w:pPr>
              <w:jc w:val="both"/>
              <w:rPr>
                <w:rFonts w:cstheme="minorHAnsi"/>
                <w:sz w:val="20"/>
                <w:szCs w:val="20"/>
              </w:rPr>
            </w:pPr>
            <w:r>
              <w:rPr>
                <w:rFonts w:cstheme="minorHAnsi"/>
                <w:sz w:val="20"/>
                <w:szCs w:val="20"/>
              </w:rPr>
              <w:t>‘We mostly look at the way the people treat you and not the way the environment is good. A mean nurse won’t give you good explanations….I won’t mind spending money to get good services and a nice nurse….I wouldn’t mind about dirty toilets…..’ [B-030, Urban]</w:t>
            </w:r>
          </w:p>
        </w:tc>
      </w:tr>
      <w:tr w:rsidR="00E73564" w14:paraId="6968217E" w14:textId="77777777" w:rsidTr="00E73564">
        <w:trPr>
          <w:trHeight w:val="584"/>
        </w:trPr>
        <w:tc>
          <w:tcPr>
            <w:tcW w:w="13887" w:type="dxa"/>
            <w:gridSpan w:val="2"/>
            <w:tcBorders>
              <w:top w:val="single" w:sz="4" w:space="0" w:color="auto"/>
              <w:left w:val="single" w:sz="4" w:space="0" w:color="auto"/>
              <w:bottom w:val="single" w:sz="4" w:space="0" w:color="auto"/>
              <w:right w:val="single" w:sz="4" w:space="0" w:color="auto"/>
            </w:tcBorders>
          </w:tcPr>
          <w:p w14:paraId="6D75D95E" w14:textId="77777777" w:rsidR="00E73564" w:rsidRDefault="00E73564">
            <w:pPr>
              <w:jc w:val="center"/>
              <w:rPr>
                <w:rFonts w:cstheme="minorHAnsi"/>
                <w:b/>
                <w:bCs/>
                <w:sz w:val="20"/>
                <w:szCs w:val="20"/>
                <w:u w:val="single"/>
              </w:rPr>
            </w:pPr>
            <w:r>
              <w:rPr>
                <w:rFonts w:cstheme="minorHAnsi"/>
                <w:b/>
                <w:bCs/>
                <w:sz w:val="20"/>
                <w:szCs w:val="20"/>
                <w:u w:val="single"/>
              </w:rPr>
              <w:t>Influencers</w:t>
            </w:r>
          </w:p>
          <w:p w14:paraId="5D20DC97" w14:textId="77777777" w:rsidR="00E73564" w:rsidRDefault="00E73564">
            <w:pPr>
              <w:rPr>
                <w:rFonts w:cstheme="minorHAnsi"/>
                <w:b/>
                <w:bCs/>
                <w:sz w:val="20"/>
                <w:szCs w:val="20"/>
              </w:rPr>
            </w:pPr>
            <w:r>
              <w:rPr>
                <w:rFonts w:cstheme="minorHAnsi"/>
                <w:b/>
                <w:bCs/>
                <w:sz w:val="20"/>
                <w:szCs w:val="20"/>
              </w:rPr>
              <w:t xml:space="preserve">Prior Experience: </w:t>
            </w:r>
            <w:r>
              <w:rPr>
                <w:rFonts w:cstheme="minorHAnsi"/>
                <w:sz w:val="20"/>
                <w:szCs w:val="20"/>
              </w:rPr>
              <w:t>“The services that I received earlier influenced me to choose this clinic again because I was comfortable with their service” [A-021, Rural]</w:t>
            </w:r>
          </w:p>
          <w:p w14:paraId="50BB66FE" w14:textId="77777777" w:rsidR="00E73564" w:rsidRDefault="00E73564">
            <w:pPr>
              <w:rPr>
                <w:rFonts w:cstheme="minorHAnsi"/>
                <w:sz w:val="20"/>
                <w:szCs w:val="20"/>
              </w:rPr>
            </w:pPr>
            <w:r>
              <w:rPr>
                <w:rFonts w:cstheme="minorHAnsi"/>
                <w:b/>
                <w:bCs/>
                <w:sz w:val="20"/>
                <w:szCs w:val="20"/>
              </w:rPr>
              <w:t>Experience of others:</w:t>
            </w:r>
            <w:r>
              <w:rPr>
                <w:rFonts w:cstheme="minorHAnsi"/>
                <w:sz w:val="20"/>
                <w:szCs w:val="20"/>
              </w:rPr>
              <w:t xml:space="preserve"> ‘Nurses don’t keep secrets. My friend has met nurses who have not kept your secrets and she was not happy’ [A-118, Rural]</w:t>
            </w:r>
          </w:p>
          <w:p w14:paraId="406B0BD2" w14:textId="77777777" w:rsidR="00E73564" w:rsidRDefault="00E73564">
            <w:pPr>
              <w:rPr>
                <w:rFonts w:cstheme="minorHAnsi"/>
                <w:sz w:val="20"/>
                <w:szCs w:val="20"/>
              </w:rPr>
            </w:pPr>
            <w:r>
              <w:rPr>
                <w:rFonts w:cstheme="minorHAnsi"/>
                <w:b/>
                <w:bCs/>
                <w:sz w:val="20"/>
                <w:szCs w:val="20"/>
              </w:rPr>
              <w:t xml:space="preserve">Beliefs: </w:t>
            </w:r>
            <w:r>
              <w:rPr>
                <w:rFonts w:cstheme="minorHAnsi"/>
                <w:sz w:val="20"/>
                <w:szCs w:val="20"/>
              </w:rPr>
              <w:t>‘We believe in traditional medicine. We don’t believe in white people’s things …. I deliver alone, or maybe I call a friend to help me, and you know what, in this village there are no diseases’ [C-039, Urban, Unbooked]</w:t>
            </w:r>
          </w:p>
          <w:p w14:paraId="65B14031" w14:textId="77777777" w:rsidR="00E73564" w:rsidRDefault="00E73564">
            <w:pPr>
              <w:rPr>
                <w:rFonts w:cstheme="minorHAnsi"/>
                <w:sz w:val="20"/>
                <w:szCs w:val="20"/>
              </w:rPr>
            </w:pPr>
            <w:r>
              <w:rPr>
                <w:rFonts w:cstheme="minorHAnsi"/>
                <w:b/>
                <w:bCs/>
                <w:sz w:val="20"/>
                <w:szCs w:val="20"/>
              </w:rPr>
              <w:t xml:space="preserve">Desire for value for money: </w:t>
            </w:r>
            <w:r>
              <w:rPr>
                <w:rFonts w:cstheme="minorHAnsi"/>
                <w:sz w:val="20"/>
                <w:szCs w:val="20"/>
              </w:rPr>
              <w:t>‘I must have money to pay for the bus fare. I can struggle to get money but still the place where I am going has a problem…’ [C-063, Urban]</w:t>
            </w:r>
          </w:p>
          <w:p w14:paraId="5BF88DE3" w14:textId="77777777" w:rsidR="00E73564" w:rsidRDefault="00E73564" w:rsidP="00E73564">
            <w:pPr>
              <w:rPr>
                <w:rFonts w:cstheme="minorHAnsi"/>
                <w:sz w:val="20"/>
                <w:szCs w:val="20"/>
              </w:rPr>
            </w:pPr>
            <w:r>
              <w:rPr>
                <w:rFonts w:cstheme="minorHAnsi"/>
                <w:b/>
                <w:bCs/>
                <w:sz w:val="20"/>
                <w:szCs w:val="20"/>
              </w:rPr>
              <w:t xml:space="preserve">Fear of discrimination: </w:t>
            </w:r>
            <w:r>
              <w:rPr>
                <w:rFonts w:cstheme="minorHAnsi"/>
                <w:sz w:val="20"/>
                <w:szCs w:val="20"/>
              </w:rPr>
              <w:t>It is a must that you go with your husband to the clinic; that has not encouraged me to attend….I wasn’t able to buy anything [baby layette]. This really discouraged me… I didn’t want the nurses to get angry and scold me.’ [A116, Rural, Unbooked]</w:t>
            </w:r>
          </w:p>
        </w:tc>
      </w:tr>
    </w:tbl>
    <w:p w14:paraId="5AD9CB6B" w14:textId="77777777" w:rsidR="000312EA" w:rsidRDefault="000312EA" w:rsidP="00E73564"/>
    <w:sectPr w:rsidR="000312EA" w:rsidSect="00E7356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A98"/>
    <w:rsid w:val="000312EA"/>
    <w:rsid w:val="0054526A"/>
    <w:rsid w:val="00A44056"/>
    <w:rsid w:val="00A6298A"/>
    <w:rsid w:val="00C07A98"/>
    <w:rsid w:val="00E73564"/>
    <w:rsid w:val="00F83B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E5B7D"/>
  <w15:chartTrackingRefBased/>
  <w15:docId w15:val="{F1B2A837-414E-48FD-B47C-BEFB57CC0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A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07A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83B40"/>
    <w:rPr>
      <w:sz w:val="16"/>
      <w:szCs w:val="16"/>
    </w:rPr>
  </w:style>
  <w:style w:type="paragraph" w:styleId="CommentText">
    <w:name w:val="annotation text"/>
    <w:basedOn w:val="Normal"/>
    <w:link w:val="CommentTextChar"/>
    <w:uiPriority w:val="99"/>
    <w:semiHidden/>
    <w:unhideWhenUsed/>
    <w:rsid w:val="00F83B40"/>
    <w:pPr>
      <w:spacing w:line="240" w:lineRule="auto"/>
    </w:pPr>
    <w:rPr>
      <w:sz w:val="20"/>
      <w:szCs w:val="20"/>
    </w:rPr>
  </w:style>
  <w:style w:type="character" w:customStyle="1" w:styleId="CommentTextChar">
    <w:name w:val="Comment Text Char"/>
    <w:basedOn w:val="DefaultParagraphFont"/>
    <w:link w:val="CommentText"/>
    <w:uiPriority w:val="99"/>
    <w:semiHidden/>
    <w:rsid w:val="00F83B40"/>
    <w:rPr>
      <w:sz w:val="20"/>
      <w:szCs w:val="20"/>
    </w:rPr>
  </w:style>
  <w:style w:type="paragraph" w:styleId="CommentSubject">
    <w:name w:val="annotation subject"/>
    <w:basedOn w:val="CommentText"/>
    <w:next w:val="CommentText"/>
    <w:link w:val="CommentSubjectChar"/>
    <w:uiPriority w:val="99"/>
    <w:semiHidden/>
    <w:unhideWhenUsed/>
    <w:rsid w:val="00F83B40"/>
    <w:rPr>
      <w:b/>
      <w:bCs/>
    </w:rPr>
  </w:style>
  <w:style w:type="character" w:customStyle="1" w:styleId="CommentSubjectChar">
    <w:name w:val="Comment Subject Char"/>
    <w:basedOn w:val="CommentTextChar"/>
    <w:link w:val="CommentSubject"/>
    <w:uiPriority w:val="99"/>
    <w:semiHidden/>
    <w:rsid w:val="00F83B40"/>
    <w:rPr>
      <w:b/>
      <w:bCs/>
      <w:sz w:val="20"/>
      <w:szCs w:val="20"/>
    </w:rPr>
  </w:style>
  <w:style w:type="paragraph" w:styleId="BalloonText">
    <w:name w:val="Balloon Text"/>
    <w:basedOn w:val="Normal"/>
    <w:link w:val="BalloonTextChar"/>
    <w:uiPriority w:val="99"/>
    <w:semiHidden/>
    <w:unhideWhenUsed/>
    <w:rsid w:val="00F83B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B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8907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491</Words>
  <Characters>2803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Camacho</dc:creator>
  <cp:keywords/>
  <dc:description/>
  <cp:lastModifiedBy>Elizabeth Camacho</cp:lastModifiedBy>
  <cp:revision>3</cp:revision>
  <dcterms:created xsi:type="dcterms:W3CDTF">2022-02-03T14:14:00Z</dcterms:created>
  <dcterms:modified xsi:type="dcterms:W3CDTF">2022-02-03T14:16:00Z</dcterms:modified>
</cp:coreProperties>
</file>