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46E85" w14:textId="552E0F00" w:rsidR="00A5685F" w:rsidRPr="00C91E78" w:rsidRDefault="009D6B23">
      <w:r>
        <w:t>Additional file 3</w:t>
      </w:r>
      <w:bookmarkStart w:id="0" w:name="_GoBack"/>
      <w:bookmarkEnd w:id="0"/>
      <w:r w:rsidR="00C91E78" w:rsidRPr="00C91E78">
        <w:t xml:space="preserve">: </w:t>
      </w:r>
      <w:r w:rsidR="00C91E78" w:rsidRPr="00C91E78">
        <w:rPr>
          <w:rFonts w:cstheme="minorHAnsi"/>
        </w:rPr>
        <w:t>Comparison of machine learning methods</w:t>
      </w:r>
    </w:p>
    <w:p w14:paraId="1527B224" w14:textId="2EE9C674" w:rsidR="004F4360" w:rsidRDefault="004F4360"/>
    <w:p w14:paraId="596F0C88" w14:textId="0310C662" w:rsidR="004F4360" w:rsidRDefault="004F4360">
      <w:r>
        <w:t>The comparison between gradient boosting machine</w:t>
      </w:r>
      <w:r w:rsidR="008A632F">
        <w:t xml:space="preserve"> (GBM)</w:t>
      </w:r>
      <w:r>
        <w:t>, logistic regression</w:t>
      </w:r>
      <w:r w:rsidR="008A632F">
        <w:t xml:space="preserve"> (LR)</w:t>
      </w:r>
      <w:r>
        <w:t xml:space="preserve"> and decision tree</w:t>
      </w:r>
      <w:r w:rsidR="008A632F">
        <w:t xml:space="preserve"> (DT)</w:t>
      </w:r>
      <w:r>
        <w:t xml:space="preserve"> classifiers.</w:t>
      </w:r>
    </w:p>
    <w:p w14:paraId="359751D4" w14:textId="092AFCA6" w:rsidR="00175336" w:rsidRDefault="00175336"/>
    <w:p w14:paraId="3AD629BF" w14:textId="16A43BD5" w:rsidR="008F24E1" w:rsidRDefault="00175336" w:rsidP="001E7F36">
      <w:r>
        <w:t xml:space="preserve">We used R version </w:t>
      </w:r>
      <w:r w:rsidRPr="00175336">
        <w:t>3.6.3</w:t>
      </w:r>
      <w:r>
        <w:t xml:space="preserve">. </w:t>
      </w:r>
      <w:r w:rsidR="008F24E1">
        <w:t>We used the R package ‘caret’</w:t>
      </w:r>
      <w:r>
        <w:t xml:space="preserve"> version </w:t>
      </w:r>
      <w:r w:rsidRPr="00175336">
        <w:t>6.0.84</w:t>
      </w:r>
      <w:r w:rsidR="008F24E1">
        <w:t xml:space="preserve"> for model fitting. For the gradient boosting machine we used the method </w:t>
      </w:r>
      <w:r w:rsidR="008F24E1" w:rsidRPr="008F24E1">
        <w:t>"</w:t>
      </w:r>
      <w:proofErr w:type="spellStart"/>
      <w:r w:rsidR="008F24E1" w:rsidRPr="008F24E1">
        <w:t>xgbTree</w:t>
      </w:r>
      <w:proofErr w:type="spellEnd"/>
      <w:r w:rsidR="008F24E1" w:rsidRPr="008F24E1">
        <w:t>"</w:t>
      </w:r>
      <w:r w:rsidR="00E73BD9">
        <w:t xml:space="preserve"> (from the package </w:t>
      </w:r>
      <w:proofErr w:type="spellStart"/>
      <w:r w:rsidR="00E73BD9">
        <w:t>xgboost</w:t>
      </w:r>
      <w:proofErr w:type="spellEnd"/>
      <w:r w:rsidR="00E73BD9">
        <w:t xml:space="preserve"> version </w:t>
      </w:r>
      <w:r w:rsidR="00E73BD9" w:rsidRPr="00E73BD9">
        <w:t>0.90.0.1</w:t>
      </w:r>
      <w:r w:rsidR="00E73BD9">
        <w:t>)</w:t>
      </w:r>
      <w:r w:rsidR="008F24E1">
        <w:t xml:space="preserve"> with the default hyper-parameter grid </w:t>
      </w:r>
      <w:r w:rsidR="008A632F">
        <w:t>search</w:t>
      </w:r>
      <w:r w:rsidR="00604B05">
        <w:t xml:space="preserve"> (eta: 0.3/0.4; </w:t>
      </w:r>
      <w:proofErr w:type="spellStart"/>
      <w:r w:rsidR="00604B05">
        <w:t>max_depth</w:t>
      </w:r>
      <w:proofErr w:type="spellEnd"/>
      <w:r w:rsidR="00604B05">
        <w:t xml:space="preserve">: 1/2/3; </w:t>
      </w:r>
      <w:proofErr w:type="spellStart"/>
      <w:r w:rsidR="00604B05">
        <w:t>colsample_bytree</w:t>
      </w:r>
      <w:proofErr w:type="spellEnd"/>
      <w:r w:rsidR="00604B05">
        <w:t xml:space="preserve">: 0.6/0.8; subsample: 0.5/0.75/1; </w:t>
      </w:r>
      <w:proofErr w:type="spellStart"/>
      <w:r w:rsidR="00604B05">
        <w:t>nrounds</w:t>
      </w:r>
      <w:proofErr w:type="spellEnd"/>
      <w:r w:rsidR="00604B05">
        <w:t>: 50/100/150).</w:t>
      </w:r>
      <w:r w:rsidR="008F24E1">
        <w:t xml:space="preserve">  For logistic regression we used the method "</w:t>
      </w:r>
      <w:proofErr w:type="spellStart"/>
      <w:r w:rsidR="008F24E1">
        <w:t>glm</w:t>
      </w:r>
      <w:proofErr w:type="spellEnd"/>
      <w:r w:rsidR="008F24E1">
        <w:t xml:space="preserve">" with the family = "binomial", this method has no hyper-parameters.  For the decision tree we used the method </w:t>
      </w:r>
      <w:r w:rsidR="008F24E1" w:rsidRPr="008F24E1">
        <w:t>"</w:t>
      </w:r>
      <w:proofErr w:type="spellStart"/>
      <w:r w:rsidR="008F24E1" w:rsidRPr="008F24E1">
        <w:t>rpart</w:t>
      </w:r>
      <w:proofErr w:type="spellEnd"/>
      <w:r w:rsidR="008F24E1" w:rsidRPr="008F24E1">
        <w:t>"</w:t>
      </w:r>
      <w:r>
        <w:t xml:space="preserve"> </w:t>
      </w:r>
      <w:r w:rsidR="00E73BD9">
        <w:t xml:space="preserve">(from the package </w:t>
      </w:r>
      <w:proofErr w:type="spellStart"/>
      <w:r w:rsidR="00E73BD9">
        <w:t>rPart</w:t>
      </w:r>
      <w:proofErr w:type="spellEnd"/>
      <w:r w:rsidR="00E73BD9">
        <w:t xml:space="preserve"> </w:t>
      </w:r>
      <w:r>
        <w:t xml:space="preserve">version </w:t>
      </w:r>
      <w:r w:rsidRPr="00175336">
        <w:t>4.1.15</w:t>
      </w:r>
      <w:r w:rsidR="00E73BD9">
        <w:t>)</w:t>
      </w:r>
      <w:r w:rsidR="008F24E1">
        <w:t xml:space="preserve"> with </w:t>
      </w:r>
      <w:proofErr w:type="spellStart"/>
      <w:r w:rsidR="008F24E1" w:rsidRPr="008F24E1">
        <w:t>tuneLength</w:t>
      </w:r>
      <w:proofErr w:type="spellEnd"/>
      <w:r w:rsidR="008F24E1" w:rsidRPr="008F24E1">
        <w:t xml:space="preserve"> = 20</w:t>
      </w:r>
      <w:r w:rsidR="008F24E1">
        <w:t>, so 20 different hyper-parameter values for model complexity were compared</w:t>
      </w:r>
      <w:r w:rsidR="001E7F36">
        <w:t xml:space="preserve"> (cp: 0.00000000, 0.02631579, 0.05263158, 0.07894737, 0.10526316 0.13157895, 0.15789474, 0.18421053, 0.21052632, 0.23684211, 0.26315789, 0.28947368, 0.31578947, 0.34210526, 0.36842105, 0.39473684, 0.42105263, 0.44736842, 0.47368421, 0.50000000)</w:t>
      </w:r>
    </w:p>
    <w:p w14:paraId="7F91D1B7" w14:textId="18275437" w:rsidR="00AF7C54" w:rsidRDefault="00AF7C54" w:rsidP="008F24E1"/>
    <w:p w14:paraId="37D689D6" w14:textId="32C41301" w:rsidR="00AF7C54" w:rsidRDefault="00AF7C54" w:rsidP="008F24E1">
      <w:r>
        <w:t>The optimal hyper-parameters were selected based on obtain</w:t>
      </w:r>
      <w:r w:rsidR="00D41553">
        <w:t>ing</w:t>
      </w:r>
      <w:r>
        <w:t xml:space="preserve"> the highest AUC</w:t>
      </w:r>
      <w:r w:rsidR="00D41553">
        <w:t>.</w:t>
      </w:r>
    </w:p>
    <w:p w14:paraId="6E9C8CAF" w14:textId="77777777" w:rsidR="004F4360" w:rsidRDefault="004F4360"/>
    <w:p w14:paraId="27CA3605" w14:textId="6F073486" w:rsidR="004F4360" w:rsidRDefault="004F4360">
      <w:r>
        <w:t xml:space="preserve">The results are: </w:t>
      </w:r>
    </w:p>
    <w:p w14:paraId="63B1A7EB" w14:textId="3183C19B" w:rsidR="004F4360" w:rsidRDefault="004F4360"/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1611"/>
        <w:gridCol w:w="1042"/>
        <w:gridCol w:w="1252"/>
        <w:gridCol w:w="1252"/>
        <w:gridCol w:w="1252"/>
        <w:gridCol w:w="1249"/>
        <w:gridCol w:w="1358"/>
      </w:tblGrid>
      <w:tr w:rsidR="004F4360" w:rsidRPr="00D5125F" w14:paraId="71FFAC42" w14:textId="77777777" w:rsidTr="00EB09B2">
        <w:tc>
          <w:tcPr>
            <w:tcW w:w="1611" w:type="dxa"/>
          </w:tcPr>
          <w:p w14:paraId="764EF966" w14:textId="77777777" w:rsidR="004F4360" w:rsidRPr="00D5125F" w:rsidRDefault="004F4360" w:rsidP="00EB09B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2" w:type="dxa"/>
          </w:tcPr>
          <w:p w14:paraId="4EC2A741" w14:textId="77777777" w:rsidR="004F4360" w:rsidRPr="00D5125F" w:rsidRDefault="004F4360" w:rsidP="00EB09B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63" w:type="dxa"/>
            <w:gridSpan w:val="5"/>
          </w:tcPr>
          <w:p w14:paraId="1C97435B" w14:textId="5FF9269C" w:rsidR="004F4360" w:rsidRPr="00D5125F" w:rsidRDefault="004F4360" w:rsidP="00EB09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5125F">
              <w:rPr>
                <w:rFonts w:cstheme="minorHAnsi"/>
                <w:sz w:val="20"/>
                <w:szCs w:val="20"/>
              </w:rPr>
              <w:t>AUC (95% CI)</w:t>
            </w:r>
          </w:p>
        </w:tc>
      </w:tr>
      <w:tr w:rsidR="004F4360" w:rsidRPr="00D5125F" w14:paraId="71D41773" w14:textId="77777777" w:rsidTr="00EB09B2">
        <w:tc>
          <w:tcPr>
            <w:tcW w:w="1611" w:type="dxa"/>
          </w:tcPr>
          <w:p w14:paraId="788054A3" w14:textId="77777777" w:rsidR="004F4360" w:rsidRPr="00D5125F" w:rsidRDefault="004F4360" w:rsidP="00EB09B2">
            <w:pPr>
              <w:rPr>
                <w:rFonts w:cstheme="minorHAnsi"/>
                <w:sz w:val="20"/>
                <w:szCs w:val="20"/>
              </w:rPr>
            </w:pPr>
            <w:r w:rsidRPr="00D5125F">
              <w:rPr>
                <w:rFonts w:cstheme="minorHAnsi"/>
                <w:sz w:val="20"/>
                <w:szCs w:val="20"/>
              </w:rPr>
              <w:t>Predictor Set</w:t>
            </w:r>
          </w:p>
        </w:tc>
        <w:tc>
          <w:tcPr>
            <w:tcW w:w="1042" w:type="dxa"/>
          </w:tcPr>
          <w:p w14:paraId="6E3BEA5F" w14:textId="77777777" w:rsidR="004F4360" w:rsidRPr="00D5125F" w:rsidRDefault="004F4360" w:rsidP="00EB09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Model</w:t>
            </w:r>
          </w:p>
        </w:tc>
        <w:tc>
          <w:tcPr>
            <w:tcW w:w="1252" w:type="dxa"/>
          </w:tcPr>
          <w:p w14:paraId="0B9B33C7" w14:textId="77777777" w:rsidR="004F4360" w:rsidRPr="00D5125F" w:rsidRDefault="004F4360" w:rsidP="00EB09B2">
            <w:pPr>
              <w:rPr>
                <w:rFonts w:cstheme="minorHAnsi"/>
                <w:sz w:val="20"/>
                <w:szCs w:val="20"/>
              </w:rPr>
            </w:pPr>
            <w:r w:rsidRPr="00D5125F">
              <w:rPr>
                <w:rFonts w:cstheme="minorHAnsi"/>
                <w:sz w:val="20"/>
                <w:szCs w:val="20"/>
              </w:rPr>
              <w:t>Trimester 1</w:t>
            </w:r>
          </w:p>
        </w:tc>
        <w:tc>
          <w:tcPr>
            <w:tcW w:w="1252" w:type="dxa"/>
          </w:tcPr>
          <w:p w14:paraId="5C1E171C" w14:textId="77777777" w:rsidR="004F4360" w:rsidRPr="00D5125F" w:rsidRDefault="004F4360" w:rsidP="00EB09B2">
            <w:pPr>
              <w:rPr>
                <w:rFonts w:cstheme="minorHAnsi"/>
                <w:sz w:val="20"/>
                <w:szCs w:val="20"/>
              </w:rPr>
            </w:pPr>
            <w:r w:rsidRPr="00D5125F">
              <w:rPr>
                <w:rFonts w:cstheme="minorHAnsi"/>
                <w:sz w:val="20"/>
                <w:szCs w:val="20"/>
              </w:rPr>
              <w:t>Trimester 2</w:t>
            </w:r>
          </w:p>
        </w:tc>
        <w:tc>
          <w:tcPr>
            <w:tcW w:w="1252" w:type="dxa"/>
          </w:tcPr>
          <w:p w14:paraId="09696165" w14:textId="77777777" w:rsidR="004F4360" w:rsidRPr="00D5125F" w:rsidRDefault="004F4360" w:rsidP="00EB09B2">
            <w:pPr>
              <w:rPr>
                <w:rFonts w:cstheme="minorHAnsi"/>
                <w:sz w:val="20"/>
                <w:szCs w:val="20"/>
              </w:rPr>
            </w:pPr>
            <w:r w:rsidRPr="00D5125F">
              <w:rPr>
                <w:rFonts w:cstheme="minorHAnsi"/>
                <w:sz w:val="20"/>
                <w:szCs w:val="20"/>
              </w:rPr>
              <w:t xml:space="preserve">Trimester 3 </w:t>
            </w:r>
          </w:p>
        </w:tc>
        <w:tc>
          <w:tcPr>
            <w:tcW w:w="1249" w:type="dxa"/>
          </w:tcPr>
          <w:p w14:paraId="2ACA1976" w14:textId="77777777" w:rsidR="004F4360" w:rsidRPr="00D5125F" w:rsidRDefault="004F4360" w:rsidP="00EB09B2">
            <w:pPr>
              <w:rPr>
                <w:rFonts w:cstheme="minorHAnsi"/>
                <w:sz w:val="20"/>
                <w:szCs w:val="20"/>
              </w:rPr>
            </w:pPr>
            <w:r w:rsidRPr="00D5125F">
              <w:rPr>
                <w:rFonts w:cstheme="minorHAnsi"/>
                <w:sz w:val="20"/>
                <w:szCs w:val="20"/>
              </w:rPr>
              <w:t>After delivery 1</w:t>
            </w:r>
          </w:p>
        </w:tc>
        <w:tc>
          <w:tcPr>
            <w:tcW w:w="1358" w:type="dxa"/>
          </w:tcPr>
          <w:p w14:paraId="263F9F6E" w14:textId="77777777" w:rsidR="004F4360" w:rsidRPr="00D5125F" w:rsidRDefault="004F4360" w:rsidP="00EB09B2">
            <w:pPr>
              <w:rPr>
                <w:rFonts w:cstheme="minorHAnsi"/>
                <w:sz w:val="20"/>
                <w:szCs w:val="20"/>
              </w:rPr>
            </w:pPr>
            <w:r w:rsidRPr="00D5125F">
              <w:rPr>
                <w:rFonts w:cstheme="minorHAnsi"/>
                <w:sz w:val="20"/>
                <w:szCs w:val="20"/>
              </w:rPr>
              <w:t>After delivery 2</w:t>
            </w:r>
          </w:p>
        </w:tc>
      </w:tr>
      <w:tr w:rsidR="004F4360" w:rsidRPr="00D5125F" w14:paraId="7D7E6FE4" w14:textId="77777777" w:rsidTr="00EB09B2">
        <w:tc>
          <w:tcPr>
            <w:tcW w:w="1611" w:type="dxa"/>
          </w:tcPr>
          <w:p w14:paraId="70948478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 w:rsidRPr="001E4CA1">
              <w:rPr>
                <w:rFonts w:cstheme="minorHAnsi"/>
                <w:sz w:val="20"/>
                <w:szCs w:val="20"/>
              </w:rPr>
              <w:t>GAD/EPDS/PRES</w:t>
            </w:r>
          </w:p>
        </w:tc>
        <w:tc>
          <w:tcPr>
            <w:tcW w:w="1042" w:type="dxa"/>
          </w:tcPr>
          <w:p w14:paraId="0CAAECCD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 w:rsidRPr="001E4CA1">
              <w:rPr>
                <w:rFonts w:cstheme="minorHAnsi"/>
                <w:sz w:val="20"/>
                <w:szCs w:val="20"/>
              </w:rPr>
              <w:t>LR</w:t>
            </w:r>
          </w:p>
        </w:tc>
        <w:tc>
          <w:tcPr>
            <w:tcW w:w="1252" w:type="dxa"/>
          </w:tcPr>
          <w:p w14:paraId="144B3C08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 w:rsidRPr="001E4CA1">
              <w:rPr>
                <w:rFonts w:cstheme="minorHAnsi"/>
                <w:sz w:val="20"/>
                <w:szCs w:val="20"/>
              </w:rPr>
              <w:t>0.76</w:t>
            </w:r>
            <w:r>
              <w:rPr>
                <w:rFonts w:cstheme="minorHAnsi"/>
                <w:sz w:val="20"/>
                <w:szCs w:val="20"/>
              </w:rPr>
              <w:t xml:space="preserve"> (</w:t>
            </w:r>
            <w:r w:rsidRPr="006656F0">
              <w:rPr>
                <w:rFonts w:cstheme="minorHAnsi"/>
                <w:sz w:val="20"/>
                <w:szCs w:val="20"/>
              </w:rPr>
              <w:t>0.71-0.81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52" w:type="dxa"/>
          </w:tcPr>
          <w:p w14:paraId="254AC44B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0.70 (</w:t>
            </w:r>
            <w:r w:rsidRPr="00750A16">
              <w:rPr>
                <w:rFonts w:cstheme="minorHAnsi"/>
                <w:sz w:val="20"/>
                <w:szCs w:val="20"/>
              </w:rPr>
              <w:t>0.6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750A16">
              <w:rPr>
                <w:rFonts w:cstheme="minorHAnsi"/>
                <w:sz w:val="20"/>
                <w:szCs w:val="20"/>
              </w:rPr>
              <w:t>-0.7</w:t>
            </w:r>
            <w:r>
              <w:rPr>
                <w:rFonts w:cstheme="minorHAnsi"/>
                <w:sz w:val="20"/>
                <w:szCs w:val="20"/>
              </w:rPr>
              <w:t>6)</w:t>
            </w:r>
          </w:p>
        </w:tc>
        <w:tc>
          <w:tcPr>
            <w:tcW w:w="1252" w:type="dxa"/>
          </w:tcPr>
          <w:p w14:paraId="40592C5D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0.72 (</w:t>
            </w:r>
            <w:r w:rsidRPr="00985F22">
              <w:rPr>
                <w:rFonts w:cstheme="minorHAnsi"/>
                <w:sz w:val="20"/>
                <w:szCs w:val="20"/>
              </w:rPr>
              <w:t>0.6</w:t>
            </w:r>
            <w:r>
              <w:rPr>
                <w:rFonts w:cstheme="minorHAnsi"/>
                <w:sz w:val="20"/>
                <w:szCs w:val="20"/>
              </w:rPr>
              <w:t>7-</w:t>
            </w:r>
            <w:r w:rsidRPr="00985F22">
              <w:rPr>
                <w:rFonts w:cstheme="minorHAnsi"/>
                <w:sz w:val="20"/>
                <w:szCs w:val="20"/>
              </w:rPr>
              <w:t>0.7</w:t>
            </w:r>
            <w:r>
              <w:rPr>
                <w:rFonts w:cstheme="minorHAnsi"/>
                <w:sz w:val="20"/>
                <w:szCs w:val="20"/>
              </w:rPr>
              <w:t>7)</w:t>
            </w:r>
          </w:p>
        </w:tc>
        <w:tc>
          <w:tcPr>
            <w:tcW w:w="1249" w:type="dxa"/>
          </w:tcPr>
          <w:p w14:paraId="3807D1B0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0.71 (</w:t>
            </w:r>
            <w:r w:rsidRPr="00985F22">
              <w:rPr>
                <w:rFonts w:cstheme="minorHAnsi"/>
                <w:sz w:val="20"/>
                <w:szCs w:val="20"/>
              </w:rPr>
              <w:t>0.6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985F22">
              <w:rPr>
                <w:rFonts w:cstheme="minorHAnsi"/>
                <w:sz w:val="20"/>
                <w:szCs w:val="20"/>
              </w:rPr>
              <w:t>-0.77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358" w:type="dxa"/>
          </w:tcPr>
          <w:p w14:paraId="1F0427FA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0.66 (</w:t>
            </w:r>
            <w:r w:rsidRPr="006656F0">
              <w:rPr>
                <w:rFonts w:cstheme="minorHAnsi"/>
                <w:sz w:val="20"/>
                <w:szCs w:val="20"/>
              </w:rPr>
              <w:t>0.5</w:t>
            </w:r>
            <w:r>
              <w:rPr>
                <w:rFonts w:cstheme="minorHAnsi"/>
                <w:sz w:val="20"/>
                <w:szCs w:val="20"/>
              </w:rPr>
              <w:t>9</w:t>
            </w:r>
            <w:r w:rsidRPr="006656F0">
              <w:rPr>
                <w:rFonts w:cstheme="minorHAnsi"/>
                <w:sz w:val="20"/>
                <w:szCs w:val="20"/>
              </w:rPr>
              <w:t>-0.72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1460D4" w:rsidRPr="00D5125F" w14:paraId="48798046" w14:textId="77777777" w:rsidTr="00EB09B2">
        <w:tc>
          <w:tcPr>
            <w:tcW w:w="1611" w:type="dxa"/>
          </w:tcPr>
          <w:p w14:paraId="7697885E" w14:textId="77777777" w:rsidR="001460D4" w:rsidRPr="001E4CA1" w:rsidRDefault="001460D4" w:rsidP="001460D4">
            <w:pPr>
              <w:rPr>
                <w:rFonts w:cstheme="minorHAnsi"/>
                <w:sz w:val="20"/>
                <w:szCs w:val="20"/>
              </w:rPr>
            </w:pPr>
            <w:r w:rsidRPr="001E4CA1">
              <w:rPr>
                <w:rFonts w:cstheme="minorHAnsi"/>
                <w:sz w:val="20"/>
                <w:szCs w:val="20"/>
              </w:rPr>
              <w:t>GAD/EPDS/PRES</w:t>
            </w:r>
          </w:p>
        </w:tc>
        <w:tc>
          <w:tcPr>
            <w:tcW w:w="1042" w:type="dxa"/>
          </w:tcPr>
          <w:p w14:paraId="2E5778CF" w14:textId="77777777" w:rsidR="001460D4" w:rsidRPr="001E4CA1" w:rsidRDefault="001460D4" w:rsidP="001460D4">
            <w:pPr>
              <w:rPr>
                <w:rFonts w:cstheme="minorHAnsi"/>
                <w:sz w:val="20"/>
                <w:szCs w:val="20"/>
              </w:rPr>
            </w:pPr>
            <w:r w:rsidRPr="001E4CA1">
              <w:rPr>
                <w:rFonts w:cstheme="minorHAnsi"/>
                <w:sz w:val="20"/>
                <w:szCs w:val="20"/>
              </w:rPr>
              <w:t>GBM</w:t>
            </w:r>
          </w:p>
        </w:tc>
        <w:tc>
          <w:tcPr>
            <w:tcW w:w="1252" w:type="dxa"/>
          </w:tcPr>
          <w:p w14:paraId="6CC25E03" w14:textId="50D38DC8" w:rsidR="001460D4" w:rsidRPr="001460D4" w:rsidRDefault="001460D4" w:rsidP="001460D4">
            <w:pPr>
              <w:rPr>
                <w:rFonts w:cstheme="minorHAnsi"/>
                <w:sz w:val="20"/>
                <w:szCs w:val="20"/>
              </w:rPr>
            </w:pPr>
            <w:r w:rsidRPr="001460D4">
              <w:rPr>
                <w:rFonts w:cstheme="minorHAnsi"/>
                <w:sz w:val="20"/>
                <w:szCs w:val="20"/>
              </w:rPr>
              <w:t>0.77 (0.74-0.80)</w:t>
            </w:r>
          </w:p>
        </w:tc>
        <w:tc>
          <w:tcPr>
            <w:tcW w:w="1252" w:type="dxa"/>
          </w:tcPr>
          <w:p w14:paraId="779D777F" w14:textId="2E3D8B1A" w:rsidR="001460D4" w:rsidRPr="001460D4" w:rsidRDefault="001460D4" w:rsidP="001460D4">
            <w:pPr>
              <w:rPr>
                <w:rFonts w:cstheme="minorHAnsi"/>
                <w:sz w:val="20"/>
                <w:szCs w:val="20"/>
              </w:rPr>
            </w:pPr>
            <w:r w:rsidRPr="001460D4">
              <w:rPr>
                <w:rFonts w:cstheme="minorHAnsi"/>
                <w:color w:val="000000"/>
                <w:sz w:val="20"/>
                <w:szCs w:val="20"/>
              </w:rPr>
              <w:t>0.69 (0.65-0.73)</w:t>
            </w:r>
          </w:p>
        </w:tc>
        <w:tc>
          <w:tcPr>
            <w:tcW w:w="1252" w:type="dxa"/>
          </w:tcPr>
          <w:p w14:paraId="6EFE3E3E" w14:textId="5D2DE293" w:rsidR="001460D4" w:rsidRPr="001460D4" w:rsidRDefault="001460D4" w:rsidP="001460D4">
            <w:pPr>
              <w:rPr>
                <w:rFonts w:cstheme="minorHAnsi"/>
                <w:sz w:val="20"/>
                <w:szCs w:val="20"/>
              </w:rPr>
            </w:pPr>
            <w:r w:rsidRPr="001460D4">
              <w:rPr>
                <w:rFonts w:cstheme="minorHAnsi"/>
                <w:color w:val="000000"/>
                <w:sz w:val="20"/>
                <w:szCs w:val="20"/>
              </w:rPr>
              <w:t>0.75 (0.71-0.79)</w:t>
            </w:r>
          </w:p>
        </w:tc>
        <w:tc>
          <w:tcPr>
            <w:tcW w:w="1249" w:type="dxa"/>
          </w:tcPr>
          <w:p w14:paraId="2AA6BB26" w14:textId="4A7891A9" w:rsidR="001460D4" w:rsidRPr="001460D4" w:rsidRDefault="001460D4" w:rsidP="001460D4">
            <w:pPr>
              <w:rPr>
                <w:rFonts w:cstheme="minorHAnsi"/>
                <w:sz w:val="20"/>
                <w:szCs w:val="20"/>
              </w:rPr>
            </w:pPr>
            <w:r w:rsidRPr="001460D4">
              <w:rPr>
                <w:rFonts w:cstheme="minorHAnsi"/>
                <w:color w:val="000000"/>
                <w:sz w:val="20"/>
                <w:szCs w:val="20"/>
              </w:rPr>
              <w:t>0.72 (0.67-0.78)</w:t>
            </w:r>
          </w:p>
        </w:tc>
        <w:tc>
          <w:tcPr>
            <w:tcW w:w="1358" w:type="dxa"/>
          </w:tcPr>
          <w:p w14:paraId="59666690" w14:textId="4F69E9AC" w:rsidR="001460D4" w:rsidRPr="001460D4" w:rsidRDefault="001460D4" w:rsidP="001460D4">
            <w:pPr>
              <w:rPr>
                <w:rFonts w:cstheme="minorHAnsi"/>
                <w:sz w:val="20"/>
                <w:szCs w:val="20"/>
              </w:rPr>
            </w:pPr>
            <w:r w:rsidRPr="001460D4">
              <w:rPr>
                <w:rFonts w:cstheme="minorHAnsi"/>
                <w:color w:val="000000"/>
                <w:sz w:val="20"/>
                <w:szCs w:val="20"/>
              </w:rPr>
              <w:t>0.71 (0.66-0.76)</w:t>
            </w:r>
          </w:p>
        </w:tc>
      </w:tr>
      <w:tr w:rsidR="004F4360" w:rsidRPr="00D5125F" w14:paraId="1C775C80" w14:textId="77777777" w:rsidTr="00EB09B2">
        <w:tc>
          <w:tcPr>
            <w:tcW w:w="1611" w:type="dxa"/>
          </w:tcPr>
          <w:p w14:paraId="783ACEB9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 w:rsidRPr="001E4CA1">
              <w:rPr>
                <w:rFonts w:cstheme="minorHAnsi"/>
                <w:sz w:val="20"/>
                <w:szCs w:val="20"/>
              </w:rPr>
              <w:t>GAD/EPDS/PRES</w:t>
            </w:r>
          </w:p>
        </w:tc>
        <w:tc>
          <w:tcPr>
            <w:tcW w:w="1042" w:type="dxa"/>
          </w:tcPr>
          <w:p w14:paraId="0319927C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 w:rsidRPr="001E4CA1">
              <w:rPr>
                <w:rFonts w:cstheme="minorHAnsi"/>
                <w:sz w:val="20"/>
                <w:szCs w:val="20"/>
              </w:rPr>
              <w:t>DT</w:t>
            </w:r>
          </w:p>
        </w:tc>
        <w:tc>
          <w:tcPr>
            <w:tcW w:w="1252" w:type="dxa"/>
          </w:tcPr>
          <w:p w14:paraId="07155B85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0.62 (0.54-0.69)</w:t>
            </w:r>
          </w:p>
        </w:tc>
        <w:tc>
          <w:tcPr>
            <w:tcW w:w="1252" w:type="dxa"/>
          </w:tcPr>
          <w:p w14:paraId="5964A0D5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0.57 (0.49-0.65)</w:t>
            </w:r>
          </w:p>
        </w:tc>
        <w:tc>
          <w:tcPr>
            <w:tcW w:w="1252" w:type="dxa"/>
          </w:tcPr>
          <w:p w14:paraId="047AFFF6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0.63 (0.57-0.70)</w:t>
            </w:r>
          </w:p>
        </w:tc>
        <w:tc>
          <w:tcPr>
            <w:tcW w:w="1249" w:type="dxa"/>
          </w:tcPr>
          <w:p w14:paraId="7DBA3CD5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0.59 (0.50-0.67)</w:t>
            </w:r>
          </w:p>
        </w:tc>
        <w:tc>
          <w:tcPr>
            <w:tcW w:w="1358" w:type="dxa"/>
          </w:tcPr>
          <w:p w14:paraId="6CBCA79E" w14:textId="77777777" w:rsidR="004F4360" w:rsidRPr="001E4CA1" w:rsidRDefault="004F4360" w:rsidP="00EB09B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0.62 (0.55-0.70)</w:t>
            </w:r>
          </w:p>
        </w:tc>
      </w:tr>
    </w:tbl>
    <w:p w14:paraId="26A72BFB" w14:textId="69EBFCB2" w:rsidR="004F4360" w:rsidRDefault="004F4360"/>
    <w:p w14:paraId="1D4A2204" w14:textId="4007B5C4" w:rsidR="004327E3" w:rsidRDefault="004327E3"/>
    <w:p w14:paraId="02D4F088" w14:textId="6D3417D0" w:rsidR="004327E3" w:rsidRDefault="004327E3">
      <w:r>
        <w:t>The decision tree classifier appears to perform poorly across time periods.  The logistic regression and gradient boosting machine perform similarly in trimester 1 and 2 (when the prediction time is shorter).  When the prediction time increases, gradient boosting machine appears to have higher discrimination (see trimester 3 and after delivery).</w:t>
      </w:r>
    </w:p>
    <w:sectPr w:rsidR="004327E3" w:rsidSect="00BF1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60"/>
    <w:rsid w:val="001460D4"/>
    <w:rsid w:val="00175336"/>
    <w:rsid w:val="001E7F36"/>
    <w:rsid w:val="004327E3"/>
    <w:rsid w:val="004F4360"/>
    <w:rsid w:val="00604B05"/>
    <w:rsid w:val="00661C23"/>
    <w:rsid w:val="008A632F"/>
    <w:rsid w:val="008F24E1"/>
    <w:rsid w:val="009D6B23"/>
    <w:rsid w:val="009F6394"/>
    <w:rsid w:val="00A20B42"/>
    <w:rsid w:val="00A5685F"/>
    <w:rsid w:val="00AF7C54"/>
    <w:rsid w:val="00BF10A5"/>
    <w:rsid w:val="00C335B5"/>
    <w:rsid w:val="00C91E78"/>
    <w:rsid w:val="00D41553"/>
    <w:rsid w:val="00E61DC9"/>
    <w:rsid w:val="00E73BD9"/>
    <w:rsid w:val="00F54862"/>
    <w:rsid w:val="00F7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5C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4F4360"/>
    <w:rPr>
      <w:sz w:val="22"/>
      <w:szCs w:val="22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4F4360"/>
    <w:rPr>
      <w:sz w:val="22"/>
      <w:szCs w:val="22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Reps, Jenna [JRDGB]</dc:creator>
  <cp:lastModifiedBy>Darlene Lapuz</cp:lastModifiedBy>
  <cp:revision>2</cp:revision>
  <dcterms:created xsi:type="dcterms:W3CDTF">2022-05-20T16:49:00Z</dcterms:created>
  <dcterms:modified xsi:type="dcterms:W3CDTF">2022-05-20T16:49:00Z</dcterms:modified>
</cp:coreProperties>
</file>