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35517" w14:textId="77777777" w:rsidR="0049175C" w:rsidRPr="00032966" w:rsidRDefault="00032966" w:rsidP="00032966">
      <w:pPr>
        <w:spacing w:line="360" w:lineRule="auto"/>
        <w:jc w:val="both"/>
        <w:rPr>
          <w:sz w:val="24"/>
        </w:rPr>
      </w:pPr>
      <w:r w:rsidRPr="00032966">
        <w:rPr>
          <w:b/>
          <w:sz w:val="24"/>
        </w:rPr>
        <w:t>Supplementary file 1</w:t>
      </w:r>
      <w:r w:rsidRPr="00032966">
        <w:rPr>
          <w:sz w:val="24"/>
        </w:rPr>
        <w:t xml:space="preserve">: </w:t>
      </w:r>
      <w:r w:rsidR="004E2CD1">
        <w:rPr>
          <w:sz w:val="24"/>
        </w:rPr>
        <w:t>measurement of o</w:t>
      </w:r>
      <w:r w:rsidR="00DA773E">
        <w:rPr>
          <w:sz w:val="24"/>
        </w:rPr>
        <w:t>utcome and independent v</w:t>
      </w:r>
      <w:r w:rsidRPr="00032966">
        <w:rPr>
          <w:sz w:val="24"/>
        </w:rPr>
        <w:t>ariables used in the analysis among women with most recent births for 32 sub-Saharan African countries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90"/>
      </w:tblGrid>
      <w:tr w:rsidR="0049175C" w:rsidRPr="0049175C" w14:paraId="45684F0E" w14:textId="77777777" w:rsidTr="0049175C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4673FA2B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Variables 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14:paraId="6A5120E8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Description/definitions (coding categories)</w:t>
            </w:r>
          </w:p>
        </w:tc>
      </w:tr>
      <w:tr w:rsidR="00B53568" w:rsidRPr="0049175C" w14:paraId="32AA7808" w14:textId="77777777" w:rsidTr="0049175C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4DAD9FB5" w14:textId="77777777" w:rsidR="00B53568" w:rsidRPr="0049175C" w:rsidRDefault="00B53568" w:rsidP="0049175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PNC 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14:paraId="18D4B182" w14:textId="65031770" w:rsidR="00B53568" w:rsidRPr="0049175C" w:rsidRDefault="00B53568" w:rsidP="00092E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Pr="00B53568">
              <w:rPr>
                <w:rFonts w:cstheme="minorHAnsi"/>
                <w:sz w:val="24"/>
                <w:szCs w:val="24"/>
              </w:rPr>
              <w:t>health check-up by a health professional within 6 weeks of birth</w:t>
            </w:r>
            <w:r w:rsidR="004A426E">
              <w:rPr>
                <w:rFonts w:cstheme="minorHAnsi"/>
                <w:sz w:val="24"/>
                <w:szCs w:val="24"/>
              </w:rPr>
              <w:t>,</w:t>
            </w:r>
            <w:r w:rsidR="00092EAE" w:rsidRPr="00092EAE">
              <w:rPr>
                <w:rFonts w:cstheme="minorHAnsi"/>
                <w:sz w:val="24"/>
                <w:szCs w:val="24"/>
              </w:rPr>
              <w:t xml:space="preserve"> coded as “1” if women got postnatal care within in 42 days and”0″ otherwise.</w:t>
            </w:r>
          </w:p>
        </w:tc>
      </w:tr>
      <w:tr w:rsidR="00B53568" w:rsidRPr="0049175C" w14:paraId="47E6EC2E" w14:textId="77777777" w:rsidTr="0049175C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50CBA066" w14:textId="77777777" w:rsidR="00B53568" w:rsidRPr="0049175C" w:rsidRDefault="002F7278" w:rsidP="0049175C">
            <w:pPr>
              <w:rPr>
                <w:rFonts w:cstheme="minorHAnsi"/>
                <w:sz w:val="24"/>
                <w:szCs w:val="24"/>
              </w:rPr>
            </w:pPr>
            <w:r w:rsidRPr="002F7278">
              <w:rPr>
                <w:rFonts w:cstheme="minorHAnsi"/>
                <w:sz w:val="24"/>
                <w:szCs w:val="24"/>
              </w:rPr>
              <w:t>SBA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14:paraId="2ED54C90" w14:textId="010AE813" w:rsidR="00B53568" w:rsidRPr="0049175C" w:rsidRDefault="002F7278" w:rsidP="00AF0A1B">
            <w:pPr>
              <w:rPr>
                <w:rFonts w:cstheme="minorHAnsi"/>
                <w:sz w:val="24"/>
                <w:szCs w:val="24"/>
              </w:rPr>
            </w:pPr>
            <w:r w:rsidRPr="002F7278">
              <w:rPr>
                <w:rFonts w:cstheme="minorHAnsi"/>
                <w:sz w:val="24"/>
                <w:szCs w:val="24"/>
              </w:rPr>
              <w:t>Births with the assistance of doctors, nurses, nurse/midwi</w:t>
            </w:r>
            <w:r w:rsidR="004A426E">
              <w:rPr>
                <w:rFonts w:cstheme="minorHAnsi"/>
                <w:sz w:val="24"/>
                <w:szCs w:val="24"/>
              </w:rPr>
              <w:t>v</w:t>
            </w:r>
            <w:r w:rsidRPr="002F7278">
              <w:rPr>
                <w:rFonts w:cstheme="minorHAnsi"/>
                <w:sz w:val="24"/>
                <w:szCs w:val="24"/>
              </w:rPr>
              <w:t>e</w:t>
            </w:r>
            <w:r w:rsidR="004A426E">
              <w:rPr>
                <w:rFonts w:cstheme="minorHAnsi"/>
                <w:sz w:val="24"/>
                <w:szCs w:val="24"/>
              </w:rPr>
              <w:t>s</w:t>
            </w:r>
            <w:r w:rsidRPr="002F7278">
              <w:rPr>
                <w:rFonts w:cstheme="minorHAnsi"/>
                <w:sz w:val="24"/>
                <w:szCs w:val="24"/>
              </w:rPr>
              <w:t>, auxiliary midwi</w:t>
            </w:r>
            <w:r w:rsidR="004A426E">
              <w:rPr>
                <w:rFonts w:cstheme="minorHAnsi"/>
                <w:sz w:val="24"/>
                <w:szCs w:val="24"/>
              </w:rPr>
              <w:t>v</w:t>
            </w:r>
            <w:r w:rsidRPr="002F7278">
              <w:rPr>
                <w:rFonts w:cstheme="minorHAnsi"/>
                <w:sz w:val="24"/>
                <w:szCs w:val="24"/>
              </w:rPr>
              <w:t>e</w:t>
            </w:r>
            <w:r w:rsidR="004A426E">
              <w:rPr>
                <w:rFonts w:cstheme="minorHAnsi"/>
                <w:sz w:val="24"/>
                <w:szCs w:val="24"/>
              </w:rPr>
              <w:t>s</w:t>
            </w:r>
            <w:r w:rsidRPr="002F7278">
              <w:rPr>
                <w:rFonts w:cstheme="minorHAnsi"/>
                <w:sz w:val="24"/>
                <w:szCs w:val="24"/>
              </w:rPr>
              <w:t>, and others (health officer</w:t>
            </w:r>
            <w:r w:rsidR="004A426E">
              <w:rPr>
                <w:rFonts w:cstheme="minorHAnsi"/>
                <w:sz w:val="24"/>
                <w:szCs w:val="24"/>
              </w:rPr>
              <w:t>s</w:t>
            </w:r>
            <w:r w:rsidRPr="002F7278">
              <w:rPr>
                <w:rFonts w:cstheme="minorHAnsi"/>
                <w:sz w:val="24"/>
                <w:szCs w:val="24"/>
              </w:rPr>
              <w:t xml:space="preserve"> and health extension workers)</w:t>
            </w:r>
            <w:r w:rsidR="00D527E2">
              <w:rPr>
                <w:rFonts w:cstheme="minorHAnsi"/>
                <w:sz w:val="24"/>
                <w:szCs w:val="24"/>
              </w:rPr>
              <w:t>,</w:t>
            </w:r>
            <w:r w:rsidR="00AF0A1B" w:rsidRPr="00AF0A1B">
              <w:rPr>
                <w:rFonts w:cstheme="minorHAnsi"/>
                <w:sz w:val="24"/>
                <w:szCs w:val="24"/>
              </w:rPr>
              <w:t xml:space="preserve"> coded as “1” if women </w:t>
            </w:r>
            <w:r w:rsidR="004A426E">
              <w:rPr>
                <w:rFonts w:cstheme="minorHAnsi"/>
                <w:sz w:val="24"/>
                <w:szCs w:val="24"/>
              </w:rPr>
              <w:t>gave birth</w:t>
            </w:r>
            <w:r w:rsidR="00AF0A1B">
              <w:rPr>
                <w:rFonts w:cstheme="minorHAnsi"/>
                <w:sz w:val="24"/>
                <w:szCs w:val="24"/>
              </w:rPr>
              <w:t xml:space="preserve"> with the assistance of health professionals</w:t>
            </w:r>
            <w:r w:rsidR="00AF0A1B" w:rsidRPr="00AF0A1B">
              <w:rPr>
                <w:rFonts w:cstheme="minorHAnsi"/>
                <w:sz w:val="24"/>
                <w:szCs w:val="24"/>
              </w:rPr>
              <w:t xml:space="preserve"> and”0″ otherwise.</w:t>
            </w:r>
          </w:p>
        </w:tc>
      </w:tr>
      <w:tr w:rsidR="00B53568" w:rsidRPr="0049175C" w14:paraId="48869542" w14:textId="77777777" w:rsidTr="0049175C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00FF7F93" w14:textId="77777777" w:rsidR="00B53568" w:rsidRPr="0049175C" w:rsidRDefault="002F7278" w:rsidP="0049175C">
            <w:pPr>
              <w:rPr>
                <w:rFonts w:cstheme="minorHAnsi"/>
                <w:sz w:val="24"/>
                <w:szCs w:val="24"/>
              </w:rPr>
            </w:pPr>
            <w:r w:rsidRPr="002F7278">
              <w:rPr>
                <w:rFonts w:cstheme="minorHAnsi"/>
                <w:sz w:val="24"/>
                <w:szCs w:val="24"/>
              </w:rPr>
              <w:t>CoC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14:paraId="64CDDC3A" w14:textId="77777777" w:rsidR="00B53568" w:rsidRPr="0049175C" w:rsidRDefault="002F7278" w:rsidP="00092EAE">
            <w:pPr>
              <w:rPr>
                <w:rFonts w:cstheme="minorHAnsi"/>
                <w:sz w:val="24"/>
                <w:szCs w:val="24"/>
              </w:rPr>
            </w:pPr>
            <w:r w:rsidRPr="002F7278">
              <w:rPr>
                <w:rFonts w:cstheme="minorHAnsi"/>
                <w:sz w:val="24"/>
                <w:szCs w:val="24"/>
              </w:rPr>
              <w:t>A composite score of ANC, SBA and PNC. It was dichotomized as complete if women had received at least four antenatal care visits (ANC4+), SBA and PNC and incomplete if the women did not receive at least ANC4+, SBA or PNC.</w:t>
            </w:r>
          </w:p>
        </w:tc>
      </w:tr>
      <w:tr w:rsidR="0049175C" w:rsidRPr="0049175C" w14:paraId="5B8EC19E" w14:textId="77777777" w:rsidTr="0049175C">
        <w:tc>
          <w:tcPr>
            <w:tcW w:w="2965" w:type="dxa"/>
            <w:tcBorders>
              <w:top w:val="single" w:sz="4" w:space="0" w:color="auto"/>
            </w:tcBorders>
          </w:tcPr>
          <w:p w14:paraId="6E18D167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maternal age</w:t>
            </w:r>
          </w:p>
        </w:tc>
        <w:tc>
          <w:tcPr>
            <w:tcW w:w="6390" w:type="dxa"/>
            <w:tcBorders>
              <w:top w:val="single" w:sz="4" w:space="0" w:color="auto"/>
            </w:tcBorders>
          </w:tcPr>
          <w:p w14:paraId="492640BF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Mother’s age at interview (15-24 years, 25-34 years, or 35-49 years)</w:t>
            </w:r>
          </w:p>
        </w:tc>
      </w:tr>
      <w:tr w:rsidR="0049175C" w:rsidRPr="0049175C" w14:paraId="74DD4071" w14:textId="77777777" w:rsidTr="0049175C">
        <w:tc>
          <w:tcPr>
            <w:tcW w:w="2965" w:type="dxa"/>
          </w:tcPr>
          <w:p w14:paraId="0EA6A943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Women’s education </w:t>
            </w:r>
          </w:p>
        </w:tc>
        <w:tc>
          <w:tcPr>
            <w:tcW w:w="6390" w:type="dxa"/>
          </w:tcPr>
          <w:p w14:paraId="2AB8212B" w14:textId="1A75C2EC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Highest education level attained by  respondents (no education, primary , secondary or higher)</w:t>
            </w:r>
          </w:p>
        </w:tc>
      </w:tr>
      <w:tr w:rsidR="0049175C" w:rsidRPr="0049175C" w14:paraId="5F7B3014" w14:textId="77777777" w:rsidTr="0049175C">
        <w:tc>
          <w:tcPr>
            <w:tcW w:w="2965" w:type="dxa"/>
          </w:tcPr>
          <w:p w14:paraId="66FE1660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Mass media exposure</w:t>
            </w:r>
          </w:p>
        </w:tc>
        <w:tc>
          <w:tcPr>
            <w:tcW w:w="6390" w:type="dxa"/>
          </w:tcPr>
          <w:p w14:paraId="3CAD4D4C" w14:textId="097F6680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Composite of listening radio, reading magazine/newspaper, and watching television. It is coded as exposed if women </w:t>
            </w:r>
            <w:r w:rsidR="004A426E">
              <w:rPr>
                <w:rFonts w:cstheme="minorHAnsi"/>
                <w:sz w:val="24"/>
                <w:szCs w:val="24"/>
              </w:rPr>
              <w:t xml:space="preserve">are </w:t>
            </w:r>
            <w:r w:rsidRPr="0049175C">
              <w:rPr>
                <w:rFonts w:cstheme="minorHAnsi"/>
                <w:sz w:val="24"/>
                <w:szCs w:val="24"/>
              </w:rPr>
              <w:t xml:space="preserve">exposed </w:t>
            </w:r>
            <w:r w:rsidR="004A426E">
              <w:rPr>
                <w:rFonts w:cstheme="minorHAnsi"/>
                <w:sz w:val="24"/>
                <w:szCs w:val="24"/>
              </w:rPr>
              <w:t xml:space="preserve">to </w:t>
            </w:r>
            <w:r w:rsidRPr="0049175C">
              <w:rPr>
                <w:rFonts w:cstheme="minorHAnsi"/>
                <w:sz w:val="24"/>
                <w:szCs w:val="24"/>
              </w:rPr>
              <w:t>at least one medi</w:t>
            </w:r>
            <w:r w:rsidR="004A426E">
              <w:rPr>
                <w:rFonts w:cstheme="minorHAnsi"/>
                <w:sz w:val="24"/>
                <w:szCs w:val="24"/>
              </w:rPr>
              <w:t>um</w:t>
            </w:r>
            <w:r w:rsidRPr="0049175C">
              <w:rPr>
                <w:rFonts w:cstheme="minorHAnsi"/>
                <w:sz w:val="24"/>
                <w:szCs w:val="24"/>
              </w:rPr>
              <w:t xml:space="preserve"> (radio, magazine/newspaper, or television) at least once a week and ‘non-exposed’ if </w:t>
            </w:r>
            <w:r w:rsidR="004A426E">
              <w:rPr>
                <w:rFonts w:cstheme="minorHAnsi"/>
                <w:sz w:val="24"/>
                <w:szCs w:val="24"/>
              </w:rPr>
              <w:t>they are</w:t>
            </w:r>
            <w:r w:rsidRPr="0049175C">
              <w:rPr>
                <w:rFonts w:cstheme="minorHAnsi"/>
                <w:sz w:val="24"/>
                <w:szCs w:val="24"/>
              </w:rPr>
              <w:t xml:space="preserve"> not exposed </w:t>
            </w:r>
          </w:p>
        </w:tc>
      </w:tr>
      <w:tr w:rsidR="0049175C" w:rsidRPr="0049175C" w14:paraId="2291829D" w14:textId="77777777" w:rsidTr="0049175C">
        <w:tc>
          <w:tcPr>
            <w:tcW w:w="2965" w:type="dxa"/>
          </w:tcPr>
          <w:p w14:paraId="13F05672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marital status</w:t>
            </w:r>
          </w:p>
        </w:tc>
        <w:tc>
          <w:tcPr>
            <w:tcW w:w="6390" w:type="dxa"/>
          </w:tcPr>
          <w:p w14:paraId="06310B77" w14:textId="778BE987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49175C" w:rsidRPr="0049175C">
              <w:rPr>
                <w:rFonts w:cstheme="minorHAnsi"/>
                <w:sz w:val="24"/>
                <w:szCs w:val="24"/>
              </w:rPr>
              <w:t>urrently in union/not currently in union)</w:t>
            </w:r>
          </w:p>
        </w:tc>
      </w:tr>
      <w:tr w:rsidR="0049175C" w:rsidRPr="0049175C" w14:paraId="2AF3FC59" w14:textId="77777777" w:rsidTr="0049175C">
        <w:tc>
          <w:tcPr>
            <w:tcW w:w="2965" w:type="dxa"/>
          </w:tcPr>
          <w:p w14:paraId="434C8538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sex of household head </w:t>
            </w:r>
          </w:p>
        </w:tc>
        <w:tc>
          <w:tcPr>
            <w:tcW w:w="6390" w:type="dxa"/>
          </w:tcPr>
          <w:p w14:paraId="699F9A6B" w14:textId="39587611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="0049175C" w:rsidRPr="0049175C">
              <w:rPr>
                <w:rFonts w:cstheme="minorHAnsi"/>
                <w:sz w:val="24"/>
                <w:szCs w:val="24"/>
              </w:rPr>
              <w:t>emale/male</w:t>
            </w:r>
          </w:p>
        </w:tc>
      </w:tr>
      <w:tr w:rsidR="0049175C" w:rsidRPr="0049175C" w14:paraId="55D24E91" w14:textId="77777777" w:rsidTr="0049175C">
        <w:tc>
          <w:tcPr>
            <w:tcW w:w="2965" w:type="dxa"/>
          </w:tcPr>
          <w:p w14:paraId="6D24B760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wealth index</w:t>
            </w:r>
          </w:p>
        </w:tc>
        <w:tc>
          <w:tcPr>
            <w:tcW w:w="6390" w:type="dxa"/>
          </w:tcPr>
          <w:p w14:paraId="349BBDEF" w14:textId="11B63D80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Measure of household wealth status based on household assets (poorest, poorer, poor, richer or richest)</w:t>
            </w:r>
          </w:p>
        </w:tc>
      </w:tr>
      <w:tr w:rsidR="0049175C" w:rsidRPr="0049175C" w14:paraId="617E6022" w14:textId="77777777" w:rsidTr="0049175C">
        <w:tc>
          <w:tcPr>
            <w:tcW w:w="2965" w:type="dxa"/>
          </w:tcPr>
          <w:p w14:paraId="001CFB3A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Parity </w:t>
            </w:r>
          </w:p>
        </w:tc>
        <w:tc>
          <w:tcPr>
            <w:tcW w:w="6390" w:type="dxa"/>
          </w:tcPr>
          <w:p w14:paraId="72DE9EC8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Total number of children  ever born and abortion (recoded as primiparous (1 birth), multiparous (2-5 births), or grand multiparous (&gt;5 births)  </w:t>
            </w:r>
          </w:p>
        </w:tc>
      </w:tr>
      <w:tr w:rsidR="0049175C" w:rsidRPr="0049175C" w14:paraId="63F5B459" w14:textId="77777777" w:rsidTr="0049175C">
        <w:tc>
          <w:tcPr>
            <w:tcW w:w="2965" w:type="dxa"/>
          </w:tcPr>
          <w:p w14:paraId="483ADBC8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pregnancy intention</w:t>
            </w:r>
          </w:p>
        </w:tc>
        <w:tc>
          <w:tcPr>
            <w:tcW w:w="6390" w:type="dxa"/>
          </w:tcPr>
          <w:p w14:paraId="150E62EC" w14:textId="77777777" w:rsidR="0049175C" w:rsidRPr="0049175C" w:rsidRDefault="0049175C" w:rsidP="002D676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Wanted pregnancy when became  pregnant for most recent birth (</w:t>
            </w:r>
            <w:r w:rsidR="002D676C">
              <w:rPr>
                <w:rFonts w:cstheme="minorHAnsi"/>
                <w:sz w:val="24"/>
                <w:szCs w:val="24"/>
              </w:rPr>
              <w:t>intended</w:t>
            </w:r>
            <w:r w:rsidRPr="0049175C">
              <w:rPr>
                <w:rFonts w:cstheme="minorHAnsi"/>
                <w:sz w:val="24"/>
                <w:szCs w:val="24"/>
              </w:rPr>
              <w:t xml:space="preserve"> or un</w:t>
            </w:r>
            <w:r w:rsidR="002D676C">
              <w:rPr>
                <w:rFonts w:cstheme="minorHAnsi"/>
                <w:sz w:val="24"/>
                <w:szCs w:val="24"/>
              </w:rPr>
              <w:t>intended</w:t>
            </w:r>
            <w:r w:rsidRPr="0049175C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49175C" w:rsidRPr="0049175C" w14:paraId="6F9BFC64" w14:textId="77777777" w:rsidTr="0049175C">
        <w:tc>
          <w:tcPr>
            <w:tcW w:w="2965" w:type="dxa"/>
          </w:tcPr>
          <w:p w14:paraId="6414B882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Working status </w:t>
            </w:r>
          </w:p>
        </w:tc>
        <w:tc>
          <w:tcPr>
            <w:tcW w:w="6390" w:type="dxa"/>
          </w:tcPr>
          <w:p w14:paraId="09F74EF0" w14:textId="2734EB87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="0049175C" w:rsidRPr="0049175C">
              <w:rPr>
                <w:rFonts w:cstheme="minorHAnsi"/>
                <w:sz w:val="24"/>
                <w:szCs w:val="24"/>
              </w:rPr>
              <w:t>orking/not working)</w:t>
            </w:r>
          </w:p>
        </w:tc>
      </w:tr>
      <w:tr w:rsidR="0049175C" w:rsidRPr="0049175C" w14:paraId="2CE1133C" w14:textId="77777777" w:rsidTr="0049175C">
        <w:tc>
          <w:tcPr>
            <w:tcW w:w="2965" w:type="dxa"/>
          </w:tcPr>
          <w:p w14:paraId="4E2E72CD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lastRenderedPageBreak/>
              <w:t xml:space="preserve">Timing of ANC </w:t>
            </w:r>
          </w:p>
        </w:tc>
        <w:tc>
          <w:tcPr>
            <w:tcW w:w="6390" w:type="dxa"/>
          </w:tcPr>
          <w:p w14:paraId="66F700A8" w14:textId="0D5640DD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49175C" w:rsidRPr="0049175C">
              <w:rPr>
                <w:rFonts w:cstheme="minorHAnsi"/>
                <w:sz w:val="24"/>
                <w:szCs w:val="24"/>
              </w:rPr>
              <w:t>ichotomized as:  if first ANC visit was within 12 weeks of gestation as “timely”, or after 12 weeks of gestation as ”delayed”</w:t>
            </w:r>
          </w:p>
        </w:tc>
      </w:tr>
      <w:tr w:rsidR="0049175C" w:rsidRPr="0049175C" w14:paraId="41ED476A" w14:textId="77777777" w:rsidTr="0049175C">
        <w:tc>
          <w:tcPr>
            <w:tcW w:w="2965" w:type="dxa"/>
          </w:tcPr>
          <w:p w14:paraId="51ABB558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Residence </w:t>
            </w:r>
          </w:p>
        </w:tc>
        <w:tc>
          <w:tcPr>
            <w:tcW w:w="6390" w:type="dxa"/>
          </w:tcPr>
          <w:p w14:paraId="4358D4EC" w14:textId="308D396D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="0049175C" w:rsidRPr="0049175C">
              <w:rPr>
                <w:rFonts w:cstheme="minorHAnsi"/>
                <w:sz w:val="24"/>
                <w:szCs w:val="24"/>
              </w:rPr>
              <w:t xml:space="preserve">rban/rural </w:t>
            </w:r>
          </w:p>
        </w:tc>
      </w:tr>
      <w:tr w:rsidR="0049175C" w:rsidRPr="0049175C" w14:paraId="7D9CBD81" w14:textId="77777777" w:rsidTr="0049175C">
        <w:tc>
          <w:tcPr>
            <w:tcW w:w="2965" w:type="dxa"/>
          </w:tcPr>
          <w:p w14:paraId="46D973A4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Distance from health facility</w:t>
            </w:r>
          </w:p>
        </w:tc>
        <w:tc>
          <w:tcPr>
            <w:tcW w:w="6390" w:type="dxa"/>
          </w:tcPr>
          <w:p w14:paraId="1F363505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Self-report of respondents on  perception of distance from the health facility (big problem/not big problem)</w:t>
            </w:r>
          </w:p>
        </w:tc>
      </w:tr>
      <w:tr w:rsidR="0049175C" w:rsidRPr="0049175C" w14:paraId="6A95C1E0" w14:textId="77777777" w:rsidTr="0049175C">
        <w:tc>
          <w:tcPr>
            <w:tcW w:w="2965" w:type="dxa"/>
          </w:tcPr>
          <w:p w14:paraId="011F0304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Community education </w:t>
            </w:r>
          </w:p>
        </w:tc>
        <w:tc>
          <w:tcPr>
            <w:tcW w:w="6390" w:type="dxa"/>
          </w:tcPr>
          <w:p w14:paraId="1DC35B64" w14:textId="2FF96D45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49175C" w:rsidRPr="0049175C">
              <w:rPr>
                <w:rFonts w:cstheme="minorHAnsi"/>
                <w:sz w:val="24"/>
                <w:szCs w:val="24"/>
              </w:rPr>
              <w:t>easured as the proportion of women with at least primary education in the primary sampling unit. Categorized as low and high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49175C" w:rsidRPr="0049175C">
              <w:rPr>
                <w:rFonts w:cstheme="minorHAnsi"/>
                <w:sz w:val="24"/>
                <w:szCs w:val="24"/>
              </w:rPr>
              <w:t xml:space="preserve"> based on median.</w:t>
            </w:r>
          </w:p>
        </w:tc>
      </w:tr>
      <w:tr w:rsidR="0049175C" w:rsidRPr="0049175C" w14:paraId="7A67AC16" w14:textId="77777777" w:rsidTr="0049175C">
        <w:tc>
          <w:tcPr>
            <w:tcW w:w="2965" w:type="dxa"/>
          </w:tcPr>
          <w:p w14:paraId="0E3B9CB6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community media exposure</w:t>
            </w:r>
          </w:p>
        </w:tc>
        <w:tc>
          <w:tcPr>
            <w:tcW w:w="6390" w:type="dxa"/>
          </w:tcPr>
          <w:p w14:paraId="1FF7A452" w14:textId="0EE1BCF2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iCs/>
                <w:sz w:val="24"/>
                <w:szCs w:val="24"/>
              </w:rPr>
              <w:t>The proportion of women exposed to at least one type of media; radio, newspaper or television</w:t>
            </w:r>
            <w:r w:rsidRPr="0049175C">
              <w:rPr>
                <w:rFonts w:cstheme="minorHAnsi"/>
                <w:sz w:val="24"/>
                <w:szCs w:val="24"/>
              </w:rPr>
              <w:t xml:space="preserve"> </w:t>
            </w:r>
            <w:r w:rsidRPr="0049175C">
              <w:rPr>
                <w:rFonts w:cstheme="minorHAnsi"/>
                <w:iCs/>
                <w:sz w:val="24"/>
                <w:szCs w:val="24"/>
              </w:rPr>
              <w:t>in the primary sampling unit.</w:t>
            </w:r>
            <w:r w:rsidRPr="0049175C">
              <w:rPr>
                <w:rFonts w:cstheme="minorHAnsi"/>
                <w:sz w:val="24"/>
                <w:szCs w:val="24"/>
              </w:rPr>
              <w:t xml:space="preserve"> </w:t>
            </w:r>
            <w:r w:rsidRPr="0049175C">
              <w:rPr>
                <w:rFonts w:cstheme="minorHAnsi"/>
                <w:iCs/>
                <w:sz w:val="24"/>
                <w:szCs w:val="24"/>
              </w:rPr>
              <w:t>Categorized as low and high</w:t>
            </w:r>
            <w:r w:rsidR="004A426E">
              <w:rPr>
                <w:rFonts w:cstheme="minorHAnsi"/>
                <w:iCs/>
                <w:sz w:val="24"/>
                <w:szCs w:val="24"/>
              </w:rPr>
              <w:t>,</w:t>
            </w:r>
            <w:r w:rsidRPr="0049175C">
              <w:rPr>
                <w:rFonts w:cstheme="minorHAnsi"/>
                <w:iCs/>
                <w:sz w:val="24"/>
                <w:szCs w:val="24"/>
              </w:rPr>
              <w:t xml:space="preserve"> based on median.</w:t>
            </w:r>
          </w:p>
        </w:tc>
      </w:tr>
      <w:tr w:rsidR="0049175C" w:rsidRPr="0049175C" w14:paraId="2B745A98" w14:textId="77777777" w:rsidTr="0049175C">
        <w:tc>
          <w:tcPr>
            <w:tcW w:w="2965" w:type="dxa"/>
          </w:tcPr>
          <w:p w14:paraId="7641C113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Community wealth</w:t>
            </w:r>
          </w:p>
        </w:tc>
        <w:tc>
          <w:tcPr>
            <w:tcW w:w="6390" w:type="dxa"/>
          </w:tcPr>
          <w:p w14:paraId="5398E41F" w14:textId="051A5155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>Computed from the household wealth and defined as   the proportion of women in the poorest and poorer qu</w:t>
            </w:r>
            <w:r w:rsidR="004A426E">
              <w:rPr>
                <w:rFonts w:cstheme="minorHAnsi"/>
                <w:sz w:val="24"/>
                <w:szCs w:val="24"/>
              </w:rPr>
              <w:t>i</w:t>
            </w:r>
            <w:r w:rsidRPr="0049175C">
              <w:rPr>
                <w:rFonts w:cstheme="minorHAnsi"/>
                <w:sz w:val="24"/>
                <w:szCs w:val="24"/>
              </w:rPr>
              <w:t>ntiles in the community. Categorized as low and high based on median.</w:t>
            </w:r>
          </w:p>
        </w:tc>
      </w:tr>
      <w:tr w:rsidR="0049175C" w:rsidRPr="0049175C" w14:paraId="109C7F63" w14:textId="77777777" w:rsidTr="0049175C">
        <w:tc>
          <w:tcPr>
            <w:tcW w:w="2965" w:type="dxa"/>
          </w:tcPr>
          <w:p w14:paraId="29C45130" w14:textId="77777777" w:rsidR="0049175C" w:rsidRPr="0049175C" w:rsidRDefault="0049175C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9175C">
              <w:rPr>
                <w:rFonts w:cstheme="minorHAnsi"/>
                <w:sz w:val="24"/>
                <w:szCs w:val="24"/>
              </w:rPr>
              <w:t xml:space="preserve">Region </w:t>
            </w:r>
          </w:p>
        </w:tc>
        <w:tc>
          <w:tcPr>
            <w:tcW w:w="6390" w:type="dxa"/>
          </w:tcPr>
          <w:p w14:paraId="6B6B5B5A" w14:textId="15F93A0E" w:rsidR="0049175C" w:rsidRPr="0049175C" w:rsidRDefault="004A426E" w:rsidP="0049175C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bookmarkStart w:id="0" w:name="_GoBack"/>
            <w:bookmarkEnd w:id="0"/>
            <w:r w:rsidR="0049175C" w:rsidRPr="0049175C">
              <w:rPr>
                <w:rFonts w:cstheme="minorHAnsi"/>
                <w:sz w:val="24"/>
                <w:szCs w:val="24"/>
              </w:rPr>
              <w:t>ased on UN sub-region classification (Southern Africa, Western Africa, Central Africa or Eastern Africa)</w:t>
            </w:r>
          </w:p>
        </w:tc>
      </w:tr>
    </w:tbl>
    <w:p w14:paraId="5ECFBDD3" w14:textId="77777777" w:rsidR="0049175C" w:rsidRDefault="0098203A">
      <w:r>
        <w:t xml:space="preserve">Note: CoC; Continuum of Care, PNC; Postnatal Care, SBA; Skilled Birth </w:t>
      </w:r>
      <w:r w:rsidR="00A158FB">
        <w:t>Attendant</w:t>
      </w:r>
      <w:r>
        <w:t xml:space="preserve"> </w:t>
      </w:r>
    </w:p>
    <w:sectPr w:rsidR="00491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C"/>
    <w:rsid w:val="00017B30"/>
    <w:rsid w:val="00032966"/>
    <w:rsid w:val="000505AC"/>
    <w:rsid w:val="00092EAE"/>
    <w:rsid w:val="001C66AF"/>
    <w:rsid w:val="002D676C"/>
    <w:rsid w:val="002F144D"/>
    <w:rsid w:val="002F7278"/>
    <w:rsid w:val="0049175C"/>
    <w:rsid w:val="004A426E"/>
    <w:rsid w:val="004E2CD1"/>
    <w:rsid w:val="005E2C16"/>
    <w:rsid w:val="006E6547"/>
    <w:rsid w:val="0098203A"/>
    <w:rsid w:val="009D0E6E"/>
    <w:rsid w:val="00A158FB"/>
    <w:rsid w:val="00AF0A1B"/>
    <w:rsid w:val="00B53568"/>
    <w:rsid w:val="00D527E2"/>
    <w:rsid w:val="00DA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155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2022-05-10T06:40:00Z</dcterms:created>
  <dcterms:modified xsi:type="dcterms:W3CDTF">2022-05-10T11:26:00Z</dcterms:modified>
</cp:coreProperties>
</file>