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F9" w:rsidRDefault="004533F9" w:rsidP="004533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432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7A43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Trends of advanced maternal age (AMA) in pregnant women based on education and occupation using join</w:t>
      </w:r>
      <w:r w:rsidRPr="001056C8">
        <w:rPr>
          <w:rFonts w:ascii="Times New Roman" w:hAnsi="Times New Roman" w:cs="Times New Roman"/>
          <w:sz w:val="24"/>
          <w:szCs w:val="24"/>
        </w:rPr>
        <w:t>point regression analysis from 2011-2019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533F9" w:rsidTr="00D26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 and segments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APC (95% CI)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Lower education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Trend1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2011-2014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-8.5 (-48.1, 61.3)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-16.3 (-73.1, 160.4)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-15.4 (-72.8, 163.1)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AAPC (95% CI)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9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-13.2 (-20.3, -5.5)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 education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Trend1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(-51.1, 114.1)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 (-52.8, 106.8)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 (-28.3, 50.1)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AAPC (95% CI)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(-4.0, 7.3)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Trend1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2011-2014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 (-39.6, 130.1)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 (-70.7, 325.2)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 (-72.8, 294.5)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AAPC (95% CI)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Pr="004768B8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 (1.1, 23.7)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Housewives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Trend1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-4.9 (-40.2, 51.1)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-7.9 (-42.1, 46.4)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-3.8 (-23.7, 21.3)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AAPC (95% CI)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-5.6 (-8.9, -2.3)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Professional job holders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Trend1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2011-2014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 (11.2, 21.8)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 (4.5, 19.9)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(-6.7, 12.0)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AAPC (95% CI)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 (9.4, 10.9)</w:t>
            </w:r>
          </w:p>
        </w:tc>
      </w:tr>
      <w:tr w:rsidR="004533F9" w:rsidTr="00D2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Manual workers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Trend1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2011-2014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-20.5 (-95.4, 179.5)</w:t>
            </w:r>
          </w:p>
        </w:tc>
      </w:tr>
      <w:tr w:rsidR="004533F9" w:rsidTr="00D26690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 (9.6, 87.8)</w:t>
            </w:r>
          </w:p>
        </w:tc>
      </w:tr>
      <w:tr w:rsidR="004533F9" w:rsidTr="00D2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</w:pPr>
            <w:r w:rsidRPr="004C4B0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-6.0 (-99.7, 85.1)</w:t>
            </w:r>
          </w:p>
        </w:tc>
      </w:tr>
      <w:tr w:rsidR="004533F9" w:rsidTr="00D26690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AAPC (95% CI)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2011-2019</w:t>
            </w:r>
          </w:p>
        </w:tc>
        <w:tc>
          <w:tcPr>
            <w:tcW w:w="3192" w:type="dxa"/>
            <w:shd w:val="clear" w:color="auto" w:fill="FFFFFF" w:themeFill="background1"/>
          </w:tcPr>
          <w:p w:rsidR="004533F9" w:rsidRDefault="004533F9" w:rsidP="00D2669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-2.7 (-36.7, 49.5)</w:t>
            </w:r>
          </w:p>
        </w:tc>
      </w:tr>
    </w:tbl>
    <w:p w:rsidR="004533F9" w:rsidRDefault="004533F9" w:rsidP="004533F9">
      <w:pPr>
        <w:pStyle w:val="MDPI43tablefooter"/>
        <w:spacing w:after="0" w:line="480" w:lineRule="auto"/>
        <w:rPr>
          <w:rFonts w:ascii="Times New Roman" w:hAnsi="Times New Roman"/>
          <w:sz w:val="24"/>
          <w:szCs w:val="24"/>
        </w:rPr>
      </w:pPr>
      <w:r w:rsidRPr="002E7577">
        <w:rPr>
          <w:rFonts w:ascii="Times New Roman" w:hAnsi="Times New Roman"/>
          <w:b/>
          <w:color w:val="auto"/>
          <w:sz w:val="20"/>
          <w:szCs w:val="20"/>
        </w:rPr>
        <w:t>Note:</w:t>
      </w:r>
      <w:r w:rsidRPr="002E7577">
        <w:rPr>
          <w:rFonts w:ascii="Times New Roman" w:hAnsi="Times New Roman"/>
          <w:color w:val="auto"/>
          <w:sz w:val="20"/>
          <w:szCs w:val="20"/>
        </w:rPr>
        <w:t xml:space="preserve"> APC (annual percentage change), APPC (average annual percent change), CI (confidence interval) </w:t>
      </w:r>
    </w:p>
    <w:p w:rsidR="00521094" w:rsidRDefault="00521094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Default="004533F9" w:rsidP="00521094">
      <w:pPr>
        <w:rPr>
          <w:rFonts w:ascii="Times New Roman" w:hAnsi="Times New Roman" w:cs="Times New Roman"/>
          <w:sz w:val="24"/>
          <w:szCs w:val="24"/>
        </w:rPr>
      </w:pPr>
    </w:p>
    <w:p w:rsidR="004533F9" w:rsidRPr="00521094" w:rsidRDefault="004533F9" w:rsidP="005210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1094" w:rsidRDefault="00521094" w:rsidP="00521094">
      <w:pPr>
        <w:tabs>
          <w:tab w:val="left" w:pos="1792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DF2CD4" wp14:editId="748A0D34">
            <wp:extent cx="5943600" cy="3242945"/>
            <wp:effectExtent l="0" t="0" r="0" b="146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1094" w:rsidRDefault="00521094" w:rsidP="00564A75">
      <w:pPr>
        <w:rPr>
          <w:rFonts w:ascii="Times New Roman" w:hAnsi="Times New Roman" w:cs="Times New Roman"/>
          <w:sz w:val="24"/>
          <w:szCs w:val="24"/>
        </w:rPr>
      </w:pPr>
    </w:p>
    <w:p w:rsidR="00521094" w:rsidRDefault="00521094" w:rsidP="00521094">
      <w:pPr>
        <w:rPr>
          <w:rFonts w:ascii="Times New Roman" w:hAnsi="Times New Roman" w:cs="Times New Roman"/>
          <w:sz w:val="24"/>
          <w:szCs w:val="24"/>
        </w:rPr>
      </w:pPr>
    </w:p>
    <w:p w:rsidR="00521094" w:rsidRDefault="00521094" w:rsidP="005210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D259DB" wp14:editId="60A1ED57">
            <wp:extent cx="5943600" cy="3007995"/>
            <wp:effectExtent l="0" t="0" r="0" b="19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521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E96" w:rsidRDefault="009C5E96" w:rsidP="004533F9">
      <w:pPr>
        <w:spacing w:after="0" w:line="240" w:lineRule="auto"/>
      </w:pPr>
      <w:r>
        <w:separator/>
      </w:r>
    </w:p>
  </w:endnote>
  <w:endnote w:type="continuationSeparator" w:id="0">
    <w:p w:rsidR="009C5E96" w:rsidRDefault="009C5E96" w:rsidP="0045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E96" w:rsidRDefault="009C5E96" w:rsidP="004533F9">
      <w:pPr>
        <w:spacing w:after="0" w:line="240" w:lineRule="auto"/>
      </w:pPr>
      <w:r>
        <w:separator/>
      </w:r>
    </w:p>
  </w:footnote>
  <w:footnote w:type="continuationSeparator" w:id="0">
    <w:p w:rsidR="009C5E96" w:rsidRDefault="009C5E96" w:rsidP="00453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A29"/>
    <w:rsid w:val="004533F9"/>
    <w:rsid w:val="00521094"/>
    <w:rsid w:val="00564A75"/>
    <w:rsid w:val="00593ED8"/>
    <w:rsid w:val="009C5E96"/>
    <w:rsid w:val="00DA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79CA"/>
  <w15:docId w15:val="{990F502F-B31A-4EE5-A8C3-FC319B4A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0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3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3F9"/>
  </w:style>
  <w:style w:type="paragraph" w:styleId="Footer">
    <w:name w:val="footer"/>
    <w:basedOn w:val="Normal"/>
    <w:link w:val="FooterChar"/>
    <w:uiPriority w:val="99"/>
    <w:unhideWhenUsed/>
    <w:rsid w:val="00453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3F9"/>
  </w:style>
  <w:style w:type="table" w:styleId="LightShading">
    <w:name w:val="Light Shading"/>
    <w:basedOn w:val="TableNormal"/>
    <w:uiPriority w:val="60"/>
    <w:rsid w:val="004533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43tablefooter">
    <w:name w:val="MDPI_4.3_table_footer"/>
    <w:basedOn w:val="Normal"/>
    <w:next w:val="Normal"/>
    <w:qFormat/>
    <w:rsid w:val="004533F9"/>
    <w:pPr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THESIS%20DATA\Joint%20poit%20excel\Excel%20for%20figures\Excel%20for%20figures%20AMA%20et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THESIS%20DATA\Joint%20poit%20excel\Excel%20for%20figures\Excel%20for%20figures%20AMA%20e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'AMA based on education'!$B$1</c:f>
              <c:strCache>
                <c:ptCount val="1"/>
                <c:pt idx="0">
                  <c:v>Lwr edu (AMA)</c:v>
                </c:pt>
              </c:strCache>
            </c:strRef>
          </c:tx>
          <c:cat>
            <c:numRef>
              <c:f>'AMA based on education'!$A$2:$A$10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'AMA based on education'!$B$2:$B$10</c:f>
              <c:numCache>
                <c:formatCode>0</c:formatCode>
                <c:ptCount val="9"/>
                <c:pt idx="0">
                  <c:v>43.842364532019708</c:v>
                </c:pt>
                <c:pt idx="1">
                  <c:v>42.553191489361701</c:v>
                </c:pt>
                <c:pt idx="2">
                  <c:v>35.909090909090907</c:v>
                </c:pt>
                <c:pt idx="3">
                  <c:v>33.684210526315788</c:v>
                </c:pt>
                <c:pt idx="4">
                  <c:v>29.067641681901279</c:v>
                </c:pt>
                <c:pt idx="5">
                  <c:v>24.734446130500761</c:v>
                </c:pt>
                <c:pt idx="6">
                  <c:v>19.270072992700729</c:v>
                </c:pt>
                <c:pt idx="7">
                  <c:v>17.733990147783253</c:v>
                </c:pt>
                <c:pt idx="8">
                  <c:v>13.719512195121952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67-4956-82C9-29093BC401FE}"/>
            </c:ext>
          </c:extLst>
        </c:ser>
        <c:ser>
          <c:idx val="1"/>
          <c:order val="1"/>
          <c:tx>
            <c:strRef>
              <c:f>'AMA based on education'!$C$1</c:f>
              <c:strCache>
                <c:ptCount val="1"/>
                <c:pt idx="0">
                  <c:v>Mid edu (AMA)</c:v>
                </c:pt>
              </c:strCache>
            </c:strRef>
          </c:tx>
          <c:cat>
            <c:numRef>
              <c:f>'AMA based on education'!$A$2:$A$10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'AMA based on education'!$C$2:$C$10</c:f>
              <c:numCache>
                <c:formatCode>0</c:formatCode>
                <c:ptCount val="9"/>
                <c:pt idx="0">
                  <c:v>35.960591133004925</c:v>
                </c:pt>
                <c:pt idx="1">
                  <c:v>37.588652482269502</c:v>
                </c:pt>
                <c:pt idx="2">
                  <c:v>40.454545454545453</c:v>
                </c:pt>
                <c:pt idx="3">
                  <c:v>33.684210526315788</c:v>
                </c:pt>
                <c:pt idx="4">
                  <c:v>37.659963436928699</c:v>
                </c:pt>
                <c:pt idx="5">
                  <c:v>37.329286798179055</c:v>
                </c:pt>
                <c:pt idx="6">
                  <c:v>38.102189781021899</c:v>
                </c:pt>
                <c:pt idx="7">
                  <c:v>40.558292282430216</c:v>
                </c:pt>
                <c:pt idx="8">
                  <c:v>40.243902439024396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67-4956-82C9-29093BC401FE}"/>
            </c:ext>
          </c:extLst>
        </c:ser>
        <c:ser>
          <c:idx val="2"/>
          <c:order val="2"/>
          <c:tx>
            <c:strRef>
              <c:f>'AMA based on education'!$D$1</c:f>
              <c:strCache>
                <c:ptCount val="1"/>
                <c:pt idx="0">
                  <c:v>High edu (AMA)</c:v>
                </c:pt>
              </c:strCache>
            </c:strRef>
          </c:tx>
          <c:cat>
            <c:numRef>
              <c:f>'AMA based on education'!$A$2:$A$10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'AMA based on education'!$D$2:$D$10</c:f>
              <c:numCache>
                <c:formatCode>0</c:formatCode>
                <c:ptCount val="9"/>
                <c:pt idx="0">
                  <c:v>20.19704433497537</c:v>
                </c:pt>
                <c:pt idx="1">
                  <c:v>19.858156028368796</c:v>
                </c:pt>
                <c:pt idx="2">
                  <c:v>23.636363636363637</c:v>
                </c:pt>
                <c:pt idx="3">
                  <c:v>32.631578947368425</c:v>
                </c:pt>
                <c:pt idx="4">
                  <c:v>33.272394881170023</c:v>
                </c:pt>
                <c:pt idx="5">
                  <c:v>37.936267071320188</c:v>
                </c:pt>
                <c:pt idx="6">
                  <c:v>42.627737226277375</c:v>
                </c:pt>
                <c:pt idx="7">
                  <c:v>41.707717569786531</c:v>
                </c:pt>
                <c:pt idx="8">
                  <c:v>46.036585365853661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567-4956-82C9-29093BC401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623296"/>
        <c:axId val="209638144"/>
      </c:lineChart>
      <c:catAx>
        <c:axId val="209623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Fig</a:t>
                </a:r>
                <a:r>
                  <a:rPr lang="en-US" baseline="0"/>
                  <a:t> S1. Trend of advanced maternal age (AMA) in pregnant women of lower education (Lwr edu), middle education (Mid edu), and higher (High edu) from 2011--2019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9638144"/>
        <c:crosses val="autoZero"/>
        <c:auto val="1"/>
        <c:lblAlgn val="ctr"/>
        <c:lblOffset val="100"/>
        <c:noMultiLvlLbl val="0"/>
      </c:catAx>
      <c:valAx>
        <c:axId val="2096381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</a:t>
                </a:r>
                <a:r>
                  <a:rPr lang="en-US" baseline="0"/>
                  <a:t> (%)</a:t>
                </a:r>
                <a:endParaRPr lang="en-US"/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209623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'AMA based on occupation'!$B$1</c:f>
              <c:strCache>
                <c:ptCount val="1"/>
                <c:pt idx="0">
                  <c:v>Hsewiv (AMA)</c:v>
                </c:pt>
              </c:strCache>
            </c:strRef>
          </c:tx>
          <c:cat>
            <c:numRef>
              <c:f>'AMA based on occupation'!$A$2:$A$10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'AMA based on occupation'!$B$2:$B$10</c:f>
              <c:numCache>
                <c:formatCode>0</c:formatCode>
                <c:ptCount val="9"/>
                <c:pt idx="0">
                  <c:v>72.906403940886705</c:v>
                </c:pt>
                <c:pt idx="1">
                  <c:v>71.276595744680847</c:v>
                </c:pt>
                <c:pt idx="2">
                  <c:v>66.363636363636374</c:v>
                </c:pt>
                <c:pt idx="3">
                  <c:v>62.10526315789474</c:v>
                </c:pt>
                <c:pt idx="4">
                  <c:v>55.210237659963433</c:v>
                </c:pt>
                <c:pt idx="5">
                  <c:v>52.807283763277688</c:v>
                </c:pt>
                <c:pt idx="6">
                  <c:v>49.489051094890513</c:v>
                </c:pt>
                <c:pt idx="7">
                  <c:v>49.261083743842363</c:v>
                </c:pt>
                <c:pt idx="8">
                  <c:v>46.189024390243901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F5-4C30-B818-F646DFD39597}"/>
            </c:ext>
          </c:extLst>
        </c:ser>
        <c:ser>
          <c:idx val="1"/>
          <c:order val="1"/>
          <c:tx>
            <c:strRef>
              <c:f>'AMA based on occupation'!$C$1</c:f>
              <c:strCache>
                <c:ptCount val="1"/>
                <c:pt idx="0">
                  <c:v>Pro wrk(AMA)</c:v>
                </c:pt>
              </c:strCache>
            </c:strRef>
          </c:tx>
          <c:cat>
            <c:numRef>
              <c:f>'AMA based on occupation'!$A$2:$A$10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'AMA based on occupation'!$C$2:$C$10</c:f>
              <c:numCache>
                <c:formatCode>0</c:formatCode>
                <c:ptCount val="9"/>
                <c:pt idx="0">
                  <c:v>24.137931034482758</c:v>
                </c:pt>
                <c:pt idx="1">
                  <c:v>26.595744680851062</c:v>
                </c:pt>
                <c:pt idx="2">
                  <c:v>30.454545454545457</c:v>
                </c:pt>
                <c:pt idx="3">
                  <c:v>36.84210526315789</c:v>
                </c:pt>
                <c:pt idx="4">
                  <c:v>42.778793418647169</c:v>
                </c:pt>
                <c:pt idx="5">
                  <c:v>44.309559939301977</c:v>
                </c:pt>
                <c:pt idx="6">
                  <c:v>47.737226277372265</c:v>
                </c:pt>
                <c:pt idx="7">
                  <c:v>48.768472906403943</c:v>
                </c:pt>
                <c:pt idx="8">
                  <c:v>50.914634146341463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F5-4C30-B818-F646DFD39597}"/>
            </c:ext>
          </c:extLst>
        </c:ser>
        <c:ser>
          <c:idx val="2"/>
          <c:order val="2"/>
          <c:tx>
            <c:strRef>
              <c:f>'AMA based on occupation'!$D$1</c:f>
              <c:strCache>
                <c:ptCount val="1"/>
                <c:pt idx="0">
                  <c:v>Mnl wrk (AMA)</c:v>
                </c:pt>
              </c:strCache>
            </c:strRef>
          </c:tx>
          <c:cat>
            <c:numRef>
              <c:f>'AMA based on occupation'!$A$2:$A$10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'AMA based on occupation'!$D$2:$D$10</c:f>
              <c:numCache>
                <c:formatCode>0</c:formatCode>
                <c:ptCount val="9"/>
                <c:pt idx="0">
                  <c:v>2.9556650246305418</c:v>
                </c:pt>
                <c:pt idx="1">
                  <c:v>2.1276595744680851</c:v>
                </c:pt>
                <c:pt idx="2">
                  <c:v>3.1818181818181817</c:v>
                </c:pt>
                <c:pt idx="3">
                  <c:v>1.0526315789473684</c:v>
                </c:pt>
                <c:pt idx="4">
                  <c:v>2.0109689213893969</c:v>
                </c:pt>
                <c:pt idx="5">
                  <c:v>2.8831562974203337</c:v>
                </c:pt>
                <c:pt idx="6">
                  <c:v>2.7737226277372264</c:v>
                </c:pt>
                <c:pt idx="7">
                  <c:v>1.9704433497536946</c:v>
                </c:pt>
                <c:pt idx="8">
                  <c:v>2.8963414634146343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6F5-4C30-B818-F646DFD39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2176640"/>
        <c:axId val="243339648"/>
      </c:lineChart>
      <c:catAx>
        <c:axId val="252176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Fig</a:t>
                </a:r>
                <a:r>
                  <a:rPr lang="en-US" baseline="0"/>
                  <a:t> S2. Trend of advanced maternal age (AMA) in pregnant women of different occupation (i.e. housewives (Hsewiv), professional worker (Pro wrk), and manual worker (Mnl wrk)) from 2011-2019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3339648"/>
        <c:crosses val="autoZero"/>
        <c:auto val="1"/>
        <c:lblAlgn val="ctr"/>
        <c:lblOffset val="100"/>
        <c:noMultiLvlLbl val="0"/>
      </c:catAx>
      <c:valAx>
        <c:axId val="2433396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</a:t>
                </a:r>
                <a:r>
                  <a:rPr lang="en-US" baseline="0"/>
                  <a:t> (%)</a:t>
                </a:r>
                <a:endParaRPr lang="en-US"/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25217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nawsherwan</dc:creator>
  <cp:keywords/>
  <dc:description/>
  <cp:lastModifiedBy>DELL</cp:lastModifiedBy>
  <cp:revision>4</cp:revision>
  <dcterms:created xsi:type="dcterms:W3CDTF">2021-01-07T01:51:00Z</dcterms:created>
  <dcterms:modified xsi:type="dcterms:W3CDTF">2022-04-19T06:54:00Z</dcterms:modified>
</cp:coreProperties>
</file>