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70F04F" w14:textId="3DC366DD" w:rsidR="009F64C7" w:rsidRPr="009F64C7" w:rsidRDefault="006D4D89" w:rsidP="009F64C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table 1:</w:t>
      </w:r>
      <w:r w:rsidR="009F64C7" w:rsidRPr="009F64C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F64C7" w:rsidRPr="009F64C7">
        <w:rPr>
          <w:rFonts w:ascii="Times New Roman" w:hAnsi="Times New Roman" w:cs="Times New Roman"/>
          <w:sz w:val="24"/>
          <w:szCs w:val="24"/>
          <w:lang w:val="en-US"/>
        </w:rPr>
        <w:t xml:space="preserve"> Association between selected indicators and GDP per capita (average values reported during 2011-2015)</w:t>
      </w: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1701"/>
        <w:gridCol w:w="1205"/>
        <w:gridCol w:w="1205"/>
      </w:tblGrid>
      <w:tr w:rsidR="009F64C7" w:rsidRPr="000375B2" w14:paraId="33EE546B" w14:textId="77777777" w:rsidTr="00887CD7">
        <w:tc>
          <w:tcPr>
            <w:tcW w:w="5103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03BFD6F4" w14:textId="77777777" w:rsidR="009F64C7" w:rsidRPr="000375B2" w:rsidRDefault="009F64C7" w:rsidP="00887CD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Indicator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71A5F05B" w14:textId="77777777" w:rsidR="009F64C7" w:rsidRPr="000375B2" w:rsidRDefault="009F64C7" w:rsidP="00887CD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unit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14:paraId="0602C939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GDP (US$) Per capita *</w:t>
            </w:r>
          </w:p>
        </w:tc>
      </w:tr>
      <w:tr w:rsidR="009F64C7" w:rsidRPr="000375B2" w14:paraId="0F18C800" w14:textId="77777777" w:rsidTr="00887CD7">
        <w:tc>
          <w:tcPr>
            <w:tcW w:w="5103" w:type="dxa"/>
            <w:tcMar>
              <w:left w:w="28" w:type="dxa"/>
              <w:right w:w="28" w:type="dxa"/>
            </w:tcMar>
          </w:tcPr>
          <w:p w14:paraId="59295600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0" w:name="_GoBack"/>
            <w:bookmarkEnd w:id="0"/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1D522A2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5" w:type="dxa"/>
          </w:tcPr>
          <w:p w14:paraId="089E5228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Number of countries with 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3CC28FF0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Pearson Correlation*</w:t>
            </w:r>
          </w:p>
        </w:tc>
      </w:tr>
      <w:tr w:rsidR="009F64C7" w:rsidRPr="000375B2" w14:paraId="082C6D88" w14:textId="77777777" w:rsidTr="00887CD7">
        <w:tc>
          <w:tcPr>
            <w:tcW w:w="5103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44BD6B5C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31CC8D94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14:paraId="0F60227D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available data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7617BFF7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(p-value)</w:t>
            </w:r>
          </w:p>
        </w:tc>
      </w:tr>
      <w:tr w:rsidR="009F64C7" w:rsidRPr="000375B2" w14:paraId="19489B68" w14:textId="77777777" w:rsidTr="00887CD7">
        <w:trPr>
          <w:trHeight w:val="128"/>
        </w:trPr>
        <w:tc>
          <w:tcPr>
            <w:tcW w:w="5103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2B72A531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MENA COUNTRIES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683817C6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14:paraId="4AF4F200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14:paraId="31F4D97F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F64C7" w:rsidRPr="000375B2" w14:paraId="70F8C4F4" w14:textId="77777777" w:rsidTr="00887CD7">
        <w:trPr>
          <w:trHeight w:val="128"/>
        </w:trPr>
        <w:tc>
          <w:tcPr>
            <w:tcW w:w="5103" w:type="dxa"/>
            <w:tcMar>
              <w:left w:w="28" w:type="dxa"/>
              <w:right w:w="28" w:type="dxa"/>
            </w:tcMar>
          </w:tcPr>
          <w:p w14:paraId="117E9616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0509166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5" w:type="dxa"/>
          </w:tcPr>
          <w:p w14:paraId="6DE6D3DD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4B5AAF02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F64C7" w:rsidRPr="000375B2" w14:paraId="10CA562C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12A8ADB1" w14:textId="3EF4B7A3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Maternal Mortality Rat</w:t>
            </w:r>
            <w:r w:rsidR="000573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io</w:t>
            </w: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(MMR) 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C1C2C40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 100,000 live births</w:t>
            </w:r>
          </w:p>
        </w:tc>
        <w:tc>
          <w:tcPr>
            <w:tcW w:w="1205" w:type="dxa"/>
          </w:tcPr>
          <w:p w14:paraId="0FDA81FF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4CB9D918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-0.90 (&lt;.0001)</w:t>
            </w:r>
          </w:p>
        </w:tc>
      </w:tr>
      <w:tr w:rsidR="009F64C7" w:rsidRPr="000375B2" w14:paraId="0D442F27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3D589167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Proportion of births attended by skilled health personnel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9CEF7D6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percentage</w:t>
            </w:r>
          </w:p>
        </w:tc>
        <w:tc>
          <w:tcPr>
            <w:tcW w:w="1205" w:type="dxa"/>
          </w:tcPr>
          <w:p w14:paraId="640670EE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66275065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0.69 (0.009)</w:t>
            </w:r>
          </w:p>
        </w:tc>
      </w:tr>
      <w:tr w:rsidR="009F64C7" w:rsidRPr="000375B2" w14:paraId="538C44B0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0BD19355" w14:textId="23371B31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Contraceptive use among married women 15-49 years, </w:t>
            </w:r>
            <w:r w:rsidR="000573BF"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any </w:t>
            </w: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method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20DE525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percentage</w:t>
            </w:r>
          </w:p>
        </w:tc>
        <w:tc>
          <w:tcPr>
            <w:tcW w:w="1205" w:type="dxa"/>
          </w:tcPr>
          <w:p w14:paraId="6A1C77EF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6131EE35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 (0.32)</w:t>
            </w:r>
          </w:p>
        </w:tc>
      </w:tr>
      <w:tr w:rsidR="009F64C7" w:rsidRPr="000375B2" w14:paraId="1F7E63CF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4734012F" w14:textId="141ADBC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Contraceptive use among married women 15-49 years, modern methods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11E3B78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percentage</w:t>
            </w:r>
          </w:p>
        </w:tc>
        <w:tc>
          <w:tcPr>
            <w:tcW w:w="1205" w:type="dxa"/>
          </w:tcPr>
          <w:p w14:paraId="6FDC4ACD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712E7D00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 (0.29)</w:t>
            </w:r>
          </w:p>
        </w:tc>
      </w:tr>
      <w:tr w:rsidR="009F64C7" w:rsidRPr="000375B2" w14:paraId="39DB9040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4EC7CAF3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Adolescent birth rate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1C1A271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 1,000 women</w:t>
            </w:r>
          </w:p>
        </w:tc>
        <w:tc>
          <w:tcPr>
            <w:tcW w:w="1205" w:type="dxa"/>
          </w:tcPr>
          <w:p w14:paraId="5C81C4E8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796BDBC8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-0.66 (0.05)</w:t>
            </w:r>
          </w:p>
        </w:tc>
      </w:tr>
      <w:tr w:rsidR="009F64C7" w:rsidRPr="000375B2" w14:paraId="0C446892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3739C62F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Antenatal care coverage (At least one visit)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E74D83C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percentage</w:t>
            </w:r>
          </w:p>
        </w:tc>
        <w:tc>
          <w:tcPr>
            <w:tcW w:w="1205" w:type="dxa"/>
          </w:tcPr>
          <w:p w14:paraId="23984380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236246D7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0.56 (0.04)</w:t>
            </w:r>
          </w:p>
        </w:tc>
      </w:tr>
      <w:tr w:rsidR="009F64C7" w:rsidRPr="000375B2" w14:paraId="3296953C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376C60F0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Antenatal care coverage (At least four visits)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3CF9DFE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percentage</w:t>
            </w:r>
          </w:p>
        </w:tc>
        <w:tc>
          <w:tcPr>
            <w:tcW w:w="1205" w:type="dxa"/>
          </w:tcPr>
          <w:p w14:paraId="5EED0C10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46F4A624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0.57 (0.05)</w:t>
            </w:r>
          </w:p>
        </w:tc>
      </w:tr>
      <w:tr w:rsidR="009F64C7" w:rsidRPr="000375B2" w14:paraId="194A012E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55E7F6B0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Unmet need for family planning, total 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EEF9A40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percentage</w:t>
            </w:r>
          </w:p>
        </w:tc>
        <w:tc>
          <w:tcPr>
            <w:tcW w:w="1205" w:type="dxa"/>
          </w:tcPr>
          <w:p w14:paraId="08FD5AB3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7A8D4982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-0.44 (0.20)</w:t>
            </w:r>
          </w:p>
        </w:tc>
      </w:tr>
      <w:tr w:rsidR="009F64C7" w:rsidRPr="000375B2" w14:paraId="32929746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471C0C6A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Unmet need for family planning, spacing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A151C05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percentage</w:t>
            </w:r>
          </w:p>
        </w:tc>
        <w:tc>
          <w:tcPr>
            <w:tcW w:w="1205" w:type="dxa"/>
          </w:tcPr>
          <w:p w14:paraId="36E0B9AB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663FA465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-0.27 (0.45)</w:t>
            </w:r>
          </w:p>
        </w:tc>
      </w:tr>
      <w:tr w:rsidR="009F64C7" w:rsidRPr="000375B2" w14:paraId="09933F7F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3CC23770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Unmet need for family planning, limiting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1D5A9D2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percentage</w:t>
            </w:r>
          </w:p>
        </w:tc>
        <w:tc>
          <w:tcPr>
            <w:tcW w:w="1205" w:type="dxa"/>
          </w:tcPr>
          <w:p w14:paraId="7CE08081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4BAEBCF1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-0.57 (0.09)</w:t>
            </w:r>
          </w:p>
        </w:tc>
      </w:tr>
      <w:tr w:rsidR="009F64C7" w:rsidRPr="000375B2" w14:paraId="4BA79B57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70F7ABB9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 Parity Index in primary level enrolment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883C813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Girls/boys ratio</w:t>
            </w:r>
          </w:p>
        </w:tc>
        <w:tc>
          <w:tcPr>
            <w:tcW w:w="1205" w:type="dxa"/>
          </w:tcPr>
          <w:p w14:paraId="229F6216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5782B005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0.72 (0.001)</w:t>
            </w:r>
          </w:p>
        </w:tc>
      </w:tr>
      <w:tr w:rsidR="009F64C7" w:rsidRPr="000375B2" w14:paraId="5549DD58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77FF252E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 Parity Index in secondary level enrolment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24247FB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Girls/boys ratio</w:t>
            </w:r>
          </w:p>
        </w:tc>
        <w:tc>
          <w:tcPr>
            <w:tcW w:w="1205" w:type="dxa"/>
          </w:tcPr>
          <w:p w14:paraId="13D01BD0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31C7B3CF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0.66 (0.003)</w:t>
            </w:r>
          </w:p>
        </w:tc>
      </w:tr>
      <w:tr w:rsidR="009F64C7" w:rsidRPr="000375B2" w14:paraId="2E2AF31E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0DBD6E4F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 Parity Index in tertiary level enrolment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73D9169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Girls/boys ratio</w:t>
            </w:r>
          </w:p>
        </w:tc>
        <w:tc>
          <w:tcPr>
            <w:tcW w:w="1205" w:type="dxa"/>
          </w:tcPr>
          <w:p w14:paraId="50003246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32958C0F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0.71 (0.001)</w:t>
            </w:r>
          </w:p>
        </w:tc>
      </w:tr>
      <w:tr w:rsidR="009F64C7" w:rsidRPr="000375B2" w14:paraId="75F9CE39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40BD8D4E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Share of women in wage employment in the non-agricultural sector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2E2C725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Women to men ratio</w:t>
            </w:r>
          </w:p>
        </w:tc>
        <w:tc>
          <w:tcPr>
            <w:tcW w:w="1205" w:type="dxa"/>
          </w:tcPr>
          <w:p w14:paraId="10FEC02B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181EF06A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-0.46 (0.21)</w:t>
            </w:r>
          </w:p>
        </w:tc>
      </w:tr>
      <w:tr w:rsidR="009F64C7" w:rsidRPr="000375B2" w14:paraId="2C360F03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0B6957FF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Proportion of seats held by women in national parliament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3618BB4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Women to men ratio</w:t>
            </w:r>
          </w:p>
        </w:tc>
        <w:tc>
          <w:tcPr>
            <w:tcW w:w="1205" w:type="dxa"/>
          </w:tcPr>
          <w:p w14:paraId="30396FD4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2683E006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-0.38 (0.08)</w:t>
            </w:r>
          </w:p>
        </w:tc>
      </w:tr>
      <w:tr w:rsidR="009F64C7" w:rsidRPr="000375B2" w14:paraId="60B3F1DF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30EAAED9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Nursing and midwifery personnel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6427C9F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 10,000 population</w:t>
            </w:r>
          </w:p>
        </w:tc>
        <w:tc>
          <w:tcPr>
            <w:tcW w:w="1205" w:type="dxa"/>
          </w:tcPr>
          <w:p w14:paraId="2FB3A5AC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19E77D05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0.83 (&lt;.0001)</w:t>
            </w:r>
          </w:p>
        </w:tc>
      </w:tr>
      <w:tr w:rsidR="009F64C7" w:rsidRPr="000375B2" w14:paraId="20F48942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7252D5AB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Medical doctors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EDC0345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 10,000 population</w:t>
            </w:r>
          </w:p>
        </w:tc>
        <w:tc>
          <w:tcPr>
            <w:tcW w:w="1205" w:type="dxa"/>
          </w:tcPr>
          <w:p w14:paraId="09765B8A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1CA27F26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0.72 (0.0002)</w:t>
            </w:r>
          </w:p>
        </w:tc>
      </w:tr>
      <w:tr w:rsidR="009F64C7" w:rsidRPr="000375B2" w14:paraId="09F74552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60426225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Motor vehicle ownership 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DBC15FB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 1000 inhabitants</w:t>
            </w:r>
          </w:p>
        </w:tc>
        <w:tc>
          <w:tcPr>
            <w:tcW w:w="1205" w:type="dxa"/>
          </w:tcPr>
          <w:p w14:paraId="63A437A4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2DF7795A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0.85 (&lt;.0001)</w:t>
            </w:r>
          </w:p>
        </w:tc>
      </w:tr>
      <w:tr w:rsidR="009F64C7" w:rsidRPr="000375B2" w14:paraId="3648B863" w14:textId="77777777" w:rsidTr="00887CD7">
        <w:tc>
          <w:tcPr>
            <w:tcW w:w="5103" w:type="dxa"/>
            <w:shd w:val="clear" w:color="auto" w:fill="auto"/>
            <w:tcMar>
              <w:left w:w="28" w:type="dxa"/>
              <w:right w:w="28" w:type="dxa"/>
            </w:tcMar>
          </w:tcPr>
          <w:p w14:paraId="6E2B032C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Motorization rate 2014-15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325AB85" w14:textId="77777777" w:rsidR="009F64C7" w:rsidRPr="000375B2" w:rsidRDefault="009F64C7" w:rsidP="00887CD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 1000 inhabitants</w:t>
            </w:r>
          </w:p>
        </w:tc>
        <w:tc>
          <w:tcPr>
            <w:tcW w:w="1205" w:type="dxa"/>
          </w:tcPr>
          <w:p w14:paraId="5731BC98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205" w:type="dxa"/>
            <w:tcMar>
              <w:left w:w="28" w:type="dxa"/>
              <w:right w:w="28" w:type="dxa"/>
            </w:tcMar>
          </w:tcPr>
          <w:p w14:paraId="2A1D04AA" w14:textId="77777777" w:rsidR="009F64C7" w:rsidRPr="000375B2" w:rsidRDefault="009F64C7" w:rsidP="00887C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375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0.75 (&lt;.0001)</w:t>
            </w:r>
          </w:p>
        </w:tc>
      </w:tr>
    </w:tbl>
    <w:p w14:paraId="202376D6" w14:textId="77777777" w:rsidR="009F64C7" w:rsidRPr="000375B2" w:rsidRDefault="009F64C7" w:rsidP="009F64C7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0375B2">
        <w:rPr>
          <w:rFonts w:ascii="Times New Roman" w:hAnsi="Times New Roman" w:cs="Times New Roman"/>
          <w:sz w:val="20"/>
          <w:szCs w:val="20"/>
          <w:lang w:val="en-US"/>
        </w:rPr>
        <w:t>* Pearson correlation coefficient based on log-transformed values</w:t>
      </w:r>
    </w:p>
    <w:p w14:paraId="664FC6E2" w14:textId="77777777" w:rsidR="00E73098" w:rsidRDefault="00E73098"/>
    <w:sectPr w:rsidR="00E73098" w:rsidSect="009F64C7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oosmalen, J.J.M. van (VERLOS)">
    <w15:presenceInfo w15:providerId="AD" w15:userId="S::j.j.m.van_roosmalen@lumc.nl::1394326e-e0b3-4c71-b7d2-5a4036e8de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C7"/>
    <w:rsid w:val="000573BF"/>
    <w:rsid w:val="003446DC"/>
    <w:rsid w:val="00367CFD"/>
    <w:rsid w:val="003F6298"/>
    <w:rsid w:val="004D6C0D"/>
    <w:rsid w:val="006D4D89"/>
    <w:rsid w:val="0074799D"/>
    <w:rsid w:val="0093336F"/>
    <w:rsid w:val="009F64C7"/>
    <w:rsid w:val="00A344C0"/>
    <w:rsid w:val="00D95156"/>
    <w:rsid w:val="00E3358A"/>
    <w:rsid w:val="00E73098"/>
    <w:rsid w:val="00FB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8DD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4C7"/>
    <w:pPr>
      <w:spacing w:after="160" w:line="259" w:lineRule="auto"/>
    </w:pPr>
    <w:rPr>
      <w:sz w:val="22"/>
      <w:szCs w:val="22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9F64C7"/>
  </w:style>
  <w:style w:type="table" w:styleId="TableGrid">
    <w:name w:val="Table Grid"/>
    <w:basedOn w:val="TableNormal"/>
    <w:uiPriority w:val="39"/>
    <w:rsid w:val="009F64C7"/>
    <w:rPr>
      <w:sz w:val="22"/>
      <w:szCs w:val="2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7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3BF"/>
    <w:rPr>
      <w:rFonts w:ascii="Segoe UI" w:hAnsi="Segoe UI" w:cs="Segoe UI"/>
      <w:sz w:val="18"/>
      <w:szCs w:val="18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4C7"/>
    <w:pPr>
      <w:spacing w:after="160" w:line="259" w:lineRule="auto"/>
    </w:pPr>
    <w:rPr>
      <w:sz w:val="22"/>
      <w:szCs w:val="22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9F64C7"/>
  </w:style>
  <w:style w:type="table" w:styleId="TableGrid">
    <w:name w:val="Table Grid"/>
    <w:basedOn w:val="TableNormal"/>
    <w:uiPriority w:val="39"/>
    <w:rsid w:val="009F64C7"/>
    <w:rPr>
      <w:sz w:val="22"/>
      <w:szCs w:val="2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7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3BF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Sathyanarayanan Doraiswamy</dc:creator>
  <cp:lastModifiedBy>Sathya Doraiswamy</cp:lastModifiedBy>
  <cp:revision>2</cp:revision>
  <dcterms:created xsi:type="dcterms:W3CDTF">2021-12-17T18:20:00Z</dcterms:created>
  <dcterms:modified xsi:type="dcterms:W3CDTF">2021-12-17T18:20:00Z</dcterms:modified>
</cp:coreProperties>
</file>