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DD295" w14:textId="77777777" w:rsidR="004F2452" w:rsidRDefault="004F2452" w:rsidP="004F2452">
      <w:r>
        <w:rPr>
          <w:noProof/>
        </w:rPr>
        <w:drawing>
          <wp:inline distT="0" distB="0" distL="0" distR="0" wp14:anchorId="00E23088" wp14:editId="006C8449">
            <wp:extent cx="6184473" cy="5810250"/>
            <wp:effectExtent l="0" t="0" r="6985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89"/>
                    <a:stretch/>
                  </pic:blipFill>
                  <pic:spPr bwMode="auto">
                    <a:xfrm>
                      <a:off x="0" y="0"/>
                      <a:ext cx="6193510" cy="58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475B8" w14:textId="77777777" w:rsidR="004F2452" w:rsidRPr="00B36F79" w:rsidRDefault="004F2452" w:rsidP="004F245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B36F7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2"/>
          <w:szCs w:val="22"/>
        </w:rPr>
        <w:t>Figure S1: Psychological outcomes (Women)</w:t>
      </w:r>
    </w:p>
    <w:p w14:paraId="5F34FAA5" w14:textId="77777777" w:rsidR="004F2452" w:rsidRPr="00B36F79" w:rsidRDefault="004F2452" w:rsidP="004F245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B36F7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2"/>
          <w:szCs w:val="22"/>
        </w:rPr>
        <w:t>A)</w:t>
      </w:r>
      <w:r w:rsidRPr="00B36F79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Cambridge worry scale (CWS) scores at baseline (recruitment) in phase 1 (N=16; median[IQR]) and phase 2 (N=38) and follow up (late pregnancy; N=14, N=30, respectively)  </w:t>
      </w:r>
      <w:r w:rsidRPr="00B36F7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2"/>
          <w:szCs w:val="22"/>
        </w:rPr>
        <w:t>B)</w:t>
      </w:r>
      <w:r w:rsidRPr="00B36F79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Generalised anxiety disorder 7 score at baseline (recruitment) in phase 1 (N=16; median[IQR]) and phase 2 (N=38) , follow up (late pregnancy; N=14, N=30, respectively) and 4-6 weeks’ postnatal (N= 13, N=27, respectively) </w:t>
      </w:r>
      <w:r w:rsidRPr="00B36F79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2"/>
          <w:szCs w:val="22"/>
        </w:rPr>
        <w:t>C)</w:t>
      </w:r>
      <w:r w:rsidRPr="00B36F79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Edinburgh Postnatal Depression Score (EDPS) for women at baseline (recruitment) in phase 1 (N=16; median[IQR]) and phase 2 (N=38), follow up (late pregnancy; N=14, N=30, respectively) and 4-6 weeks’ postnatal (N= 13, N=27, respectively). D) Maternal Infant Bonding Scale (MIBS) at 4-6weeks’ postnatal phase 1 (N=12; median [IQR]) and phase 2 (N=27) E) Maternal Self Efficacy score at 4-6weeks’ postnatal phase 1 (N=12; median [IQR]) and phase 2 (N=27).    </w:t>
      </w:r>
    </w:p>
    <w:p w14:paraId="0E806DE0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7003ED5C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61B5CB18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163D4E7C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48F89AB3" w14:textId="3489ABF0" w:rsidR="004F2452" w:rsidRDefault="004F2452" w:rsidP="004F2452">
      <w:r>
        <w:rPr>
          <w:noProof/>
        </w:rPr>
        <w:lastRenderedPageBreak/>
        <w:pict w14:anchorId="4E231FD9">
          <v:shapetype id="_x0000_t202" coordsize="21600,21600" o:spt="202" path="m,l,21600r21600,l21600,xe">
            <v:stroke joinstyle="miter"/>
            <v:path gradientshapeok="t" o:connecttype="rect"/>
          </v:shapetype>
          <v:shape id="TextBox 4" o:spid="_x0000_s1026" type="#_x0000_t202" style="position:absolute;margin-left:2.5pt;margin-top:160.5pt;width:464.5pt;height:8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" filled="f" stroked="f">
            <v:textbox>
              <w:txbxContent>
                <w:p w14:paraId="2E245EBA" w14:textId="77777777" w:rsidR="004F2452" w:rsidRPr="00A51D9F" w:rsidRDefault="004F2452" w:rsidP="004F2452">
                  <w:pPr>
                    <w:spacing w:after="0"/>
                    <w:rPr>
                      <w:rFonts w:hAnsi="Calibri"/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</w:pPr>
                  <w:r w:rsidRPr="00A51D9F">
                    <w:rPr>
                      <w:rFonts w:hAnsi="Calibri"/>
                      <w:b/>
                      <w:bCs/>
                      <w:color w:val="000000" w:themeColor="text1"/>
                      <w:kern w:val="24"/>
                    </w:rPr>
                    <w:t>Figure S2: Psychological outcomes (Partners)</w:t>
                  </w:r>
                </w:p>
                <w:p w14:paraId="4452E148" w14:textId="77777777" w:rsidR="004F2452" w:rsidRPr="00A51D9F" w:rsidRDefault="004F2452" w:rsidP="004F2452">
                  <w:pPr>
                    <w:rPr>
                      <w:rFonts w:hAnsi="Calibri"/>
                      <w:color w:val="000000" w:themeColor="text1"/>
                      <w:kern w:val="24"/>
                    </w:rPr>
                  </w:pPr>
                  <w:r w:rsidRPr="00A51D9F">
                    <w:rPr>
                      <w:rFonts w:hAnsi="Calibri"/>
                      <w:color w:val="000000" w:themeColor="text1"/>
                      <w:kern w:val="24"/>
                    </w:rPr>
                    <w:t>Generalised anxiety disorder (GAD)-7 score for partners at baseline (recruitment) in phase 1 (N=9; median [IQR]) and phase 2 (N=12</w:t>
                  </w:r>
                  <w:proofErr w:type="gramStart"/>
                  <w:r w:rsidRPr="00A51D9F">
                    <w:rPr>
                      <w:rFonts w:hAnsi="Calibri"/>
                      <w:color w:val="000000" w:themeColor="text1"/>
                      <w:kern w:val="24"/>
                    </w:rPr>
                    <w:t>) ,</w:t>
                  </w:r>
                  <w:proofErr w:type="gramEnd"/>
                  <w:r w:rsidRPr="00A51D9F">
                    <w:rPr>
                      <w:rFonts w:hAnsi="Calibri"/>
                      <w:color w:val="000000" w:themeColor="text1"/>
                      <w:kern w:val="24"/>
                    </w:rPr>
                    <w:t xml:space="preserve"> follow up (partner late pregnancy; N=8, N=10, respectively) and 4-6 weeks’ after birth (N= 5, N=7 respectively)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drawing>
          <wp:inline distT="0" distB="0" distL="0" distR="0" wp14:anchorId="25B90794" wp14:editId="4664741C">
            <wp:extent cx="6217285" cy="2222500"/>
            <wp:effectExtent l="0" t="0" r="0" b="6350"/>
            <wp:docPr id="8" name="Picture 8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box and whisker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63"/>
                    <a:stretch/>
                  </pic:blipFill>
                  <pic:spPr bwMode="auto">
                    <a:xfrm>
                      <a:off x="0" y="0"/>
                      <a:ext cx="6245556" cy="223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53B2F3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1A04D9AA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471F09E0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0CCABC48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58A5CAD4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6B631B74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54211552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143BBF16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531E6FBB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51B13060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1599ABBE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435E5BD5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15F5E2FB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1511808B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5B7D014D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65A7D8A3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732ED41B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668C096A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25522038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5AAACFB8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65EFBBB4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3900DDE1" w14:textId="77777777" w:rsidR="004F2452" w:rsidRDefault="004F2452" w:rsidP="004F2452">
      <w:pPr>
        <w:tabs>
          <w:tab w:val="left" w:pos="4996"/>
        </w:tabs>
        <w:rPr>
          <w:rFonts w:cstheme="minorHAnsi"/>
        </w:rPr>
      </w:pPr>
    </w:p>
    <w:p w14:paraId="714CD362" w14:textId="77777777" w:rsidR="004F2452" w:rsidRPr="00E17532" w:rsidRDefault="004F2452" w:rsidP="004F2452">
      <w:pPr>
        <w:spacing w:after="0" w:line="276" w:lineRule="auto"/>
        <w:jc w:val="both"/>
        <w:rPr>
          <w:rFonts w:ascii="Calibri" w:eastAsia="Calibri" w:hAnsi="Calibri" w:cs="Calibri"/>
          <w:bCs/>
        </w:rPr>
      </w:pPr>
      <w:r w:rsidRPr="00E17532">
        <w:rPr>
          <w:rFonts w:ascii="Calibri" w:eastAsia="Calibri" w:hAnsi="Calibri" w:cs="Calibri"/>
          <w:b/>
        </w:rPr>
        <w:lastRenderedPageBreak/>
        <w:t xml:space="preserve">Table </w:t>
      </w:r>
      <w:r>
        <w:rPr>
          <w:rFonts w:ascii="Calibri" w:eastAsia="Calibri" w:hAnsi="Calibri" w:cs="Calibri"/>
          <w:b/>
        </w:rPr>
        <w:t>S1</w:t>
      </w:r>
      <w:r w:rsidRPr="00E17532">
        <w:rPr>
          <w:rFonts w:ascii="Calibri" w:eastAsia="Calibri" w:hAnsi="Calibri" w:cs="Calibri"/>
          <w:b/>
        </w:rPr>
        <w:t xml:space="preserve">. </w:t>
      </w:r>
      <w:r w:rsidRPr="00E17532">
        <w:rPr>
          <w:rFonts w:ascii="Calibri" w:eastAsia="Calibri" w:hAnsi="Calibri" w:cs="Calibri"/>
          <w:bCs/>
        </w:rPr>
        <w:t xml:space="preserve">Summary of utility values derived from the EQ-5D-5L for women and partners at baseline (recruitment), follow up (late pregnancy) and postnatal (4-6 weeks) post birth  </w:t>
      </w:r>
    </w:p>
    <w:p w14:paraId="2B563DDB" w14:textId="77777777" w:rsidR="004F2452" w:rsidRPr="00E17532" w:rsidRDefault="004F2452" w:rsidP="004F2452">
      <w:pPr>
        <w:spacing w:after="0" w:line="276" w:lineRule="auto"/>
        <w:jc w:val="both"/>
        <w:rPr>
          <w:rFonts w:ascii="Calibri" w:eastAsia="Calibri" w:hAnsi="Calibri" w:cs="Calibri"/>
          <w:bCs/>
        </w:rPr>
      </w:pPr>
    </w:p>
    <w:tbl>
      <w:tblPr>
        <w:tblStyle w:val="TableGrid41"/>
        <w:tblW w:w="0" w:type="auto"/>
        <w:tblInd w:w="0" w:type="dxa"/>
        <w:tblLook w:val="04A0" w:firstRow="1" w:lastRow="0" w:firstColumn="1" w:lastColumn="0" w:noHBand="0" w:noVBand="1"/>
      </w:tblPr>
      <w:tblGrid>
        <w:gridCol w:w="3002"/>
        <w:gridCol w:w="3007"/>
        <w:gridCol w:w="3007"/>
      </w:tblGrid>
      <w:tr w:rsidR="004F2452" w:rsidRPr="00E17532" w14:paraId="68C05DE2" w14:textId="77777777" w:rsidTr="00F67FFB">
        <w:tc>
          <w:tcPr>
            <w:tcW w:w="3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F5496" w:themeFill="accent1" w:themeFillShade="BF"/>
          </w:tcPr>
          <w:p w14:paraId="268FB9BA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72D4CCC4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17532">
              <w:rPr>
                <w:b/>
                <w:bCs/>
                <w:color w:val="FFFFFF" w:themeColor="background1"/>
                <w:sz w:val="24"/>
                <w:szCs w:val="24"/>
              </w:rPr>
              <w:t xml:space="preserve">Women </w:t>
            </w:r>
          </w:p>
        </w:tc>
      </w:tr>
      <w:tr w:rsidR="004F2452" w:rsidRPr="00E17532" w14:paraId="47E0BF6C" w14:textId="77777777" w:rsidTr="00F67FFB">
        <w:tc>
          <w:tcPr>
            <w:tcW w:w="3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</w:tcPr>
          <w:p w14:paraId="36DE897C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124D207C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17532">
              <w:rPr>
                <w:b/>
                <w:bCs/>
                <w:color w:val="FFFFFF" w:themeColor="background1"/>
                <w:sz w:val="24"/>
                <w:szCs w:val="24"/>
              </w:rPr>
              <w:t>Phase 1(n=16)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33E3DEA2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17532">
              <w:rPr>
                <w:b/>
                <w:bCs/>
                <w:color w:val="FFFFFF" w:themeColor="background1"/>
                <w:sz w:val="24"/>
                <w:szCs w:val="24"/>
              </w:rPr>
              <w:t>Phase 2(n=38)</w:t>
            </w:r>
          </w:p>
        </w:tc>
      </w:tr>
      <w:tr w:rsidR="004F2452" w:rsidRPr="00E17532" w14:paraId="754E708C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7285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Utility at Time 1 (baseline)</w:t>
            </w:r>
            <w:r w:rsidRPr="001D1FF1">
              <w:rPr>
                <w:b/>
                <w:bCs/>
              </w:rPr>
              <w:t xml:space="preserve"> </w:t>
            </w:r>
            <w:r w:rsidRPr="001D1FF1">
              <w:t>Mean (95% CI)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1B74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0.72 (0.60, 0.85)</w:t>
            </w:r>
          </w:p>
          <w:p w14:paraId="28C40164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n=16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216A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0.81 (0.77, 0.86)</w:t>
            </w:r>
          </w:p>
          <w:p w14:paraId="08EC88F2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n=38</w:t>
            </w:r>
          </w:p>
        </w:tc>
      </w:tr>
      <w:tr w:rsidR="004F2452" w:rsidRPr="00E17532" w14:paraId="3ADA4E45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AA60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Utility at Time 2 (follow-up)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1BCA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0.76 (0.65, 0.88)</w:t>
            </w:r>
          </w:p>
          <w:p w14:paraId="4E97D1F9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n=14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2323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0.70 (0.64, 0.81)</w:t>
            </w:r>
          </w:p>
          <w:p w14:paraId="29D3BBD9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n=29</w:t>
            </w:r>
          </w:p>
        </w:tc>
      </w:tr>
      <w:tr w:rsidR="004F2452" w:rsidRPr="00E17532" w14:paraId="0D425F48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901F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Utility at Time 3 (postnatal)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D40B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 xml:space="preserve">0.88 (0.82, 0.95) </w:t>
            </w:r>
          </w:p>
          <w:p w14:paraId="3845A195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n=13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A712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0.86 (0.81, 0.91)</w:t>
            </w:r>
          </w:p>
          <w:p w14:paraId="649A447D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n=27</w:t>
            </w:r>
          </w:p>
        </w:tc>
      </w:tr>
      <w:tr w:rsidR="004F2452" w:rsidRPr="00E17532" w14:paraId="3AE4DCE8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07E6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QALYs (baseline to postnatal)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1EBFB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0.37 (0.32, 0.43)</w:t>
            </w:r>
          </w:p>
          <w:p w14:paraId="0B16C578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n=13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3270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0.38 (0.35, 0.41)</w:t>
            </w:r>
          </w:p>
          <w:p w14:paraId="00759BC1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n=25</w:t>
            </w:r>
          </w:p>
        </w:tc>
      </w:tr>
      <w:tr w:rsidR="004F2452" w:rsidRPr="00E17532" w14:paraId="08DEB910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870C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Net QALYs (95% CI)</w:t>
            </w: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8C9B3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0.008 (-0.05 to 0.07) n=38</w:t>
            </w:r>
          </w:p>
        </w:tc>
      </w:tr>
      <w:tr w:rsidR="004F2452" w:rsidRPr="00E17532" w14:paraId="3C143867" w14:textId="77777777" w:rsidTr="00F67FFB">
        <w:tc>
          <w:tcPr>
            <w:tcW w:w="3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</w:tcPr>
          <w:p w14:paraId="636E56E7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1B08CFAF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17532">
              <w:rPr>
                <w:b/>
                <w:bCs/>
                <w:color w:val="FFFFFF" w:themeColor="background1"/>
                <w:sz w:val="24"/>
                <w:szCs w:val="24"/>
              </w:rPr>
              <w:t>Partners</w:t>
            </w:r>
          </w:p>
        </w:tc>
      </w:tr>
      <w:tr w:rsidR="004F2452" w:rsidRPr="00E17532" w14:paraId="6FFEDEF9" w14:textId="77777777" w:rsidTr="00F67FF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6EC49A5C" w14:textId="77777777" w:rsidR="004F2452" w:rsidRPr="00E17532" w:rsidRDefault="004F2452" w:rsidP="00F67FFB">
            <w:pPr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0762BE8D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17532">
              <w:rPr>
                <w:b/>
                <w:bCs/>
                <w:color w:val="FFFFFF" w:themeColor="background1"/>
                <w:sz w:val="24"/>
                <w:szCs w:val="24"/>
              </w:rPr>
              <w:t>Phase 1(n=9)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hideMark/>
          </w:tcPr>
          <w:p w14:paraId="7234D5E6" w14:textId="77777777" w:rsidR="004F2452" w:rsidRPr="00E17532" w:rsidRDefault="004F2452" w:rsidP="00F67FFB">
            <w:pPr>
              <w:tabs>
                <w:tab w:val="left" w:pos="2977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17532">
              <w:rPr>
                <w:b/>
                <w:bCs/>
                <w:color w:val="FFFFFF" w:themeColor="background1"/>
                <w:sz w:val="24"/>
                <w:szCs w:val="24"/>
              </w:rPr>
              <w:t>Phase 2(n=13)</w:t>
            </w:r>
          </w:p>
        </w:tc>
      </w:tr>
      <w:tr w:rsidR="004F2452" w:rsidRPr="00E17532" w14:paraId="5FC57D31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F191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right"/>
            </w:pPr>
            <w:r w:rsidRPr="001D1FF1">
              <w:t>Utility at Time 1 (baseline)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0BF0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0.87 (0.80, 0.94)</w:t>
            </w:r>
          </w:p>
          <w:p w14:paraId="4DB2BBDF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n=9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E3101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0.89 (0.80, 0.99)</w:t>
            </w:r>
          </w:p>
          <w:p w14:paraId="530AC8C8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n=12</w:t>
            </w:r>
          </w:p>
        </w:tc>
      </w:tr>
      <w:tr w:rsidR="004F2452" w:rsidRPr="00E17532" w14:paraId="20893436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0A727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Utility at Time 2 (follow-up)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61A7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0.92 (0.86, 0.98)</w:t>
            </w:r>
          </w:p>
          <w:p w14:paraId="5E241F61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n=8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4B2AB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0.94 (0.87, 0.99)</w:t>
            </w:r>
          </w:p>
          <w:p w14:paraId="3CD70936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n=10</w:t>
            </w:r>
          </w:p>
        </w:tc>
      </w:tr>
      <w:tr w:rsidR="004F2452" w:rsidRPr="00E17532" w14:paraId="6FD2E509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4BC0E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Utility at Time 3 (postnatal)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4705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0.89 (0.81, 0.97)</w:t>
            </w:r>
          </w:p>
          <w:p w14:paraId="26E44DCE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9A26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0.85 (0.69, 1.0)</w:t>
            </w:r>
          </w:p>
          <w:p w14:paraId="7CEB7420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n=7</w:t>
            </w:r>
          </w:p>
        </w:tc>
      </w:tr>
      <w:tr w:rsidR="004F2452" w:rsidRPr="00E17532" w14:paraId="16CA97DB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7C64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QALYs (baseline to follow-up)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AE04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0.50 (0.43, 0.56)</w:t>
            </w:r>
          </w:p>
          <w:p w14:paraId="7FC1B74D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FBBC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0.45 (0.37, 0.53)</w:t>
            </w:r>
          </w:p>
          <w:p w14:paraId="72433163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n=6</w:t>
            </w:r>
          </w:p>
        </w:tc>
      </w:tr>
      <w:tr w:rsidR="004F2452" w:rsidRPr="00E17532" w14:paraId="2609B4F9" w14:textId="77777777" w:rsidTr="00F67FFB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6DD1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Net QALYs (95% CI)</w:t>
            </w: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1F325" w14:textId="77777777" w:rsidR="004F2452" w:rsidRPr="001D1FF1" w:rsidRDefault="004F2452" w:rsidP="00F67FFB">
            <w:pPr>
              <w:tabs>
                <w:tab w:val="left" w:pos="2977"/>
              </w:tabs>
              <w:spacing w:line="360" w:lineRule="auto"/>
              <w:jc w:val="center"/>
            </w:pPr>
            <w:r w:rsidRPr="001D1FF1">
              <w:t>-0.04 (-0.14 to 0.05) n=11</w:t>
            </w:r>
          </w:p>
        </w:tc>
      </w:tr>
    </w:tbl>
    <w:p w14:paraId="5D7088D3" w14:textId="77777777" w:rsidR="004F2452" w:rsidRPr="00E17532" w:rsidRDefault="004F2452" w:rsidP="004F2452"/>
    <w:p w14:paraId="413DF4B9" w14:textId="77777777" w:rsidR="004F2452" w:rsidRDefault="004F2452" w:rsidP="004F2452">
      <w:pPr>
        <w:rPr>
          <w:rFonts w:cstheme="minorHAnsi"/>
          <w:bCs/>
        </w:rPr>
      </w:pPr>
      <w:r w:rsidRPr="00E17532">
        <w:rPr>
          <w:b/>
          <w:bCs/>
        </w:rPr>
        <w:t>Note:</w:t>
      </w:r>
      <w:r w:rsidRPr="00E17532">
        <w:t xml:space="preserve"> </w:t>
      </w:r>
      <w:r w:rsidRPr="00E17532">
        <w:rPr>
          <w:rFonts w:cstheme="minorHAnsi"/>
          <w:bCs/>
        </w:rPr>
        <w:t>Although at Time 1 the phase 2 group had higher utility values than the phase 1 group, over the whole follow-up period the groups of women were similar in terms of QALYs. For the partners, those in the phase 1 group accrued slightly more QALYs over the course of the study, however this was based on only 11 individuals.</w:t>
      </w:r>
    </w:p>
    <w:p w14:paraId="0564B637" w14:textId="77777777" w:rsidR="008639F8" w:rsidRDefault="008639F8"/>
    <w:sectPr w:rsidR="00863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452"/>
    <w:rsid w:val="004F2452"/>
    <w:rsid w:val="00595BC1"/>
    <w:rsid w:val="0086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10C2C5"/>
  <w15:chartTrackingRefBased/>
  <w15:docId w15:val="{9C3E687E-A236-4669-857A-397E12F85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1">
    <w:name w:val="Table Grid41"/>
    <w:basedOn w:val="TableNormal"/>
    <w:next w:val="TableGrid"/>
    <w:uiPriority w:val="59"/>
    <w:rsid w:val="004F2452"/>
    <w:pPr>
      <w:spacing w:after="0" w:line="240" w:lineRule="auto"/>
      <w:jc w:val="both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F2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Mills</dc:creator>
  <cp:keywords/>
  <dc:description/>
  <cp:lastModifiedBy>Tracey Mills</cp:lastModifiedBy>
  <cp:revision>1</cp:revision>
  <dcterms:created xsi:type="dcterms:W3CDTF">2022-03-23T15:32:00Z</dcterms:created>
  <dcterms:modified xsi:type="dcterms:W3CDTF">2022-03-23T15:33:00Z</dcterms:modified>
</cp:coreProperties>
</file>