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D7A" w:rsidRDefault="00532D7A"/>
    <w:tbl>
      <w:tblPr>
        <w:tblW w:w="5000" w:type="pct"/>
        <w:tblLook w:val="04A0" w:firstRow="1" w:lastRow="0" w:firstColumn="1" w:lastColumn="0" w:noHBand="0" w:noVBand="1"/>
      </w:tblPr>
      <w:tblGrid>
        <w:gridCol w:w="1541"/>
        <w:gridCol w:w="3358"/>
        <w:gridCol w:w="3407"/>
      </w:tblGrid>
      <w:tr w:rsidR="00D23EC3" w:rsidRPr="00D23EC3" w:rsidTr="00E10DF2">
        <w:trPr>
          <w:trHeight w:val="285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EC3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T</w:t>
            </w:r>
            <w:r w:rsidRPr="00E10DF2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able S1</w:t>
            </w: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The performance of accuracy and precision in six models to predict inevitable miscarriage</w:t>
            </w:r>
          </w:p>
        </w:tc>
      </w:tr>
      <w:tr w:rsidR="00E10DF2" w:rsidRPr="00D23EC3" w:rsidTr="00E10DF2">
        <w:trPr>
          <w:trHeight w:val="285"/>
        </w:trPr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Models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accuracy (95%</w:t>
            </w:r>
            <w:r w:rsidR="00F31CD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precision (95%</w:t>
            </w:r>
            <w:r w:rsidR="00F31CD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</w:p>
        </w:tc>
      </w:tr>
      <w:tr w:rsidR="00D23EC3" w:rsidRPr="00D23EC3" w:rsidTr="00E10DF2">
        <w:trPr>
          <w:trHeight w:val="285"/>
        </w:trPr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 (0.48-0.70)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 (0.23-0.66)</w:t>
            </w:r>
          </w:p>
        </w:tc>
      </w:tr>
      <w:tr w:rsidR="00D23EC3" w:rsidRPr="00D23EC3" w:rsidTr="00E10DF2">
        <w:trPr>
          <w:trHeight w:val="285"/>
        </w:trPr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 (0.53-0.68)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  <w:r w:rsidR="00F31CD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(0.27-1)</w:t>
            </w:r>
          </w:p>
        </w:tc>
      </w:tr>
      <w:tr w:rsidR="00D23EC3" w:rsidRPr="00D23EC3" w:rsidTr="00E10DF2">
        <w:trPr>
          <w:trHeight w:val="285"/>
        </w:trPr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 (0.48-0.72)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 (0.22-0.62)</w:t>
            </w:r>
          </w:p>
        </w:tc>
      </w:tr>
      <w:tr w:rsidR="00D23EC3" w:rsidRPr="00D23EC3" w:rsidTr="00E10DF2">
        <w:trPr>
          <w:trHeight w:val="285"/>
        </w:trPr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 (0.48-0.69)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  <w:r w:rsidR="00F31CD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(0.042-0.65)</w:t>
            </w:r>
          </w:p>
        </w:tc>
      </w:tr>
      <w:tr w:rsidR="00D23EC3" w:rsidRPr="00D23EC3" w:rsidTr="00E10DF2">
        <w:trPr>
          <w:trHeight w:val="285"/>
        </w:trPr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MLP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 (0.53-0.70)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 (0.27-1)</w:t>
            </w:r>
          </w:p>
        </w:tc>
      </w:tr>
      <w:tr w:rsidR="00D23EC3" w:rsidRPr="00D23EC3" w:rsidTr="00E10DF2">
        <w:trPr>
          <w:trHeight w:val="285"/>
        </w:trPr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 (0.43-0.64)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EC3" w:rsidRPr="00E10DF2" w:rsidRDefault="00D23EC3" w:rsidP="00D23E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0DF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 (0.26-0.59)</w:t>
            </w:r>
          </w:p>
        </w:tc>
      </w:tr>
    </w:tbl>
    <w:p w:rsidR="00E10DF2" w:rsidRPr="006B3713" w:rsidRDefault="00E10DF2" w:rsidP="00E10D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KNN, </w:t>
      </w:r>
      <w:r w:rsidRPr="002752A8">
        <w:rPr>
          <w:rFonts w:ascii="Times New Roman" w:eastAsia="WarnockPro-Regular" w:hAnsi="Times New Roman" w:cs="Times New Roman"/>
          <w:color w:val="000000"/>
          <w:sz w:val="24"/>
          <w:szCs w:val="24"/>
        </w:rPr>
        <w:t>k-nearest neighbors classifier</w:t>
      </w:r>
      <w:r>
        <w:rPr>
          <w:rFonts w:ascii="Times New Roman" w:eastAsia="WarnockPro-Regular" w:hAnsi="Times New Roman" w:cs="Times New Roman"/>
          <w:color w:val="000000"/>
          <w:sz w:val="24"/>
          <w:szCs w:val="24"/>
        </w:rPr>
        <w:t xml:space="preserve">; </w:t>
      </w:r>
      <w:r w:rsidRPr="00C51CF6">
        <w:rPr>
          <w:rFonts w:ascii="Times New Roman" w:hAnsi="Times New Roman" w:cs="Times New Roman"/>
          <w:color w:val="000000"/>
          <w:sz w:val="24"/>
          <w:szCs w:val="24"/>
        </w:rPr>
        <w:t>LR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51CF6">
        <w:rPr>
          <w:rFonts w:ascii="Times New Roman" w:hAnsi="Times New Roman" w:cs="Times New Roman"/>
          <w:color w:val="000000"/>
          <w:sz w:val="24"/>
          <w:szCs w:val="24"/>
        </w:rPr>
        <w:t xml:space="preserve"> logistic regression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C51C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11F4">
        <w:rPr>
          <w:rFonts w:ascii="Times New Roman" w:eastAsia="WarnockPro-Regular" w:hAnsi="Times New Roman" w:cs="Times New Roman"/>
          <w:color w:val="000000"/>
          <w:sz w:val="24"/>
          <w:szCs w:val="24"/>
        </w:rPr>
        <w:t>SVM</w:t>
      </w:r>
      <w:r>
        <w:rPr>
          <w:rFonts w:ascii="Times New Roman" w:eastAsia="WarnockPro-Regular" w:hAnsi="Times New Roman" w:cs="Times New Roman"/>
          <w:color w:val="000000"/>
          <w:sz w:val="24"/>
          <w:szCs w:val="24"/>
        </w:rPr>
        <w:t xml:space="preserve">, </w:t>
      </w:r>
      <w:r w:rsidRPr="00B811F4">
        <w:rPr>
          <w:rFonts w:ascii="Times New Roman" w:eastAsia="WarnockPro-Regular" w:hAnsi="Times New Roman" w:cs="Times New Roman"/>
          <w:color w:val="000000"/>
          <w:sz w:val="24"/>
          <w:szCs w:val="24"/>
        </w:rPr>
        <w:t xml:space="preserve">support vector </w:t>
      </w:r>
      <w:bookmarkStart w:id="0" w:name="_GoBack"/>
      <w:bookmarkEnd w:id="0"/>
      <w:r w:rsidRPr="00B811F4">
        <w:rPr>
          <w:rFonts w:ascii="Times New Roman" w:eastAsia="WarnockPro-Regular" w:hAnsi="Times New Roman" w:cs="Times New Roman"/>
          <w:color w:val="000000"/>
          <w:sz w:val="24"/>
          <w:szCs w:val="24"/>
        </w:rPr>
        <w:t>machine</w:t>
      </w:r>
      <w:r>
        <w:rPr>
          <w:rFonts w:ascii="Times New Roman" w:eastAsia="WarnockPro-Regular" w:hAnsi="Times New Roman" w:cs="Times New Roman"/>
          <w:color w:val="000000"/>
          <w:sz w:val="24"/>
          <w:szCs w:val="24"/>
        </w:rPr>
        <w:t xml:space="preserve">; </w:t>
      </w:r>
      <w:r w:rsidRPr="00C51CF6">
        <w:rPr>
          <w:rFonts w:ascii="Times New Roman" w:hAnsi="Times New Roman" w:cs="Times New Roman"/>
          <w:color w:val="000000"/>
          <w:sz w:val="24"/>
          <w:szCs w:val="24"/>
        </w:rPr>
        <w:t>RF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51CF6">
        <w:rPr>
          <w:rFonts w:ascii="Times New Roman" w:hAnsi="Times New Roman" w:cs="Times New Roman"/>
          <w:color w:val="000000"/>
          <w:sz w:val="24"/>
          <w:szCs w:val="24"/>
        </w:rPr>
        <w:t xml:space="preserve"> random forest</w:t>
      </w:r>
      <w:r w:rsidR="00F31CD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WarnockPro-Regular" w:hAnsi="Times New Roman" w:cs="Times New Roman"/>
          <w:color w:val="000000"/>
          <w:sz w:val="24"/>
          <w:szCs w:val="24"/>
        </w:rPr>
        <w:t>MLP,</w:t>
      </w:r>
      <w:r w:rsidRPr="00720CD7">
        <w:rPr>
          <w:rFonts w:ascii="Times New Roman" w:eastAsia="WarnockPro-Regular" w:hAnsi="Times New Roman" w:cs="Times New Roman"/>
          <w:color w:val="000000"/>
          <w:sz w:val="24"/>
          <w:szCs w:val="24"/>
        </w:rPr>
        <w:t xml:space="preserve"> </w:t>
      </w:r>
      <w:r w:rsidRPr="00B811F4">
        <w:rPr>
          <w:rFonts w:ascii="Times New Roman" w:eastAsia="WarnockPro-Regular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WarnockPro-Regular" w:hAnsi="Times New Roman" w:cs="Times New Roman"/>
          <w:color w:val="000000"/>
          <w:sz w:val="24"/>
          <w:szCs w:val="24"/>
        </w:rPr>
        <w:t>ltilayer perceptron;</w:t>
      </w:r>
      <w:r w:rsidRPr="006B3713">
        <w:rPr>
          <w:rFonts w:ascii="Times New Roman" w:eastAsia="WarnockPro-Regular" w:hAnsi="Times New Roman" w:cs="Times New Roman"/>
          <w:color w:val="000000"/>
          <w:sz w:val="24"/>
          <w:szCs w:val="24"/>
        </w:rPr>
        <w:t xml:space="preserve"> </w:t>
      </w:r>
      <w:r w:rsidRPr="006B3713">
        <w:rPr>
          <w:rStyle w:val="fontstyle01"/>
          <w:rFonts w:ascii="Times New Roman" w:hAnsi="Times New Roman" w:cs="Times New Roman"/>
          <w:sz w:val="24"/>
          <w:szCs w:val="24"/>
        </w:rPr>
        <w:t>95% CI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B3713">
        <w:rPr>
          <w:rStyle w:val="fontstyle01"/>
          <w:rFonts w:ascii="Times New Roman" w:hAnsi="Times New Roman" w:cs="Times New Roman"/>
          <w:sz w:val="24"/>
          <w:szCs w:val="24"/>
        </w:rPr>
        <w:t>95% confidence interval</w:t>
      </w:r>
      <w:r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Pr="006B3713">
        <w:rPr>
          <w:rFonts w:ascii="Times New Roman" w:eastAsia="WarnockPro-Regular" w:hAnsi="Times New Roman" w:cs="Times New Roman"/>
          <w:color w:val="000000"/>
          <w:sz w:val="24"/>
          <w:szCs w:val="24"/>
        </w:rPr>
        <w:t xml:space="preserve"> </w:t>
      </w:r>
    </w:p>
    <w:p w:rsidR="00D23EC3" w:rsidRPr="00376DEE" w:rsidRDefault="00D23EC3">
      <w:pPr>
        <w:rPr>
          <w:rFonts w:ascii="Times New Roman" w:hAnsi="Times New Roman" w:cs="Times New Roman"/>
          <w:sz w:val="24"/>
          <w:szCs w:val="24"/>
        </w:rPr>
      </w:pPr>
    </w:p>
    <w:sectPr w:rsidR="00D23EC3" w:rsidRPr="00376D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961" w:rsidRDefault="00A57961" w:rsidP="00D23EC3">
      <w:r>
        <w:separator/>
      </w:r>
    </w:p>
  </w:endnote>
  <w:endnote w:type="continuationSeparator" w:id="0">
    <w:p w:rsidR="00A57961" w:rsidRDefault="00A57961" w:rsidP="00D2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WarnockPro-Regular">
    <w:altName w:val="Times New Roman"/>
    <w:panose1 w:val="00000000000000000000"/>
    <w:charset w:val="00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961" w:rsidRDefault="00A57961" w:rsidP="00D23EC3">
      <w:r>
        <w:separator/>
      </w:r>
    </w:p>
  </w:footnote>
  <w:footnote w:type="continuationSeparator" w:id="0">
    <w:p w:rsidR="00A57961" w:rsidRDefault="00A57961" w:rsidP="00D23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E5B"/>
    <w:rsid w:val="0006159E"/>
    <w:rsid w:val="00271EB6"/>
    <w:rsid w:val="00376DEE"/>
    <w:rsid w:val="003A41DD"/>
    <w:rsid w:val="00402F7F"/>
    <w:rsid w:val="00532D7A"/>
    <w:rsid w:val="00637D43"/>
    <w:rsid w:val="007C79E3"/>
    <w:rsid w:val="00A57961"/>
    <w:rsid w:val="00AA1CC8"/>
    <w:rsid w:val="00BA2E5B"/>
    <w:rsid w:val="00BF21BA"/>
    <w:rsid w:val="00D23EC3"/>
    <w:rsid w:val="00E10DF2"/>
    <w:rsid w:val="00F3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247471-75E8-43F6-8548-9B215837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E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3E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3E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3EC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23EC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23EC3"/>
    <w:rPr>
      <w:sz w:val="18"/>
      <w:szCs w:val="18"/>
    </w:rPr>
  </w:style>
  <w:style w:type="character" w:customStyle="1" w:styleId="fontstyle01">
    <w:name w:val="fontstyle01"/>
    <w:basedOn w:val="a0"/>
    <w:rsid w:val="00E10DF2"/>
    <w:rPr>
      <w:rFonts w:ascii="MyriadPro-Regular" w:hAnsi="MyriadPro-Regular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汤慧（医学部）</dc:creator>
  <cp:keywords/>
  <dc:description/>
  <cp:lastModifiedBy>汤慧（医学部）</cp:lastModifiedBy>
  <cp:revision>13</cp:revision>
  <dcterms:created xsi:type="dcterms:W3CDTF">2022-05-25T06:44:00Z</dcterms:created>
  <dcterms:modified xsi:type="dcterms:W3CDTF">2022-06-06T03:08:00Z</dcterms:modified>
</cp:coreProperties>
</file>