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3AF7" w14:textId="77777777" w:rsidR="00DB204E" w:rsidRPr="001D0217" w:rsidRDefault="00DB204E" w:rsidP="00DB204E">
      <w:pPr>
        <w:pStyle w:val="Bibliography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FB9D7AB" w14:textId="77777777" w:rsidR="00DB204E" w:rsidRPr="00072231" w:rsidRDefault="00DB204E" w:rsidP="00DB20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072231">
        <w:rPr>
          <w:rFonts w:ascii="Times New Roman" w:hAnsi="Times New Roman" w:cs="Times New Roman"/>
          <w:b/>
          <w:bCs/>
        </w:rPr>
        <w:t>Table 1: Characteristics of cases of postpartum hemorrhage and controls among a sample of 95 vaginal births</w:t>
      </w:r>
    </w:p>
    <w:tbl>
      <w:tblPr>
        <w:tblStyle w:val="PlainTable2"/>
        <w:tblW w:w="9810" w:type="dxa"/>
        <w:tblLook w:val="04A0" w:firstRow="1" w:lastRow="0" w:firstColumn="1" w:lastColumn="0" w:noHBand="0" w:noVBand="1"/>
      </w:tblPr>
      <w:tblGrid>
        <w:gridCol w:w="6120"/>
        <w:gridCol w:w="1800"/>
        <w:gridCol w:w="1890"/>
      </w:tblGrid>
      <w:tr w:rsidR="00DB204E" w:rsidRPr="00072231" w14:paraId="7F58442E" w14:textId="77777777" w:rsidTr="00395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37938EF7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2E07D63" w14:textId="77777777" w:rsidR="00DB204E" w:rsidRPr="00072231" w:rsidRDefault="00DB204E" w:rsidP="00395A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Case (n=69)</w:t>
            </w:r>
          </w:p>
        </w:tc>
        <w:tc>
          <w:tcPr>
            <w:tcW w:w="1890" w:type="dxa"/>
          </w:tcPr>
          <w:p w14:paraId="693708C4" w14:textId="77777777" w:rsidR="00DB204E" w:rsidRPr="00072231" w:rsidRDefault="00DB204E" w:rsidP="00395A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Control (n=50)</w:t>
            </w:r>
          </w:p>
        </w:tc>
      </w:tr>
      <w:tr w:rsidR="00DB204E" w:rsidRPr="00072231" w14:paraId="4E668F80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83C9803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Demographic Characteristics</w:t>
            </w:r>
          </w:p>
        </w:tc>
        <w:tc>
          <w:tcPr>
            <w:tcW w:w="1800" w:type="dxa"/>
          </w:tcPr>
          <w:p w14:paraId="47A09C4E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79947DB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04E" w:rsidRPr="00072231" w14:paraId="1E7076FE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4F9BED8D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Maternal age (years), mean (SD)</w:t>
            </w:r>
          </w:p>
        </w:tc>
        <w:tc>
          <w:tcPr>
            <w:tcW w:w="1800" w:type="dxa"/>
          </w:tcPr>
          <w:p w14:paraId="2BF52213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31.4 (4.9)</w:t>
            </w:r>
          </w:p>
        </w:tc>
        <w:tc>
          <w:tcPr>
            <w:tcW w:w="1890" w:type="dxa"/>
          </w:tcPr>
          <w:p w14:paraId="7629034C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32.4 (4.4)</w:t>
            </w:r>
          </w:p>
        </w:tc>
      </w:tr>
      <w:tr w:rsidR="00DB204E" w:rsidRPr="00072231" w14:paraId="2B875AC5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5B91B5D4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Primiparous, n (%)</w:t>
            </w:r>
          </w:p>
        </w:tc>
        <w:tc>
          <w:tcPr>
            <w:tcW w:w="1800" w:type="dxa"/>
          </w:tcPr>
          <w:p w14:paraId="7FF971C2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40 (57.9)</w:t>
            </w:r>
          </w:p>
        </w:tc>
        <w:tc>
          <w:tcPr>
            <w:tcW w:w="1890" w:type="dxa"/>
          </w:tcPr>
          <w:p w14:paraId="1F8E2753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19 (38.0) *</w:t>
            </w:r>
          </w:p>
        </w:tc>
      </w:tr>
      <w:tr w:rsidR="00DB204E" w:rsidRPr="00072231" w14:paraId="46AAED6B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2B1F337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Self-reported ancestry/ ethnicity </w:t>
            </w:r>
          </w:p>
          <w:p w14:paraId="7FCC2891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(</w:t>
            </w:r>
            <w:proofErr w:type="gramStart"/>
            <w:r w:rsidRPr="0007223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can</w:t>
            </w:r>
            <w:proofErr w:type="gramEnd"/>
            <w:r w:rsidRPr="0007223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have selected 1 or more)</w:t>
            </w:r>
          </w:p>
          <w:p w14:paraId="563D4D98" w14:textId="77777777" w:rsidR="00DB204E" w:rsidRPr="00072231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European ancestry, n (%)</w:t>
            </w:r>
          </w:p>
          <w:p w14:paraId="08D6A800" w14:textId="77777777" w:rsidR="00DB204E" w:rsidRPr="00072231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Latin American ancestry/Hispanic, n (%)</w:t>
            </w:r>
          </w:p>
          <w:p w14:paraId="2DF7AB11" w14:textId="77777777" w:rsidR="00DB204E" w:rsidRPr="00072231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Asian ancestry, n (%)</w:t>
            </w:r>
          </w:p>
          <w:p w14:paraId="116A8551" w14:textId="77777777" w:rsidR="00DB204E" w:rsidRPr="00072231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African ancestry, n (%)</w:t>
            </w:r>
          </w:p>
          <w:p w14:paraId="3E893B9C" w14:textId="77777777" w:rsidR="00DB204E" w:rsidRPr="00072231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Other, n (%)</w:t>
            </w:r>
          </w:p>
        </w:tc>
        <w:tc>
          <w:tcPr>
            <w:tcW w:w="1800" w:type="dxa"/>
          </w:tcPr>
          <w:p w14:paraId="31C09894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A357D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2E070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55 (79.7)</w:t>
            </w:r>
          </w:p>
          <w:p w14:paraId="44F91555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11 (15.9)</w:t>
            </w:r>
          </w:p>
          <w:p w14:paraId="22B44642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7 (10.1)</w:t>
            </w:r>
          </w:p>
          <w:p w14:paraId="78F8066C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5E1B632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 (5.8)</w:t>
            </w:r>
          </w:p>
        </w:tc>
        <w:tc>
          <w:tcPr>
            <w:tcW w:w="1890" w:type="dxa"/>
          </w:tcPr>
          <w:p w14:paraId="5BB6D99B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6E960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3C817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39 (78.0)</w:t>
            </w:r>
          </w:p>
          <w:p w14:paraId="584FE76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 (2.0) *</w:t>
            </w:r>
          </w:p>
          <w:p w14:paraId="0C6C69F4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 (12.0)</w:t>
            </w:r>
          </w:p>
          <w:p w14:paraId="362976D4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6FC07DE7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 (6.0)</w:t>
            </w:r>
          </w:p>
        </w:tc>
      </w:tr>
      <w:tr w:rsidR="00DB204E" w:rsidRPr="00072231" w14:paraId="0E276273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vAlign w:val="center"/>
          </w:tcPr>
          <w:p w14:paraId="26630E4B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Location of birth, n (%)</w:t>
            </w:r>
          </w:p>
          <w:p w14:paraId="412826B7" w14:textId="77777777" w:rsidR="00DB204E" w:rsidRPr="00072231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Hospital</w:t>
            </w:r>
          </w:p>
          <w:p w14:paraId="3C6221A8" w14:textId="77777777" w:rsidR="00DB204E" w:rsidRDefault="00DB204E" w:rsidP="00395A6A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Community (home/birth center)</w:t>
            </w:r>
          </w:p>
        </w:tc>
        <w:tc>
          <w:tcPr>
            <w:tcW w:w="1800" w:type="dxa"/>
          </w:tcPr>
          <w:p w14:paraId="1BB20872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FAABCC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68 (97.1)</w:t>
            </w:r>
          </w:p>
          <w:p w14:paraId="069D754C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 (2.9)</w:t>
            </w:r>
          </w:p>
        </w:tc>
        <w:tc>
          <w:tcPr>
            <w:tcW w:w="1890" w:type="dxa"/>
          </w:tcPr>
          <w:p w14:paraId="61A9A353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B8244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48 (96.0)</w:t>
            </w:r>
          </w:p>
          <w:p w14:paraId="3CF13FBF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 (4.0)</w:t>
            </w:r>
          </w:p>
        </w:tc>
      </w:tr>
      <w:tr w:rsidR="00DB204E" w:rsidRPr="00072231" w14:paraId="3EF7C3AD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17F88403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Antepartum Characteristics</w:t>
            </w:r>
          </w:p>
        </w:tc>
        <w:tc>
          <w:tcPr>
            <w:tcW w:w="1800" w:type="dxa"/>
          </w:tcPr>
          <w:p w14:paraId="33ED1D57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A8B5990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04E" w:rsidRPr="00072231" w14:paraId="06E53620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421A9FEF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Bleeding during first trimester pregnancy (self- reported)</w:t>
            </w:r>
          </w:p>
        </w:tc>
        <w:tc>
          <w:tcPr>
            <w:tcW w:w="1800" w:type="dxa"/>
          </w:tcPr>
          <w:p w14:paraId="127676BC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7 (10.0)</w:t>
            </w:r>
          </w:p>
        </w:tc>
        <w:tc>
          <w:tcPr>
            <w:tcW w:w="1890" w:type="dxa"/>
          </w:tcPr>
          <w:p w14:paraId="65B5B4C7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 (2.0)</w:t>
            </w:r>
          </w:p>
        </w:tc>
      </w:tr>
      <w:tr w:rsidR="00DB204E" w:rsidRPr="00072231" w14:paraId="509EB09C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225A1875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Prior Cesarean birth, n (%)</w:t>
            </w:r>
          </w:p>
        </w:tc>
        <w:tc>
          <w:tcPr>
            <w:tcW w:w="1800" w:type="dxa"/>
          </w:tcPr>
          <w:p w14:paraId="75690822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 (8.8)</w:t>
            </w:r>
          </w:p>
        </w:tc>
        <w:tc>
          <w:tcPr>
            <w:tcW w:w="1890" w:type="dxa"/>
          </w:tcPr>
          <w:p w14:paraId="5969F31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 (8.0)</w:t>
            </w:r>
          </w:p>
        </w:tc>
      </w:tr>
      <w:tr w:rsidR="00DB204E" w:rsidRPr="00072231" w14:paraId="0A276C8D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2EA3DEA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Body Mass Index at delivery (kg/m</w:t>
            </w: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2</w:t>
            </w: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), mean (SD)</w:t>
            </w:r>
          </w:p>
        </w:tc>
        <w:tc>
          <w:tcPr>
            <w:tcW w:w="1800" w:type="dxa"/>
          </w:tcPr>
          <w:p w14:paraId="1F5633C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31.9 (5.3)</w:t>
            </w:r>
          </w:p>
        </w:tc>
        <w:tc>
          <w:tcPr>
            <w:tcW w:w="1890" w:type="dxa"/>
          </w:tcPr>
          <w:p w14:paraId="490CC67C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29.9 (4.7) *</w:t>
            </w:r>
          </w:p>
        </w:tc>
      </w:tr>
      <w:tr w:rsidR="00DB204E" w:rsidRPr="00072231" w14:paraId="00064D25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257C071C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Gestational age (weeks), mean (SD)</w:t>
            </w:r>
          </w:p>
        </w:tc>
        <w:tc>
          <w:tcPr>
            <w:tcW w:w="1800" w:type="dxa"/>
          </w:tcPr>
          <w:p w14:paraId="2229854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39.7 (1.3)</w:t>
            </w:r>
          </w:p>
        </w:tc>
        <w:tc>
          <w:tcPr>
            <w:tcW w:w="1890" w:type="dxa"/>
          </w:tcPr>
          <w:p w14:paraId="2DE9DE6A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39.8 (1.1)</w:t>
            </w:r>
          </w:p>
        </w:tc>
      </w:tr>
      <w:tr w:rsidR="00DB204E" w:rsidRPr="00072231" w14:paraId="34FA3358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CCA469B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Third trimester hemoglobin (mg/dL), mean (SD)</w:t>
            </w:r>
          </w:p>
        </w:tc>
        <w:tc>
          <w:tcPr>
            <w:tcW w:w="1800" w:type="dxa"/>
          </w:tcPr>
          <w:p w14:paraId="47036AB2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11.8 (1.2)</w:t>
            </w:r>
          </w:p>
        </w:tc>
        <w:tc>
          <w:tcPr>
            <w:tcW w:w="1890" w:type="dxa"/>
          </w:tcPr>
          <w:p w14:paraId="6921139C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11.9 (1.2)</w:t>
            </w:r>
          </w:p>
        </w:tc>
      </w:tr>
      <w:tr w:rsidR="00DB204E" w:rsidRPr="00072231" w14:paraId="67707956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D90917B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Gestational diabetes, n (%)</w:t>
            </w:r>
          </w:p>
        </w:tc>
        <w:tc>
          <w:tcPr>
            <w:tcW w:w="1800" w:type="dxa"/>
          </w:tcPr>
          <w:p w14:paraId="2E2A05B5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13 (18.8)</w:t>
            </w:r>
          </w:p>
        </w:tc>
        <w:tc>
          <w:tcPr>
            <w:tcW w:w="1890" w:type="dxa"/>
          </w:tcPr>
          <w:p w14:paraId="1D29CB7F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 (10.0)</w:t>
            </w:r>
          </w:p>
        </w:tc>
      </w:tr>
      <w:tr w:rsidR="00DB204E" w:rsidRPr="00072231" w14:paraId="3DEF469A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60EBCCE7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Hypertensive disorder diagnosis, n (%)</w:t>
            </w:r>
          </w:p>
        </w:tc>
        <w:tc>
          <w:tcPr>
            <w:tcW w:w="1800" w:type="dxa"/>
          </w:tcPr>
          <w:p w14:paraId="5120B300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 (8.7)</w:t>
            </w:r>
          </w:p>
        </w:tc>
        <w:tc>
          <w:tcPr>
            <w:tcW w:w="1890" w:type="dxa"/>
          </w:tcPr>
          <w:p w14:paraId="6E7FF538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 (8.0)</w:t>
            </w:r>
          </w:p>
        </w:tc>
      </w:tr>
      <w:tr w:rsidR="00DB204E" w:rsidRPr="00072231" w14:paraId="6F3EB701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1F745318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Group B streptococcus (GBS) carrier, n (%)</w:t>
            </w:r>
          </w:p>
        </w:tc>
        <w:tc>
          <w:tcPr>
            <w:tcW w:w="1800" w:type="dxa"/>
          </w:tcPr>
          <w:p w14:paraId="4CA48EB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22 (31.9)</w:t>
            </w:r>
          </w:p>
        </w:tc>
        <w:tc>
          <w:tcPr>
            <w:tcW w:w="1890" w:type="dxa"/>
          </w:tcPr>
          <w:p w14:paraId="6003075F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8 (17.0)</w:t>
            </w:r>
          </w:p>
        </w:tc>
      </w:tr>
      <w:tr w:rsidR="00DB204E" w:rsidRPr="00072231" w14:paraId="577ACAB4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53FF85FE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Intrapartum Characteristics</w:t>
            </w:r>
          </w:p>
        </w:tc>
        <w:tc>
          <w:tcPr>
            <w:tcW w:w="1800" w:type="dxa"/>
          </w:tcPr>
          <w:p w14:paraId="0CC4390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ECC1CD4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04E" w:rsidRPr="00072231" w14:paraId="36D059E7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1CBF457E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Spontaneous onset labor, n (%)</w:t>
            </w:r>
          </w:p>
        </w:tc>
        <w:tc>
          <w:tcPr>
            <w:tcW w:w="1800" w:type="dxa"/>
          </w:tcPr>
          <w:p w14:paraId="70D9AE0A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34 (49.3)</w:t>
            </w:r>
          </w:p>
        </w:tc>
        <w:tc>
          <w:tcPr>
            <w:tcW w:w="1890" w:type="dxa"/>
          </w:tcPr>
          <w:p w14:paraId="69F6A978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26 (52.0)</w:t>
            </w:r>
          </w:p>
        </w:tc>
      </w:tr>
      <w:tr w:rsidR="00DB204E" w:rsidRPr="00072231" w14:paraId="751AE32A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215CFAD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Length of first stage labor (hours), median (IQR)</w:t>
            </w:r>
          </w:p>
        </w:tc>
        <w:tc>
          <w:tcPr>
            <w:tcW w:w="1800" w:type="dxa"/>
          </w:tcPr>
          <w:p w14:paraId="49CD1B1B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15.1 (7.8-22.0)</w:t>
            </w:r>
          </w:p>
        </w:tc>
        <w:tc>
          <w:tcPr>
            <w:tcW w:w="1890" w:type="dxa"/>
          </w:tcPr>
          <w:p w14:paraId="5C95AD01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10.8 (6.2-16.7)</w:t>
            </w:r>
          </w:p>
        </w:tc>
      </w:tr>
      <w:tr w:rsidR="00DB204E" w:rsidRPr="00072231" w14:paraId="08F9DC46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2389C05D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Length of second stage labor (hours), median (IQR)</w:t>
            </w:r>
          </w:p>
        </w:tc>
        <w:tc>
          <w:tcPr>
            <w:tcW w:w="1800" w:type="dxa"/>
          </w:tcPr>
          <w:p w14:paraId="76A57E3B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0.4 (0-0.9)</w:t>
            </w:r>
          </w:p>
        </w:tc>
        <w:tc>
          <w:tcPr>
            <w:tcW w:w="1890" w:type="dxa"/>
          </w:tcPr>
          <w:p w14:paraId="45E8A474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0.3 (0.02-0.6)</w:t>
            </w:r>
          </w:p>
        </w:tc>
      </w:tr>
      <w:tr w:rsidR="00DB204E" w:rsidRPr="00072231" w14:paraId="3AE1F001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4840CA5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Length of ruptured membranes (hours), median (IQR)</w:t>
            </w:r>
          </w:p>
        </w:tc>
        <w:tc>
          <w:tcPr>
            <w:tcW w:w="1800" w:type="dxa"/>
          </w:tcPr>
          <w:p w14:paraId="08E5FE0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6.1 (2.9-11.5)</w:t>
            </w:r>
          </w:p>
        </w:tc>
        <w:tc>
          <w:tcPr>
            <w:tcW w:w="1890" w:type="dxa"/>
          </w:tcPr>
          <w:p w14:paraId="7A4EC4D4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5.0 (1.2-8.6)</w:t>
            </w:r>
          </w:p>
        </w:tc>
      </w:tr>
      <w:tr w:rsidR="00DB204E" w:rsidRPr="00072231" w14:paraId="71CED31A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8C11AED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Infection/ chorioamnionitis suspected during labor, n (%)</w:t>
            </w:r>
          </w:p>
        </w:tc>
        <w:tc>
          <w:tcPr>
            <w:tcW w:w="1800" w:type="dxa"/>
          </w:tcPr>
          <w:p w14:paraId="7332B14A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8 (11.6)</w:t>
            </w:r>
          </w:p>
        </w:tc>
        <w:tc>
          <w:tcPr>
            <w:tcW w:w="1890" w:type="dxa"/>
          </w:tcPr>
          <w:p w14:paraId="7AC850C0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 (6.0)</w:t>
            </w:r>
          </w:p>
        </w:tc>
      </w:tr>
      <w:tr w:rsidR="00DB204E" w:rsidRPr="00072231" w14:paraId="5078E8F9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2685884E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Antibiotics administered (GBS + prophylaxis or suspected infection), n (%)</w:t>
            </w:r>
          </w:p>
        </w:tc>
        <w:tc>
          <w:tcPr>
            <w:tcW w:w="1800" w:type="dxa"/>
          </w:tcPr>
          <w:p w14:paraId="6BCAD58D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30 (43.5)</w:t>
            </w:r>
          </w:p>
        </w:tc>
        <w:tc>
          <w:tcPr>
            <w:tcW w:w="1890" w:type="dxa"/>
          </w:tcPr>
          <w:p w14:paraId="5F6F6B6C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9 (18.8) **</w:t>
            </w:r>
          </w:p>
        </w:tc>
      </w:tr>
      <w:tr w:rsidR="00DB204E" w:rsidRPr="00072231" w14:paraId="1BD383A4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498E7106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Epidural use in labor, </w:t>
            </w:r>
            <w:proofErr w:type="gramStart"/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n(</w:t>
            </w:r>
            <w:proofErr w:type="gramEnd"/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800" w:type="dxa"/>
          </w:tcPr>
          <w:p w14:paraId="7892C17A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49 (71.0)</w:t>
            </w:r>
          </w:p>
        </w:tc>
        <w:tc>
          <w:tcPr>
            <w:tcW w:w="1890" w:type="dxa"/>
          </w:tcPr>
          <w:p w14:paraId="31155E68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30 (61.2)</w:t>
            </w:r>
          </w:p>
        </w:tc>
      </w:tr>
      <w:tr w:rsidR="00DB204E" w:rsidRPr="00072231" w14:paraId="554566E7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1C6DE579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Oxytocin not used in labor, n (%)</w:t>
            </w:r>
          </w:p>
          <w:p w14:paraId="3F0923F4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Oxytocin used in labor, n (%)</w:t>
            </w:r>
          </w:p>
        </w:tc>
        <w:tc>
          <w:tcPr>
            <w:tcW w:w="1800" w:type="dxa"/>
          </w:tcPr>
          <w:p w14:paraId="5CB52F0A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 xml:space="preserve">27 (39.1) </w:t>
            </w:r>
          </w:p>
          <w:p w14:paraId="2DDA85F3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42 (60.9)</w:t>
            </w:r>
          </w:p>
        </w:tc>
        <w:tc>
          <w:tcPr>
            <w:tcW w:w="1890" w:type="dxa"/>
          </w:tcPr>
          <w:p w14:paraId="335183A9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 xml:space="preserve">22 (44.0) </w:t>
            </w:r>
          </w:p>
          <w:p w14:paraId="5934AFB4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28 (56.0)</w:t>
            </w:r>
          </w:p>
        </w:tc>
      </w:tr>
      <w:tr w:rsidR="00DB204E" w:rsidRPr="00072231" w14:paraId="52A61430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628995F1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 oxytocin if administered intrapartum (Units), median (IQR)</w:t>
            </w:r>
          </w:p>
        </w:tc>
        <w:tc>
          <w:tcPr>
            <w:tcW w:w="1800" w:type="dxa"/>
          </w:tcPr>
          <w:p w14:paraId="534A1937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6.6 (2.0-16.8)</w:t>
            </w:r>
          </w:p>
        </w:tc>
        <w:tc>
          <w:tcPr>
            <w:tcW w:w="1890" w:type="dxa"/>
          </w:tcPr>
          <w:p w14:paraId="5CB62493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2.2 (0.8-3.8) **</w:t>
            </w:r>
          </w:p>
        </w:tc>
      </w:tr>
      <w:tr w:rsidR="00DB204E" w:rsidRPr="00072231" w14:paraId="27B8EBB6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486147C9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 oxytocin duration (hours), median (IQR)</w:t>
            </w:r>
          </w:p>
        </w:tc>
        <w:tc>
          <w:tcPr>
            <w:tcW w:w="1800" w:type="dxa"/>
          </w:tcPr>
          <w:p w14:paraId="570BB56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15.1 (8.1-24.0)</w:t>
            </w:r>
          </w:p>
        </w:tc>
        <w:tc>
          <w:tcPr>
            <w:tcW w:w="1890" w:type="dxa"/>
          </w:tcPr>
          <w:p w14:paraId="773AD98D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8.5 (3.0-14.9) *</w:t>
            </w:r>
          </w:p>
        </w:tc>
      </w:tr>
      <w:tr w:rsidR="00DB204E" w:rsidRPr="00072231" w14:paraId="01C8CABD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C3777C2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Highest maximum dose of oxytocin (</w:t>
            </w:r>
            <w:proofErr w:type="spellStart"/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mU</w:t>
            </w:r>
            <w:proofErr w:type="spellEnd"/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/min), median (IQR)</w:t>
            </w:r>
          </w:p>
        </w:tc>
        <w:tc>
          <w:tcPr>
            <w:tcW w:w="1800" w:type="dxa"/>
          </w:tcPr>
          <w:p w14:paraId="76FA5B17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13.0 (8.0-18.0)</w:t>
            </w:r>
          </w:p>
        </w:tc>
        <w:tc>
          <w:tcPr>
            <w:tcW w:w="1890" w:type="dxa"/>
          </w:tcPr>
          <w:p w14:paraId="7D8566E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8.0 (6.0-12.0) *</w:t>
            </w:r>
          </w:p>
        </w:tc>
      </w:tr>
      <w:tr w:rsidR="00DB204E" w:rsidRPr="00072231" w14:paraId="5A767F91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F167806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Instrument assisted vaginal birth, n (%)</w:t>
            </w:r>
          </w:p>
        </w:tc>
        <w:tc>
          <w:tcPr>
            <w:tcW w:w="1800" w:type="dxa"/>
          </w:tcPr>
          <w:p w14:paraId="6C073CF8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 (7.2)</w:t>
            </w:r>
          </w:p>
        </w:tc>
        <w:tc>
          <w:tcPr>
            <w:tcW w:w="1890" w:type="dxa"/>
          </w:tcPr>
          <w:p w14:paraId="6CBAEF2D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 (2.1)</w:t>
            </w:r>
          </w:p>
        </w:tc>
      </w:tr>
      <w:tr w:rsidR="00DB204E" w:rsidRPr="00072231" w14:paraId="2C534575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F08BF03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Female infant, n (%)</w:t>
            </w:r>
          </w:p>
        </w:tc>
        <w:tc>
          <w:tcPr>
            <w:tcW w:w="1800" w:type="dxa"/>
          </w:tcPr>
          <w:p w14:paraId="5D9487B1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37 (53.6)</w:t>
            </w:r>
          </w:p>
        </w:tc>
        <w:tc>
          <w:tcPr>
            <w:tcW w:w="1890" w:type="dxa"/>
          </w:tcPr>
          <w:p w14:paraId="26267495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21 (42.0)</w:t>
            </w:r>
          </w:p>
        </w:tc>
      </w:tr>
      <w:tr w:rsidR="00DB204E" w:rsidRPr="00072231" w14:paraId="7E68838A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119C5E5E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Infant size (grams), mean (SD)</w:t>
            </w:r>
          </w:p>
        </w:tc>
        <w:tc>
          <w:tcPr>
            <w:tcW w:w="1800" w:type="dxa"/>
          </w:tcPr>
          <w:p w14:paraId="36DCECDA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3410.7 (568.5)</w:t>
            </w:r>
          </w:p>
        </w:tc>
        <w:tc>
          <w:tcPr>
            <w:tcW w:w="1890" w:type="dxa"/>
          </w:tcPr>
          <w:p w14:paraId="5477439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3484.6 (689.9)</w:t>
            </w:r>
          </w:p>
        </w:tc>
      </w:tr>
      <w:tr w:rsidR="00DB204E" w:rsidRPr="00072231" w14:paraId="2C7F130C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A8B523A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Postpartum Characteristics</w:t>
            </w:r>
          </w:p>
        </w:tc>
        <w:tc>
          <w:tcPr>
            <w:tcW w:w="1800" w:type="dxa"/>
          </w:tcPr>
          <w:p w14:paraId="1DDE2FBF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FDA8076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04E" w:rsidRPr="00072231" w14:paraId="0FABA698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220A87A8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Postpartum oxytocin used (Units), median (IQR)</w:t>
            </w:r>
          </w:p>
        </w:tc>
        <w:tc>
          <w:tcPr>
            <w:tcW w:w="1800" w:type="dxa"/>
          </w:tcPr>
          <w:p w14:paraId="0902F8C6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19.7 (10.0-25.4)</w:t>
            </w:r>
          </w:p>
        </w:tc>
        <w:tc>
          <w:tcPr>
            <w:tcW w:w="1890" w:type="dxa"/>
          </w:tcPr>
          <w:p w14:paraId="520E7502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10.0 (10.0-10.6) ***</w:t>
            </w:r>
          </w:p>
        </w:tc>
      </w:tr>
      <w:tr w:rsidR="00DB204E" w:rsidRPr="00072231" w14:paraId="78588347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4722D907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Genital trauma (none/no repair needed), n (%)</w:t>
            </w:r>
          </w:p>
        </w:tc>
        <w:tc>
          <w:tcPr>
            <w:tcW w:w="1800" w:type="dxa"/>
          </w:tcPr>
          <w:p w14:paraId="1EECCA25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17 (24.6)</w:t>
            </w:r>
          </w:p>
        </w:tc>
        <w:tc>
          <w:tcPr>
            <w:tcW w:w="1890" w:type="dxa"/>
          </w:tcPr>
          <w:p w14:paraId="7D13B6CB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14 (29.2)</w:t>
            </w:r>
          </w:p>
        </w:tc>
      </w:tr>
      <w:tr w:rsidR="00DB204E" w:rsidRPr="00072231" w14:paraId="26F4BD6A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76B12C9B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Active management of third stage labor (prophylactic IM or IV oxytocin), n (%)</w:t>
            </w:r>
          </w:p>
        </w:tc>
        <w:tc>
          <w:tcPr>
            <w:tcW w:w="1800" w:type="dxa"/>
          </w:tcPr>
          <w:p w14:paraId="06093338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59 (85.5)</w:t>
            </w:r>
          </w:p>
        </w:tc>
        <w:tc>
          <w:tcPr>
            <w:tcW w:w="1890" w:type="dxa"/>
          </w:tcPr>
          <w:p w14:paraId="29FE9707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42 (84.0)</w:t>
            </w:r>
          </w:p>
        </w:tc>
      </w:tr>
      <w:tr w:rsidR="00DB204E" w:rsidRPr="00072231" w14:paraId="15E8073A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16134521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Timing of cord clamping &lt;30 seconds, n (%)</w:t>
            </w:r>
          </w:p>
        </w:tc>
        <w:tc>
          <w:tcPr>
            <w:tcW w:w="1800" w:type="dxa"/>
          </w:tcPr>
          <w:p w14:paraId="7C4FD09C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8 (12.5)</w:t>
            </w:r>
          </w:p>
        </w:tc>
        <w:tc>
          <w:tcPr>
            <w:tcW w:w="1890" w:type="dxa"/>
          </w:tcPr>
          <w:p w14:paraId="1D02F7C5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 (6.9)</w:t>
            </w:r>
          </w:p>
        </w:tc>
      </w:tr>
      <w:tr w:rsidR="00DB204E" w:rsidRPr="00072231" w14:paraId="059A629C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169FA91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Length of third stage of labor (minutes), mean (SD)</w:t>
            </w:r>
          </w:p>
        </w:tc>
        <w:tc>
          <w:tcPr>
            <w:tcW w:w="1800" w:type="dxa"/>
          </w:tcPr>
          <w:p w14:paraId="59BE2C8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10.0 (9.5)</w:t>
            </w:r>
          </w:p>
        </w:tc>
        <w:tc>
          <w:tcPr>
            <w:tcW w:w="1890" w:type="dxa"/>
          </w:tcPr>
          <w:p w14:paraId="6FBECBB9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9.0 (10.4)</w:t>
            </w:r>
          </w:p>
        </w:tc>
      </w:tr>
      <w:tr w:rsidR="00DB204E" w:rsidRPr="00072231" w14:paraId="6AAE0B0A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0EC5AB74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 volume blood loss (mL), median (IQR)</w:t>
            </w:r>
          </w:p>
        </w:tc>
        <w:tc>
          <w:tcPr>
            <w:tcW w:w="1800" w:type="dxa"/>
          </w:tcPr>
          <w:p w14:paraId="504F3E22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600.0 (500-900)</w:t>
            </w:r>
          </w:p>
        </w:tc>
        <w:tc>
          <w:tcPr>
            <w:tcW w:w="1890" w:type="dxa"/>
          </w:tcPr>
          <w:p w14:paraId="0B0F72A6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250.0 (150-350) ***</w:t>
            </w:r>
          </w:p>
        </w:tc>
      </w:tr>
      <w:tr w:rsidR="00DB204E" w:rsidRPr="00072231" w14:paraId="2BB0DF4B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31EA7C70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 volume blood loss (mL), range</w:t>
            </w:r>
          </w:p>
        </w:tc>
        <w:tc>
          <w:tcPr>
            <w:tcW w:w="1800" w:type="dxa"/>
          </w:tcPr>
          <w:p w14:paraId="0BB4AD8E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400-2540</w:t>
            </w:r>
          </w:p>
        </w:tc>
        <w:tc>
          <w:tcPr>
            <w:tcW w:w="1890" w:type="dxa"/>
          </w:tcPr>
          <w:p w14:paraId="2D72E466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50-600</w:t>
            </w:r>
          </w:p>
        </w:tc>
      </w:tr>
      <w:tr w:rsidR="00DB204E" w:rsidRPr="00072231" w14:paraId="1E5B016C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3B73099A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Difference in hemoglobin (admission to lowest postpartum value) (mg/dL), mean (SD) </w:t>
            </w:r>
          </w:p>
        </w:tc>
        <w:tc>
          <w:tcPr>
            <w:tcW w:w="1800" w:type="dxa"/>
          </w:tcPr>
          <w:p w14:paraId="47442C1E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-1.8 (1.8)</w:t>
            </w:r>
          </w:p>
        </w:tc>
        <w:tc>
          <w:tcPr>
            <w:tcW w:w="1890" w:type="dxa"/>
          </w:tcPr>
          <w:p w14:paraId="1D5D4634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0.05 (1.3) ***</w:t>
            </w:r>
          </w:p>
        </w:tc>
      </w:tr>
      <w:tr w:rsidR="00DB204E" w:rsidRPr="00072231" w14:paraId="4EF58021" w14:textId="77777777" w:rsidTr="00395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24525F7B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Received iron infusion or blood transfusion, n (%)</w:t>
            </w:r>
          </w:p>
        </w:tc>
        <w:tc>
          <w:tcPr>
            <w:tcW w:w="1800" w:type="dxa"/>
          </w:tcPr>
          <w:p w14:paraId="0725C3F5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13 (18.8)</w:t>
            </w:r>
          </w:p>
        </w:tc>
        <w:tc>
          <w:tcPr>
            <w:tcW w:w="1890" w:type="dxa"/>
          </w:tcPr>
          <w:p w14:paraId="4EDB526A" w14:textId="77777777" w:rsidR="00DB204E" w:rsidRPr="00072231" w:rsidRDefault="00DB204E" w:rsidP="00395A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1 (2.1) **</w:t>
            </w:r>
          </w:p>
        </w:tc>
      </w:tr>
      <w:tr w:rsidR="00DB204E" w:rsidRPr="00072231" w14:paraId="094EF8BC" w14:textId="77777777" w:rsidTr="00395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</w:tcPr>
          <w:p w14:paraId="3B4140BD" w14:textId="77777777" w:rsidR="00DB204E" w:rsidRPr="00072231" w:rsidRDefault="00DB204E" w:rsidP="00395A6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b w:val="0"/>
                <w:sz w:val="20"/>
                <w:szCs w:val="20"/>
              </w:rPr>
              <w:t>Available DNA specimens, n (%)</w:t>
            </w:r>
          </w:p>
        </w:tc>
        <w:tc>
          <w:tcPr>
            <w:tcW w:w="1800" w:type="dxa"/>
          </w:tcPr>
          <w:p w14:paraId="515D68D4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56 (81.2)</w:t>
            </w:r>
          </w:p>
        </w:tc>
        <w:tc>
          <w:tcPr>
            <w:tcW w:w="1890" w:type="dxa"/>
          </w:tcPr>
          <w:p w14:paraId="078B6283" w14:textId="77777777" w:rsidR="00DB204E" w:rsidRPr="00072231" w:rsidRDefault="00DB204E" w:rsidP="00395A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2231">
              <w:rPr>
                <w:rFonts w:ascii="Times New Roman" w:hAnsi="Times New Roman" w:cs="Times New Roman"/>
                <w:sz w:val="20"/>
                <w:szCs w:val="20"/>
              </w:rPr>
              <w:t>39 (78.0)</w:t>
            </w:r>
          </w:p>
        </w:tc>
      </w:tr>
    </w:tbl>
    <w:p w14:paraId="35A9002A" w14:textId="77777777" w:rsidR="00DB204E" w:rsidRPr="00072231" w:rsidRDefault="00DB204E" w:rsidP="00DB204E">
      <w:pPr>
        <w:rPr>
          <w:rFonts w:ascii="Times New Roman" w:hAnsi="Times New Roman" w:cs="Times New Roman"/>
        </w:rPr>
      </w:pPr>
      <w:r w:rsidRPr="00072231">
        <w:rPr>
          <w:rFonts w:ascii="Times New Roman" w:hAnsi="Times New Roman" w:cs="Times New Roman"/>
        </w:rPr>
        <w:t>*p&lt;0.05, **p&lt;0.01, ***p&lt;0.001</w:t>
      </w:r>
    </w:p>
    <w:p w14:paraId="02C65F0C" w14:textId="77777777" w:rsidR="00B3053A" w:rsidRDefault="00B3053A"/>
    <w:sectPr w:rsidR="00B3053A" w:rsidSect="0045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4E"/>
    <w:rsid w:val="00450327"/>
    <w:rsid w:val="00657275"/>
    <w:rsid w:val="0088635C"/>
    <w:rsid w:val="00B3053A"/>
    <w:rsid w:val="00DB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2DD9F"/>
  <w15:chartTrackingRefBased/>
  <w15:docId w15:val="{B878FF79-A653-1A4C-9D21-77312195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04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B204E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DB204E"/>
    <w:pPr>
      <w:tabs>
        <w:tab w:val="left" w:pos="380"/>
        <w:tab w:val="left" w:pos="500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Erickson</dc:creator>
  <cp:keywords/>
  <dc:description/>
  <cp:lastModifiedBy>Elise Erickson</cp:lastModifiedBy>
  <cp:revision>1</cp:revision>
  <dcterms:created xsi:type="dcterms:W3CDTF">2022-10-18T12:12:00Z</dcterms:created>
  <dcterms:modified xsi:type="dcterms:W3CDTF">2022-10-18T12:12:00Z</dcterms:modified>
</cp:coreProperties>
</file>