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C7" w:rsidRDefault="009B1502" w:rsidP="00FC7DC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Supplementary</w:t>
      </w:r>
      <w:r w:rsidR="003F490E">
        <w:rPr>
          <w:rFonts w:ascii="Times New Roman" w:hAnsi="Times New Roman" w:cs="Times New Roman"/>
          <w:b/>
          <w:bCs/>
          <w:color w:val="000000" w:themeColor="text1"/>
        </w:rPr>
        <w:t xml:space="preserve"> F</w:t>
      </w:r>
      <w:r w:rsidR="00FC7DC7">
        <w:rPr>
          <w:rFonts w:ascii="Times New Roman" w:hAnsi="Times New Roman" w:cs="Times New Roman"/>
          <w:b/>
          <w:bCs/>
          <w:color w:val="000000" w:themeColor="text1"/>
        </w:rPr>
        <w:t>ile</w:t>
      </w:r>
      <w:r w:rsidR="000C3FB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D4648">
        <w:rPr>
          <w:rFonts w:ascii="Times New Roman" w:hAnsi="Times New Roman" w:cs="Times New Roman"/>
          <w:b/>
          <w:bCs/>
          <w:color w:val="000000" w:themeColor="text1"/>
        </w:rPr>
        <w:t>2</w:t>
      </w:r>
    </w:p>
    <w:p w:rsidR="00FC7DC7" w:rsidRDefault="00FC7DC7" w:rsidP="00FC7DC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</w:p>
    <w:p w:rsidR="00FC7DC7" w:rsidRPr="00A1258B" w:rsidRDefault="00FC7DC7" w:rsidP="00FC7DC7">
      <w:pPr>
        <w:spacing w:line="480" w:lineRule="auto"/>
        <w:contextualSpacing/>
        <w:rPr>
          <w:rFonts w:ascii="Times New Roman" w:hAnsi="Times New Roman" w:cs="Times New Roman"/>
          <w:color w:val="000000" w:themeColor="text1"/>
          <w:lang w:eastAsia="en-GB"/>
        </w:rPr>
      </w:pPr>
      <w:r w:rsidRPr="002D4646">
        <w:rPr>
          <w:rFonts w:ascii="Times New Roman" w:hAnsi="Times New Roman"/>
          <w:b/>
          <w:bCs/>
        </w:rPr>
        <w:t xml:space="preserve">Table </w:t>
      </w:r>
      <w:r w:rsidR="00274D9B">
        <w:rPr>
          <w:rFonts w:ascii="Times New Roman" w:hAnsi="Times New Roman"/>
          <w:b/>
          <w:bCs/>
        </w:rPr>
        <w:t>S</w:t>
      </w:r>
      <w:r w:rsidR="005D4648">
        <w:rPr>
          <w:rFonts w:ascii="Times New Roman" w:hAnsi="Times New Roman"/>
          <w:b/>
          <w:bCs/>
        </w:rPr>
        <w:t>2</w:t>
      </w:r>
      <w:r w:rsidRPr="002D4646">
        <w:rPr>
          <w:rFonts w:ascii="Times New Roman" w:hAnsi="Times New Roman"/>
          <w:b/>
          <w:bCs/>
        </w:rPr>
        <w:t xml:space="preserve">: </w:t>
      </w:r>
      <w:r>
        <w:rPr>
          <w:rFonts w:ascii="Times New Roman" w:hAnsi="Times New Roman"/>
          <w:b/>
          <w:bCs/>
        </w:rPr>
        <w:t xml:space="preserve">Unadjusted </w:t>
      </w:r>
      <w:r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9B21AB">
        <w:rPr>
          <w:rFonts w:ascii="Times New Roman" w:hAnsi="Times New Roman" w:cs="Times New Roman"/>
          <w:b/>
          <w:bCs/>
          <w:color w:val="000000" w:themeColor="text1"/>
        </w:rPr>
        <w:t xml:space="preserve">isk ratios showing association between </w:t>
      </w:r>
      <w:r>
        <w:rPr>
          <w:rFonts w:ascii="Times New Roman" w:hAnsi="Times New Roman" w:cs="Times New Roman"/>
          <w:b/>
          <w:bCs/>
          <w:color w:val="000000" w:themeColor="text1"/>
        </w:rPr>
        <w:t>any one or any two mental health conditions</w:t>
      </w:r>
      <w:r w:rsidRPr="009B21AB">
        <w:rPr>
          <w:rFonts w:ascii="Times New Roman" w:hAnsi="Times New Roman" w:cs="Times New Roman"/>
          <w:b/>
          <w:bCs/>
          <w:color w:val="000000" w:themeColor="text1"/>
        </w:rPr>
        <w:t xml:space="preserve"> and sociodemographic and pregnancy and birth-related factor</w:t>
      </w:r>
      <w:r>
        <w:rPr>
          <w:rFonts w:ascii="Times New Roman" w:hAnsi="Times New Roman" w:cs="Times New Roman"/>
          <w:b/>
          <w:bCs/>
          <w:color w:val="000000" w:themeColor="text1"/>
        </w:rPr>
        <w:t>s</w:t>
      </w:r>
    </w:p>
    <w:tbl>
      <w:tblPr>
        <w:tblStyle w:val="TableGrid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275"/>
        <w:gridCol w:w="1564"/>
        <w:gridCol w:w="1985"/>
        <w:gridCol w:w="2126"/>
      </w:tblGrid>
      <w:tr w:rsidR="00FC7DC7" w:rsidRPr="005C0C4A" w:rsidTr="00AC3191">
        <w:trPr>
          <w:jc w:val="center"/>
        </w:trPr>
        <w:tc>
          <w:tcPr>
            <w:tcW w:w="198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N=</w:t>
            </w:r>
            <w:r w:rsidRPr="009B21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935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Any one condition</w:t>
            </w:r>
          </w:p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Two or more conditions</w:t>
            </w:r>
          </w:p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98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uRR Any one vs no conditions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uRR</w:t>
            </w:r>
            <w:proofErr w:type="spellEnd"/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Two or more conditions vs no conditions</w:t>
            </w:r>
          </w:p>
        </w:tc>
      </w:tr>
      <w:tr w:rsidR="00FC7DC7" w:rsidRPr="005C0C4A" w:rsidTr="00AC3191">
        <w:trPr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Sociodemographic factors</w:t>
            </w:r>
          </w:p>
        </w:tc>
      </w:tr>
      <w:tr w:rsidR="00FC7DC7" w:rsidRPr="005C0C4A" w:rsidTr="00AC3191">
        <w:trPr>
          <w:trHeight w:val="314"/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 group</w:t>
            </w:r>
          </w:p>
        </w:tc>
      </w:tr>
      <w:tr w:rsidR="00FC7DC7" w:rsidRPr="005C0C4A" w:rsidTr="00AC3191">
        <w:trPr>
          <w:trHeight w:val="83"/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≤24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(19.1%)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2.10 (0.98-4.49)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1.31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2.48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25-29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213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 (16.1%)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1.01 (0.57-1.78)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53-1.59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30-34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337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40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(12.3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 (17.4%)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35+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292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 (11.1%)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1.38 (0.83-2.28)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0.63 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1.06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0206" w:type="dxa"/>
            <w:gridSpan w:val="6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Country of birth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UK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734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119 (17.9%)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Outside UK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(11.0%)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0.80 (0.45-1.43)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trHeight w:val="56"/>
          <w:jc w:val="center"/>
        </w:trPr>
        <w:tc>
          <w:tcPr>
            <w:tcW w:w="10206" w:type="dxa"/>
            <w:gridSpan w:val="6"/>
            <w:tcBorders>
              <w:top w:val="single" w:sz="4" w:space="0" w:color="000000" w:themeColor="text1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Ethnicity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White-British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780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(14.9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124 (17.1%)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 (9.6%)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1.03 (0.58-1.86)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0.52 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-1.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IMD quintile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Least advantaged</w:t>
            </w: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) 1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 (16.2%)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(17.9%)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0.91 (0.49-1.69)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1.91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3.67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 (16.8%)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0.82 (0.41-1.67)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1.73 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0.90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3.32)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 (15.2%)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0.62 (0.34-1.14)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.76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2.83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209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14.0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29 (15.7%)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0.73 (0.41-1.33)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(0.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2.97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Most advantaged</w:t>
            </w: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) 5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19.2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 (10.1%)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Age when leaving education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16 years or less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 (25.9%)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0.80 (0.37-1.71)*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2.23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1.28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3.87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17-18 years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247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37 (16.3%)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1.11 (0.68-1.80)*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.31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(0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.79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2.18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19 years or over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564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71 (13.2%)</w:t>
            </w: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Living with partner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EC59B4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EC59B4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836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120 (14.3%)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124 (16.2%)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EC59B4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EC59B4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(19.7%)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 (13.9%)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1.44 (0.73-2.85)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0.90 (0.47-1.73)</w:t>
            </w:r>
          </w:p>
        </w:tc>
      </w:tr>
      <w:tr w:rsidR="00FC7DC7" w:rsidRPr="00A35728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F110D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Social support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A167FF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vertAlign w:val="superscript"/>
              </w:rPr>
              <w:t>#</w:t>
            </w:r>
            <w:r w:rsidRPr="00F110D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A35728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633E43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33E4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932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(6, 4-7) 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633E43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33E4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142 (5, 3-6)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633E43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33E43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138 (5, 3-6)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110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0.71 (0.62-0.81)*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FC7DC7" w:rsidRPr="00F110D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110D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0.68 (0.60-0.78)*</w:t>
            </w:r>
          </w:p>
        </w:tc>
      </w:tr>
      <w:tr w:rsidR="00FC7DC7" w:rsidRPr="005C0C4A" w:rsidTr="00AC3191">
        <w:trPr>
          <w:jc w:val="center"/>
        </w:trPr>
        <w:tc>
          <w:tcPr>
            <w:tcW w:w="10206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41F7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Long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-term</w:t>
            </w:r>
            <w:r w:rsidRPr="00041F7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 mental health problem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3F7222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3F7222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Yes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 (21.1%)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 (53.8%)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4.42 (2.32-8.42)*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16.24 (9.24-28.55)*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3F7222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3F7222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116 (14.4%)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 (10.0%)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1 </w:t>
            </w:r>
          </w:p>
        </w:tc>
        <w:tc>
          <w:tcPr>
            <w:tcW w:w="212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</w:tbl>
    <w:tbl>
      <w:tblPr>
        <w:tblStyle w:val="TableGrid1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1275"/>
        <w:gridCol w:w="1564"/>
        <w:gridCol w:w="2124"/>
        <w:gridCol w:w="1988"/>
      </w:tblGrid>
      <w:tr w:rsidR="00FC7DC7" w:rsidRPr="005C0C4A" w:rsidTr="00AC3191">
        <w:trPr>
          <w:trHeight w:val="414"/>
          <w:jc w:val="center"/>
        </w:trPr>
        <w:tc>
          <w:tcPr>
            <w:tcW w:w="10207" w:type="dxa"/>
            <w:gridSpan w:val="6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vAlign w:val="center"/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Pregnancy and birth related factors</w:t>
            </w:r>
          </w:p>
        </w:tc>
      </w:tr>
      <w:tr w:rsidR="00FC7DC7" w:rsidRPr="005C0C4A" w:rsidTr="00AC3191">
        <w:trPr>
          <w:trHeight w:val="61"/>
          <w:jc w:val="center"/>
        </w:trPr>
        <w:tc>
          <w:tcPr>
            <w:tcW w:w="1980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Parity </w:t>
            </w:r>
          </w:p>
        </w:tc>
        <w:tc>
          <w:tcPr>
            <w:tcW w:w="1276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2" w:type="dxa"/>
            <w:gridSpan w:val="2"/>
            <w:tcBorders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Primiparous</w:t>
            </w:r>
            <w:proofErr w:type="spellEnd"/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595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15.9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83 (14.9%)</w:t>
            </w:r>
          </w:p>
        </w:tc>
        <w:tc>
          <w:tcPr>
            <w:tcW w:w="212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Multiparous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324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14.7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17.5%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0.94 (0.60-1.49)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1.19 (0.78-1.83)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Multiplicity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Singleton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877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134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15.5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(15.7%)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Multiple birth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12.3</w:t>
            </w: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 (16.9%)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0.77 (0.33-1.82)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1.04 (0.46-2.34)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Pregnancy Planning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Planned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107 (14.4%)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101 (14.7%)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1.44 (0.87-2.40)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1.54 (0.95-2.48)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Unplanned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 (18.1%)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 (19.7%)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Satisfaction with labour and birth </w:t>
            </w: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  <w:vertAlign w:val="superscript"/>
              </w:rPr>
              <w:t>#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0D7C5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888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(7, 5-9)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0D7C5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135 (6, 4-9)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0D7C5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133 (6, 3-8)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0D7C5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0.88 (0.82-0.94)*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0D7C54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D7C5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0.79 (0.74-0.86)*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 xml:space="preserve">Gestation at birth 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lastRenderedPageBreak/>
              <w:t>Very pre-term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 (22.5%)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 (23.6%)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2.08 (1.02-4.26)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1.94 (0.93-4.05)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Pre-term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233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34 (17.1%)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33 (14.5%)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1.24 (0.70-2.21)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0.94 (0.58-1.55)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Term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92 (14.1%)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94 (15.8%)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Birth weight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Very low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 (22.1%)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 (20.9%)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1.73 (0.83-3.63)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1.56 (0.70-3.46)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Low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207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(14.8%)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30 (15.2%)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0.94 (0.48-1.84) 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0.92 (0.56-1.52)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Normal birthweight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647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102 (15.4%)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99 (16.1%)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Length of stay in NNU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24 hours or less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27 (12.4%)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24 (11.3%)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25 hours to 7 days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391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62 (16.0%)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 (16.6%)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1.46 (0.83-2.58)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1.66 (0.92-3.00)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8 to 28 days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22 (11.6%)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 (15.3%)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0.98 (0.48-1.98)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1.41 (0.72-2.77)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More than 28 days 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 (18.4%)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17 (24.6%)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1.98 (0.91-4.27)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2.91 (1.31-6.45)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Mode of birth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64" w:type="dxa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Vaginal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51 (13.3%)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54 (15.1%)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Assisted vaginal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(18.6%)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21 (13.3%)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1.47 (0.67-3.22)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0.93 (0.50-1.71)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Planned caesarean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154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 (14.7%)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23 (15.6%)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1.13 (0.62-2.07)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1.07 (0.58-1.96)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 xml:space="preserve">Unplanned caesarean 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268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41 (17.0%)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42 (18.5%)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1.41 (0.84-2.39)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1.36 (0.82-2.28)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Anxiety during current pregnancy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44 (24.1%)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76 (41.4%)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4.31 (2.59-7.17)*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10.90 (6.84-17.37)*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2C2A6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738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97 (12.7%)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64 (8.6%)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75A9B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Depression during current pregnancy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2C2A6B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75A9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74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13 (20.2%)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36 (49.6%)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3.31 (1.47-7.47)*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9.62 (5.13-18.04)*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2C2A6B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858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128 (14.7%)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 (12.4%)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641C02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Smoking during pregnancy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 (6.3%)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25 (35.1%)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0.56 (0.17-1.85)*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3.00 (1.58-5.70)*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595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84 (13.8%)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78 (14.4%)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Household smoking/passive smoking during pregnancy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Yes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152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16 (13.5%)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31 (17.6%)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0.84 (0.39-1.81) 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1.15 (0.69-1.90)</w:t>
            </w:r>
          </w:p>
        </w:tc>
      </w:tr>
      <w:tr w:rsidR="00FC7DC7" w:rsidRPr="005C0C4A" w:rsidTr="00AC3191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C0C4A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758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122 (16.0%)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104 (15.3%)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AC3191">
        <w:trPr>
          <w:jc w:val="center"/>
        </w:trPr>
        <w:tc>
          <w:tcPr>
            <w:tcW w:w="1020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D17CBA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Survey year</w:t>
            </w:r>
          </w:p>
        </w:tc>
      </w:tr>
      <w:tr w:rsidR="00FC7DC7" w:rsidRPr="005C0C4A" w:rsidTr="00CA7F97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2018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485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56 (11.0%)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65 (15.8%)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FC7DC7" w:rsidRPr="005C0C4A" w:rsidTr="00CA7F97">
        <w:trPr>
          <w:jc w:val="center"/>
        </w:trPr>
        <w:tc>
          <w:tcPr>
            <w:tcW w:w="1980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 w:val="20"/>
                <w:szCs w:val="20"/>
              </w:rPr>
              <w:t>2020</w:t>
            </w:r>
          </w:p>
        </w:tc>
        <w:tc>
          <w:tcPr>
            <w:tcW w:w="1276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FC7DC7" w:rsidRPr="005C0C4A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450</w:t>
            </w:r>
          </w:p>
        </w:tc>
        <w:tc>
          <w:tcPr>
            <w:tcW w:w="127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86 (19.2%)</w:t>
            </w:r>
          </w:p>
        </w:tc>
        <w:tc>
          <w:tcPr>
            <w:tcW w:w="1564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75 (15.7%)</w:t>
            </w:r>
          </w:p>
        </w:tc>
        <w:tc>
          <w:tcPr>
            <w:tcW w:w="2124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1.96 (1.26-3.06)*</w:t>
            </w:r>
          </w:p>
        </w:tc>
        <w:tc>
          <w:tcPr>
            <w:tcW w:w="1988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center"/>
          </w:tcPr>
          <w:p w:rsidR="00FC7DC7" w:rsidRDefault="00FC7DC7" w:rsidP="00AC3191">
            <w:pPr>
              <w:contextualSpacing/>
              <w:jc w:val="righ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1.12 (0.73-1.70)</w:t>
            </w:r>
          </w:p>
        </w:tc>
      </w:tr>
    </w:tbl>
    <w:p w:rsidR="00FC7DC7" w:rsidRPr="00CE31B8" w:rsidRDefault="008C1B71" w:rsidP="00FC7DC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n</w:t>
      </w:r>
      <w:bookmarkStart w:id="0" w:name="_GoBack"/>
      <w:bookmarkEnd w:id="0"/>
      <w:r w:rsidR="00FC7DC7" w:rsidRPr="00CE31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(unweighted) </w:t>
      </w:r>
    </w:p>
    <w:p w:rsidR="00FC7DC7" w:rsidRPr="00CE31B8" w:rsidRDefault="00FC7DC7" w:rsidP="00FC7DC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E31B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% (weighted) </w:t>
      </w:r>
    </w:p>
    <w:p w:rsidR="00FC7DC7" w:rsidRDefault="00FC7DC7" w:rsidP="00FC7DC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E31B8">
        <w:rPr>
          <w:rFonts w:ascii="Times New Roman" w:hAnsi="Times New Roman" w:cs="Times New Roman"/>
          <w:color w:val="000000" w:themeColor="text1"/>
          <w:sz w:val="20"/>
          <w:szCs w:val="20"/>
        </w:rPr>
        <w:t>*Statistically significant (p&lt;0.1)</w:t>
      </w:r>
    </w:p>
    <w:p w:rsidR="00FC7DC7" w:rsidRPr="009B21AB" w:rsidRDefault="00FC7DC7" w:rsidP="00FC7DC7">
      <w:pPr>
        <w:contextualSpacing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# </w:t>
      </w:r>
      <w:proofErr w:type="gramStart"/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Entered</w:t>
      </w:r>
      <w:proofErr w:type="gramEnd"/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into regression analysis as a continuous variable, present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Total Number (</w:t>
      </w: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>Median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9B21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IQR) </w:t>
      </w:r>
    </w:p>
    <w:p w:rsidR="00D45145" w:rsidRPr="000C3FB5" w:rsidRDefault="00D4514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D45145" w:rsidRPr="000C3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DC7"/>
    <w:rsid w:val="000C3FB5"/>
    <w:rsid w:val="00274D9B"/>
    <w:rsid w:val="002A150F"/>
    <w:rsid w:val="003F490E"/>
    <w:rsid w:val="005D4648"/>
    <w:rsid w:val="00672172"/>
    <w:rsid w:val="008C1B71"/>
    <w:rsid w:val="009B1502"/>
    <w:rsid w:val="00CA7F97"/>
    <w:rsid w:val="00D45145"/>
    <w:rsid w:val="00FC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3661B-9BAC-4A1D-B773-AB3DE121C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7DC7"/>
    <w:pPr>
      <w:spacing w:after="0" w:line="240" w:lineRule="auto"/>
    </w:pPr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D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D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table" w:styleId="TableGrid">
    <w:name w:val="Table Grid"/>
    <w:basedOn w:val="TableNormal"/>
    <w:uiPriority w:val="39"/>
    <w:rsid w:val="00FC7DC7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C7DC7"/>
    <w:pPr>
      <w:spacing w:after="0" w:line="240" w:lineRule="auto"/>
    </w:pPr>
    <w:rPr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Harrison</dc:creator>
  <cp:keywords/>
  <dc:description/>
  <cp:lastModifiedBy>Hernando Sevilla</cp:lastModifiedBy>
  <cp:revision>10</cp:revision>
  <dcterms:created xsi:type="dcterms:W3CDTF">2023-02-16T15:00:00Z</dcterms:created>
  <dcterms:modified xsi:type="dcterms:W3CDTF">2023-05-20T10:30:00Z</dcterms:modified>
</cp:coreProperties>
</file>