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34D" w:rsidRDefault="000B233B" w:rsidP="0032234D">
      <w:pPr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Supplementary</w:t>
      </w:r>
      <w:r w:rsidR="0032234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286C57">
        <w:rPr>
          <w:rFonts w:ascii="Times New Roman" w:hAnsi="Times New Roman" w:cs="Times New Roman"/>
          <w:b/>
          <w:bCs/>
          <w:color w:val="000000" w:themeColor="text1"/>
        </w:rPr>
        <w:t>F</w:t>
      </w:r>
      <w:r w:rsidR="00FD034B">
        <w:rPr>
          <w:rFonts w:ascii="Times New Roman" w:hAnsi="Times New Roman" w:cs="Times New Roman"/>
          <w:b/>
          <w:bCs/>
          <w:color w:val="000000" w:themeColor="text1"/>
        </w:rPr>
        <w:t xml:space="preserve">ile </w:t>
      </w:r>
      <w:r w:rsidR="0072376C">
        <w:rPr>
          <w:rFonts w:ascii="Times New Roman" w:hAnsi="Times New Roman" w:cs="Times New Roman"/>
          <w:b/>
          <w:bCs/>
          <w:color w:val="000000" w:themeColor="text1"/>
        </w:rPr>
        <w:t>3</w:t>
      </w:r>
    </w:p>
    <w:p w:rsidR="0032234D" w:rsidRDefault="0032234D" w:rsidP="0032234D">
      <w:pPr>
        <w:rPr>
          <w:rFonts w:ascii="Times New Roman" w:hAnsi="Times New Roman" w:cs="Times New Roman"/>
          <w:b/>
          <w:bCs/>
          <w:color w:val="000000" w:themeColor="text1"/>
        </w:rPr>
      </w:pPr>
    </w:p>
    <w:p w:rsidR="0032234D" w:rsidRDefault="0032234D" w:rsidP="0032234D">
      <w:pPr>
        <w:spacing w:line="480" w:lineRule="auto"/>
        <w:contextualSpacing/>
        <w:rPr>
          <w:rFonts w:ascii="Times New Roman" w:hAnsi="Times New Roman"/>
          <w:b/>
          <w:bCs/>
        </w:rPr>
      </w:pPr>
    </w:p>
    <w:p w:rsidR="0032234D" w:rsidRPr="009D47C4" w:rsidRDefault="0032234D" w:rsidP="0032234D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lang w:eastAsia="en-GB"/>
        </w:rPr>
      </w:pPr>
      <w:r w:rsidRPr="002D4646">
        <w:rPr>
          <w:rFonts w:ascii="Times New Roman" w:hAnsi="Times New Roman"/>
          <w:b/>
          <w:bCs/>
        </w:rPr>
        <w:t xml:space="preserve">Table </w:t>
      </w:r>
      <w:r w:rsidR="00776724">
        <w:rPr>
          <w:rFonts w:ascii="Times New Roman" w:hAnsi="Times New Roman"/>
          <w:b/>
          <w:bCs/>
        </w:rPr>
        <w:t>S</w:t>
      </w:r>
      <w:r w:rsidR="0072376C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 xml:space="preserve">: Adjusted </w:t>
      </w:r>
      <w:r>
        <w:rPr>
          <w:rFonts w:ascii="Times New Roman" w:hAnsi="Times New Roman" w:cs="Times New Roman"/>
          <w:b/>
          <w:bCs/>
          <w:color w:val="000000" w:themeColor="text1"/>
        </w:rPr>
        <w:t>r</w:t>
      </w:r>
      <w:r w:rsidRPr="009B21AB">
        <w:rPr>
          <w:rFonts w:ascii="Times New Roman" w:hAnsi="Times New Roman" w:cs="Times New Roman"/>
          <w:b/>
          <w:bCs/>
          <w:color w:val="000000" w:themeColor="text1"/>
        </w:rPr>
        <w:t xml:space="preserve">isk ratios showing association between </w:t>
      </w:r>
      <w:r>
        <w:rPr>
          <w:rFonts w:ascii="Times New Roman" w:hAnsi="Times New Roman" w:cs="Times New Roman"/>
          <w:b/>
          <w:bCs/>
          <w:color w:val="000000" w:themeColor="text1"/>
        </w:rPr>
        <w:t>any one or any two mental health conditions</w:t>
      </w:r>
      <w:r w:rsidRPr="009B21AB">
        <w:rPr>
          <w:rFonts w:ascii="Times New Roman" w:hAnsi="Times New Roman" w:cs="Times New Roman"/>
          <w:b/>
          <w:bCs/>
          <w:color w:val="000000" w:themeColor="text1"/>
        </w:rPr>
        <w:t xml:space="preserve"> and sociodemographic and pregnancy and birth-related factors</w:t>
      </w:r>
    </w:p>
    <w:p w:rsidR="0032234D" w:rsidRDefault="0032234D" w:rsidP="0032234D">
      <w:pPr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TableGrid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1417"/>
        <w:gridCol w:w="1422"/>
        <w:gridCol w:w="1985"/>
        <w:gridCol w:w="2126"/>
      </w:tblGrid>
      <w:tr w:rsidR="0032234D" w:rsidRPr="005C0C4A" w:rsidTr="00AC3191">
        <w:trPr>
          <w:jc w:val="center"/>
        </w:trPr>
        <w:tc>
          <w:tcPr>
            <w:tcW w:w="198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N=</w:t>
            </w:r>
            <w:r w:rsidRPr="009B21A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935</w:t>
            </w:r>
          </w:p>
        </w:tc>
        <w:tc>
          <w:tcPr>
            <w:tcW w:w="141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Any one condition</w:t>
            </w:r>
          </w:p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Two or more conditions</w:t>
            </w:r>
          </w:p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aOR</w:t>
            </w:r>
            <w:proofErr w:type="spellEnd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Any one vs no conditions</w:t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aOR</w:t>
            </w:r>
            <w:proofErr w:type="spellEnd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Two or more conditions vs no conditions</w:t>
            </w:r>
          </w:p>
        </w:tc>
      </w:tr>
      <w:tr w:rsidR="0032234D" w:rsidRPr="005C0C4A" w:rsidTr="00AC3191">
        <w:trPr>
          <w:jc w:val="center"/>
        </w:trPr>
        <w:tc>
          <w:tcPr>
            <w:tcW w:w="10206" w:type="dxa"/>
            <w:gridSpan w:val="6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</w:tcPr>
          <w:p w:rsidR="0032234D" w:rsidRDefault="0032234D" w:rsidP="00AC3191">
            <w:pPr>
              <w:contextualSpacing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Sociodemographic factors</w:t>
            </w:r>
          </w:p>
        </w:tc>
      </w:tr>
      <w:tr w:rsidR="0032234D" w:rsidRPr="005C0C4A" w:rsidTr="00AC3191">
        <w:trPr>
          <w:trHeight w:val="314"/>
          <w:jc w:val="center"/>
        </w:trPr>
        <w:tc>
          <w:tcPr>
            <w:tcW w:w="10206" w:type="dxa"/>
            <w:gridSpan w:val="6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Age group</w:t>
            </w:r>
          </w:p>
        </w:tc>
      </w:tr>
      <w:tr w:rsidR="0032234D" w:rsidRPr="005C0C4A" w:rsidTr="00AC3191">
        <w:trPr>
          <w:trHeight w:val="83"/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≤24 years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21.7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 (19.1%)</w:t>
            </w:r>
          </w:p>
        </w:tc>
        <w:tc>
          <w:tcPr>
            <w:tcW w:w="198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126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25-29 years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213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31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12.6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33 (16.1%)</w:t>
            </w:r>
          </w:p>
        </w:tc>
        <w:tc>
          <w:tcPr>
            <w:tcW w:w="198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30-34 years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337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40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(12.3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53 (17.4%)</w:t>
            </w:r>
          </w:p>
        </w:tc>
        <w:tc>
          <w:tcPr>
            <w:tcW w:w="198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35+ years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292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54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17.2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 (11.1%)</w:t>
            </w:r>
          </w:p>
        </w:tc>
        <w:tc>
          <w:tcPr>
            <w:tcW w:w="198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0206" w:type="dxa"/>
            <w:gridSpan w:val="6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Country of birth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UK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734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116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119 (17.9%)</w:t>
            </w:r>
          </w:p>
        </w:tc>
        <w:tc>
          <w:tcPr>
            <w:tcW w:w="198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126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Outside UK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 (11.0%)</w:t>
            </w:r>
          </w:p>
        </w:tc>
        <w:tc>
          <w:tcPr>
            <w:tcW w:w="1985" w:type="dxa"/>
            <w:vMerge/>
            <w:tcBorders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trHeight w:val="56"/>
          <w:jc w:val="center"/>
        </w:trPr>
        <w:tc>
          <w:tcPr>
            <w:tcW w:w="10206" w:type="dxa"/>
            <w:gridSpan w:val="6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Ethnicity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White-British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780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(14.9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124 (17.1%)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 (9.6%)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IMD quintile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22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Least advantaged</w:t>
            </w: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) 1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28 (16.2%)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31 (17.9%)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28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 (16.8%)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12.2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28 (15.2%)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209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28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14.0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 (15.7%)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Most advantaged</w:t>
            </w: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) 5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19.2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 (10.1%)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020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:rsidR="0032234D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Age when leaving education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16 years or less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10.8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 (25.9%)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17-18 years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247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16.1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37 (16.3%)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19 years or over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564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71 (13.2%)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020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Living with partner</w:t>
            </w:r>
          </w:p>
        </w:tc>
      </w:tr>
      <w:tr w:rsidR="0032234D" w:rsidRPr="005C0C4A" w:rsidTr="00AC3191">
        <w:trPr>
          <w:trHeight w:val="71"/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EC59B4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EC59B4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836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120 (14.3%)</w:t>
            </w:r>
          </w:p>
        </w:tc>
        <w:tc>
          <w:tcPr>
            <w:tcW w:w="1422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124 (16.2%)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/>
            </w:tcBorders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EC59B4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EC59B4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 (19.7%)</w:t>
            </w:r>
          </w:p>
        </w:tc>
        <w:tc>
          <w:tcPr>
            <w:tcW w:w="1422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 (13.9%)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right w:val="single" w:sz="4" w:space="0" w:color="FFFFFF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6E7F35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Social support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167F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  <w:vertAlign w:val="superscript"/>
              </w:rPr>
              <w:t>#</w:t>
            </w:r>
            <w:r w:rsidRPr="006E7F35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6E7F35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932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 w:rsidRPr="00633E4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</w:t>
            </w:r>
            <w:r w:rsidRPr="00633E4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4-7)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142 (5, 3-6)</w:t>
            </w:r>
          </w:p>
        </w:tc>
        <w:tc>
          <w:tcPr>
            <w:tcW w:w="1422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138 (5, 3-6)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0.70 (0.60-0.81)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right w:val="single" w:sz="4" w:space="0" w:color="FFFFFF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0.65 (0.56-0.75)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*</w:t>
            </w:r>
          </w:p>
        </w:tc>
      </w:tr>
      <w:tr w:rsidR="0032234D" w:rsidRPr="006E7F35" w:rsidTr="00AC3191">
        <w:trPr>
          <w:jc w:val="center"/>
        </w:trPr>
        <w:tc>
          <w:tcPr>
            <w:tcW w:w="1020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/>
            </w:tcBorders>
          </w:tcPr>
          <w:p w:rsidR="0032234D" w:rsidRPr="006E7F35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Long-term mental health problem</w:t>
            </w:r>
          </w:p>
        </w:tc>
      </w:tr>
      <w:tr w:rsidR="0032234D" w:rsidRPr="006E7F35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Yes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 (21.1%)</w:t>
            </w:r>
          </w:p>
        </w:tc>
        <w:tc>
          <w:tcPr>
            <w:tcW w:w="1422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61 (53.8%)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3.06 (1.53-6.15)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8.37 (4.35-16.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2)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*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3F7222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3F7222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810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116 (14.4%)</w:t>
            </w:r>
          </w:p>
        </w:tc>
        <w:tc>
          <w:tcPr>
            <w:tcW w:w="1422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78 (10.0%)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 </w:t>
            </w: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right w:val="single" w:sz="4" w:space="0" w:color="FFFFFF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</w:tbl>
    <w:tbl>
      <w:tblPr>
        <w:tblStyle w:val="TableGrid1"/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1420"/>
        <w:gridCol w:w="1417"/>
        <w:gridCol w:w="2057"/>
        <w:gridCol w:w="2057"/>
      </w:tblGrid>
      <w:tr w:rsidR="0032234D" w:rsidRPr="005C0C4A" w:rsidTr="00AC3191">
        <w:trPr>
          <w:trHeight w:val="414"/>
          <w:jc w:val="center"/>
        </w:trPr>
        <w:tc>
          <w:tcPr>
            <w:tcW w:w="10207" w:type="dxa"/>
            <w:gridSpan w:val="6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vAlign w:val="center"/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Pregnancy and birth related factors</w:t>
            </w:r>
          </w:p>
        </w:tc>
      </w:tr>
      <w:tr w:rsidR="0032234D" w:rsidRPr="005C0C4A" w:rsidTr="00AC3191">
        <w:trPr>
          <w:trHeight w:val="61"/>
          <w:jc w:val="center"/>
        </w:trPr>
        <w:tc>
          <w:tcPr>
            <w:tcW w:w="1980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Parity 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Primiparous</w:t>
            </w:r>
            <w:proofErr w:type="spellEnd"/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595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15.9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83 (14.9%)</w:t>
            </w:r>
          </w:p>
        </w:tc>
        <w:tc>
          <w:tcPr>
            <w:tcW w:w="2057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057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Pr="005C0C4A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Multiparous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324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17.5%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Multiplicity 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Singleton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877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134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15.5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31 (15.7%)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Multiple birth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12.3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 (16.9%)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Pregnancy Planning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Planned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735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107 (14.4%)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101 (14.7%)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Unplanned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34 (18.1%)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39 (19.7%)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Satisfaction with labour and birth </w:t>
            </w: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  <w:vertAlign w:val="superscript"/>
              </w:rPr>
              <w:t>#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888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(7, 5-9) 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135 (6, 4-9)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6E7F3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133 (6, 3-8)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6E7F35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0.88 (0.81-0.96)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6E7F35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F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0.81 (0.74-0.88)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*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Gestation at birth  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Very pre-term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 (22.5%)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 (23.6%)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>Pre-term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34 (17.1%)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33 (14.5%)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Term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630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92 (14.1%)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94 (15.8%)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Birth weight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Very low birthweight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 (22.1%)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 (20.9%)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Low birthweight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207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 (14.8%)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 (15.2%)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Normal birthweight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647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102 (15.4%)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 (16.1%)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Length of stay in NNU</w:t>
            </w:r>
          </w:p>
        </w:tc>
      </w:tr>
      <w:tr w:rsidR="0032234D" w:rsidRPr="005C0C4A" w:rsidTr="00AC3191">
        <w:trPr>
          <w:trHeight w:val="71"/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24 hours or less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225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27 (12.4%)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24 (11.3%)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25 hours to 7 days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391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62 (16.0%)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61 (16.6%)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8 to 28 days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 (11.6%)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 (15.3%)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More than 28 days 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 (18.4%)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 (24.6%)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Mode of birth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Vaginal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365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51 (13.3%)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54 (15.1%)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Assisted vaginal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 (18.6%)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 (13.3%)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Planned caesarean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154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 (14.7%)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 (15.6%)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Unplanned caesarean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268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41 (17.0%)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42 (18.5%)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C2A6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Anxiety during current pregnancy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C2A6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44 (24.1%)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76 (41.4%)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3.16 (1.74-5.73)*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5.63 (3.19-9.93)*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C2A6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97 (12.7%)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64 (8.6%)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32234D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B43045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Depression during current pregnancy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2C2A6B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75A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 (20.2%)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36 (49.6%)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2C2A6B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858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128 (14.7%)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104 (12.4%)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B43045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Smoking during pregnancy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 (6.3%)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 (35.1%)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595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84 (13.8%)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78 (14.4%)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B43045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Household smoking/passive smoking during pregnancy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152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 (13.5%)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31 (17.6%)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NS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758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122 (16.0%)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104 (15.3%)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2234D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B43045" w:rsidRDefault="0032234D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Survey year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485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 (11.0%)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65 (15.8%)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32234D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5C0C4A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142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86 (19.2%)</w:t>
            </w:r>
          </w:p>
        </w:tc>
        <w:tc>
          <w:tcPr>
            <w:tcW w:w="141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2234D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75 (15.7%)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1.77 (1.08-2.92)*</w:t>
            </w:r>
          </w:p>
        </w:tc>
        <w:tc>
          <w:tcPr>
            <w:tcW w:w="2057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2234D" w:rsidRPr="00B43045" w:rsidRDefault="0032234D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430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0.72 (0.44-1.20)</w:t>
            </w:r>
          </w:p>
        </w:tc>
      </w:tr>
    </w:tbl>
    <w:p w:rsidR="0032234D" w:rsidRPr="009B21AB" w:rsidRDefault="007018D9" w:rsidP="0032234D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n</w:t>
      </w:r>
      <w:bookmarkStart w:id="0" w:name="_GoBack"/>
      <w:bookmarkEnd w:id="0"/>
      <w:r w:rsidR="0032234D"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(unweighted) </w:t>
      </w:r>
    </w:p>
    <w:p w:rsidR="0032234D" w:rsidRPr="009B21AB" w:rsidRDefault="0032234D" w:rsidP="0032234D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% (weighted) </w:t>
      </w:r>
    </w:p>
    <w:p w:rsidR="0032234D" w:rsidRDefault="0032234D" w:rsidP="0032234D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>*Statistically significant (p&lt;0.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05</w:t>
      </w:r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:rsidR="0032234D" w:rsidRPr="009B21AB" w:rsidRDefault="0032234D" w:rsidP="0032234D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# </w:t>
      </w:r>
      <w:proofErr w:type="gramStart"/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>Entered</w:t>
      </w:r>
      <w:proofErr w:type="gramEnd"/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into regression analysis as a continuous variable, present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Total Number (</w:t>
      </w:r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>Median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IQR) </w:t>
      </w:r>
    </w:p>
    <w:p w:rsidR="0032234D" w:rsidRPr="00E62995" w:rsidRDefault="0032234D" w:rsidP="0032234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NS risk factor not statistically significant (p&lt;0.05) after multivariable model building </w:t>
      </w:r>
    </w:p>
    <w:p w:rsidR="0032234D" w:rsidRPr="009B21AB" w:rsidRDefault="0032234D" w:rsidP="0032234D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D45145" w:rsidRDefault="00D45145"/>
    <w:sectPr w:rsidR="00D451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34D"/>
    <w:rsid w:val="000B233B"/>
    <w:rsid w:val="00286C57"/>
    <w:rsid w:val="0032234D"/>
    <w:rsid w:val="007018D9"/>
    <w:rsid w:val="0072376C"/>
    <w:rsid w:val="00776724"/>
    <w:rsid w:val="008F60DE"/>
    <w:rsid w:val="00D45145"/>
    <w:rsid w:val="00FD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8EDD37-5B4A-47F2-BD72-F6C2AEF1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34D"/>
    <w:pPr>
      <w:spacing w:after="0" w:line="240" w:lineRule="auto"/>
    </w:pPr>
    <w:rPr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234D"/>
    <w:pPr>
      <w:spacing w:after="0" w:line="240" w:lineRule="auto"/>
    </w:pPr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2234D"/>
    <w:pPr>
      <w:spacing w:after="0" w:line="240" w:lineRule="auto"/>
    </w:pPr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Harrison</dc:creator>
  <cp:keywords/>
  <dc:description/>
  <cp:lastModifiedBy>Hernando Sevilla</cp:lastModifiedBy>
  <cp:revision>8</cp:revision>
  <dcterms:created xsi:type="dcterms:W3CDTF">2023-02-16T15:00:00Z</dcterms:created>
  <dcterms:modified xsi:type="dcterms:W3CDTF">2023-05-20T10:31:00Z</dcterms:modified>
</cp:coreProperties>
</file>