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080" w:rsidRDefault="00FE79EB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Supplemental Material</w:t>
      </w:r>
    </w:p>
    <w:p w:rsidR="00C63080" w:rsidRDefault="00FE79EB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Table S1. </w:t>
      </w:r>
      <w:proofErr w:type="gramStart"/>
      <w:r>
        <w:rPr>
          <w:rFonts w:ascii="Times New Roman" w:hAnsi="Times New Roman" w:cs="Times New Roman"/>
          <w:b/>
          <w:bCs/>
          <w:sz w:val="24"/>
        </w:rPr>
        <w:t>Basic characteristics of the cohort data.</w:t>
      </w:r>
      <w:proofErr w:type="gramEnd"/>
      <w:r>
        <w:rPr>
          <w:rFonts w:ascii="Times New Roman" w:hAnsi="Times New Roman" w:cs="Times New Roman"/>
          <w:b/>
          <w:bCs/>
          <w:sz w:val="24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668"/>
        <w:gridCol w:w="1395"/>
        <w:gridCol w:w="1627"/>
        <w:gridCol w:w="1894"/>
        <w:gridCol w:w="1590"/>
      </w:tblGrid>
      <w:tr w:rsidR="00C63080">
        <w:trPr>
          <w:trHeight w:val="360"/>
        </w:trPr>
        <w:tc>
          <w:tcPr>
            <w:tcW w:w="2705" w:type="pct"/>
            <w:tcBorders>
              <w:left w:val="nil"/>
              <w:bottom w:val="single" w:sz="4" w:space="0" w:color="auto"/>
              <w:right w:val="nil"/>
            </w:tcBorders>
          </w:tcPr>
          <w:p w:rsidR="00C63080" w:rsidRDefault="00C630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492" w:type="pct"/>
            <w:tcBorders>
              <w:left w:val="nil"/>
              <w:bottom w:val="single" w:sz="4" w:space="0" w:color="auto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N</w:t>
            </w:r>
          </w:p>
        </w:tc>
        <w:tc>
          <w:tcPr>
            <w:tcW w:w="574" w:type="pct"/>
            <w:tcBorders>
              <w:left w:val="nil"/>
              <w:bottom w:val="single" w:sz="4" w:space="0" w:color="auto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Mean</w:t>
            </w:r>
          </w:p>
        </w:tc>
        <w:tc>
          <w:tcPr>
            <w:tcW w:w="668" w:type="pct"/>
            <w:tcBorders>
              <w:left w:val="nil"/>
              <w:bottom w:val="single" w:sz="4" w:space="0" w:color="auto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Std. Deviation</w:t>
            </w:r>
          </w:p>
        </w:tc>
        <w:tc>
          <w:tcPr>
            <w:tcW w:w="561" w:type="pct"/>
            <w:tcBorders>
              <w:left w:val="nil"/>
              <w:bottom w:val="single" w:sz="4" w:space="0" w:color="auto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C.V%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Birth weight (g)</w:t>
            </w:r>
          </w:p>
        </w:tc>
        <w:tc>
          <w:tcPr>
            <w:tcW w:w="492" w:type="pct"/>
            <w:tcBorders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34824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3348.70</w:t>
            </w:r>
          </w:p>
        </w:tc>
        <w:tc>
          <w:tcPr>
            <w:tcW w:w="668" w:type="pct"/>
            <w:tcBorders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422.17</w:t>
            </w:r>
          </w:p>
        </w:tc>
        <w:tc>
          <w:tcPr>
            <w:tcW w:w="561" w:type="pct"/>
            <w:tcBorders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0.13</w:t>
            </w:r>
          </w:p>
        </w:tc>
      </w:tr>
      <w:tr w:rsidR="00C63080">
        <w:trPr>
          <w:trHeight w:val="36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Available at pregnancy initiation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Maternal age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34824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31.08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3.97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0.13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Gravidity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34822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1.87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1.09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0.59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Parity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34824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1.32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0.37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Maternal weight before pregnant (kg)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34206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55.59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8.09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0.15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Maternal height (cm)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34491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162.11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4.97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0.03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Body mass index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34202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21.14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2.80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0.13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Maximum birth weight of previous babies (g)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9687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3365.56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447.30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0.13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Mean birth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weight of previous babies (g)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9687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3360.28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447.58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0.13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Macrosomia in previous babies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9687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0.08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0.27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3.40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In-vitro fertilization or not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34824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0.11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0.31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2.80</w:t>
            </w:r>
          </w:p>
        </w:tc>
      </w:tr>
      <w:tr w:rsidR="00C63080">
        <w:trPr>
          <w:trHeight w:val="38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Gathered throughout pregnancy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Gestational age (weeks)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34824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39.07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1.17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0.03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Maternal weight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before delivery (kg)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28874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69.71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23.73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0.34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Weight gain during pregnancy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28593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14.14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22.48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1.59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Interval between weights measurement and delivery (days)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29014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1.24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1.37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1.10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lastRenderedPageBreak/>
              <w:t>Systolic blood pressure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33642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111.32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13.05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0.12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Diastolic blood pressure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33642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68.92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11.09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0.16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Interval between BP measurement and delivery (days)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27385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1.29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1.87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1.45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Fundal height 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27151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34.60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1.72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0.05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Oral glucose tolerance test 0h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32122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4.31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0.42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0.10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Oral glucose tolerance test 1H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33803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4.22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0.40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0.10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Oral glucose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tolerance test 2H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33803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4.22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0.40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0.10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Triglyceride (early pregnancy)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30063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1.30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0.53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0.41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Cholesterol (early pregnancy)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30063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4.57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0.74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0.16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Glycosylated hemoglobin (early pregnancy)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29582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5.12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0.30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0.06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Glycosylated hemoglobin (middle pregnancy)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30246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4.86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0.31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0.06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Albumin (early pregnancy)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29905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30.24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17.89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0.59</w:t>
            </w:r>
          </w:p>
        </w:tc>
      </w:tr>
      <w:tr w:rsidR="00C63080">
        <w:trPr>
          <w:trHeight w:val="38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Last ultrasound examination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Biparietal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 diameter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34571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93.78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3.58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0.04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Head circumference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33316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319.37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20.67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0.06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Femur length 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34824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68.96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4.39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0.06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Humerus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 length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34819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60.38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6.42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0.11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Abdominal transverse diameter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34824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101.25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7.84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0.08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Abdominal anteroposterior diameter 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34824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102.92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6.87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0.07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Amniotic fluid depth 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34791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31.91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15.62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0.49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Amniotic fluid depth 2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34795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29.78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15.66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0.53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lastRenderedPageBreak/>
              <w:t>Amniotic fluid depth 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34795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30.34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12.63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0.42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Amniotic fluid depth 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34791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31.08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12.51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0.40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Total amniotic fluid index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34778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123.88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81.93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0.66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Placental thickness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34812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36.10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6.23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0.17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Umbilical artery AB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34609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2.26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2.36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1.05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Umbilical artery PI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34613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0.83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2.39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2.88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Umbilical artery RI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34609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0.58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3.19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5.54</w:t>
            </w:r>
          </w:p>
        </w:tc>
      </w:tr>
      <w:tr w:rsidR="00C63080">
        <w:trPr>
          <w:trHeight w:val="380"/>
        </w:trPr>
        <w:tc>
          <w:tcPr>
            <w:tcW w:w="2705" w:type="pct"/>
            <w:tcBorders>
              <w:top w:val="nil"/>
              <w:left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Interval between ultrasound and delivery (days)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34824</w:t>
            </w:r>
          </w:p>
        </w:tc>
        <w:tc>
          <w:tcPr>
            <w:tcW w:w="574" w:type="pct"/>
            <w:tcBorders>
              <w:top w:val="nil"/>
              <w:left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6.71</w:t>
            </w:r>
          </w:p>
        </w:tc>
        <w:tc>
          <w:tcPr>
            <w:tcW w:w="668" w:type="pct"/>
            <w:tcBorders>
              <w:top w:val="nil"/>
              <w:left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4.04</w:t>
            </w:r>
          </w:p>
        </w:tc>
        <w:tc>
          <w:tcPr>
            <w:tcW w:w="561" w:type="pct"/>
            <w:tcBorders>
              <w:top w:val="nil"/>
              <w:left w:val="nil"/>
              <w:right w:val="nil"/>
            </w:tcBorders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0.60</w:t>
            </w:r>
          </w:p>
        </w:tc>
      </w:tr>
    </w:tbl>
    <w:p w:rsidR="00C63080" w:rsidRDefault="00C63080"/>
    <w:p w:rsidR="00C63080" w:rsidRDefault="00C63080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:rsidR="00C63080" w:rsidRDefault="00C63080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:rsidR="00C63080" w:rsidRDefault="00FE79EB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:rsidR="00C63080" w:rsidRDefault="00FE79EB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 xml:space="preserve">Table S2. </w:t>
      </w:r>
      <w:proofErr w:type="gramStart"/>
      <w:r>
        <w:rPr>
          <w:rFonts w:ascii="Times New Roman" w:hAnsi="Times New Roman" w:cs="Times New Roman"/>
          <w:b/>
          <w:bCs/>
          <w:sz w:val="24"/>
        </w:rPr>
        <w:t>The RMSE (g) of different layers and nodes during pre-training.</w:t>
      </w:r>
      <w:proofErr w:type="gramEnd"/>
      <w:r>
        <w:rPr>
          <w:rFonts w:ascii="Times New Roman" w:hAnsi="Times New Roman" w:cs="Times New Roman"/>
          <w:b/>
          <w:bCs/>
          <w:sz w:val="24"/>
        </w:rPr>
        <w:t xml:space="preserve"> 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7"/>
        <w:gridCol w:w="1573"/>
        <w:gridCol w:w="1576"/>
        <w:gridCol w:w="1576"/>
        <w:gridCol w:w="1576"/>
        <w:gridCol w:w="1576"/>
        <w:gridCol w:w="1576"/>
        <w:gridCol w:w="1576"/>
        <w:gridCol w:w="1568"/>
      </w:tblGrid>
      <w:tr w:rsidR="00C63080">
        <w:trPr>
          <w:trHeight w:val="320"/>
        </w:trPr>
        <w:tc>
          <w:tcPr>
            <w:tcW w:w="556" w:type="pct"/>
            <w:vMerge w:val="restart"/>
            <w:noWrap/>
            <w:vAlign w:val="center"/>
          </w:tcPr>
          <w:p w:rsidR="00C63080" w:rsidRDefault="00FE79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Layers</w:t>
            </w:r>
          </w:p>
        </w:tc>
        <w:tc>
          <w:tcPr>
            <w:tcW w:w="4444" w:type="pct"/>
            <w:gridSpan w:val="8"/>
            <w:tcBorders>
              <w:top w:val="single" w:sz="4" w:space="0" w:color="auto"/>
              <w:bottom w:val="single" w:sz="4" w:space="0" w:color="auto"/>
            </w:tcBorders>
            <w:noWrap/>
          </w:tcPr>
          <w:p w:rsidR="00C63080" w:rsidRDefault="00FE79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Nodes</w:t>
            </w:r>
          </w:p>
        </w:tc>
      </w:tr>
      <w:tr w:rsidR="00C63080">
        <w:trPr>
          <w:trHeight w:val="320"/>
        </w:trPr>
        <w:tc>
          <w:tcPr>
            <w:tcW w:w="556" w:type="pct"/>
            <w:vMerge/>
            <w:tcBorders>
              <w:bottom w:val="single" w:sz="4" w:space="0" w:color="auto"/>
            </w:tcBorders>
            <w:noWrap/>
          </w:tcPr>
          <w:p w:rsidR="00C63080" w:rsidRDefault="00C63080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</w:t>
            </w:r>
          </w:p>
        </w:tc>
      </w:tr>
      <w:tr w:rsidR="00C63080">
        <w:trPr>
          <w:trHeight w:val="320"/>
        </w:trPr>
        <w:tc>
          <w:tcPr>
            <w:tcW w:w="556" w:type="pct"/>
            <w:tcBorders>
              <w:top w:val="single" w:sz="4" w:space="0" w:color="auto"/>
              <w:bottom w:val="nil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55" w:type="pct"/>
            <w:tcBorders>
              <w:top w:val="single" w:sz="4" w:space="0" w:color="auto"/>
              <w:bottom w:val="nil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247.91 </w:t>
            </w:r>
          </w:p>
        </w:tc>
        <w:tc>
          <w:tcPr>
            <w:tcW w:w="556" w:type="pct"/>
            <w:tcBorders>
              <w:top w:val="single" w:sz="4" w:space="0" w:color="auto"/>
              <w:bottom w:val="nil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246.00 </w:t>
            </w:r>
          </w:p>
        </w:tc>
        <w:tc>
          <w:tcPr>
            <w:tcW w:w="556" w:type="pct"/>
            <w:tcBorders>
              <w:top w:val="single" w:sz="4" w:space="0" w:color="auto"/>
              <w:bottom w:val="nil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248.66 </w:t>
            </w:r>
          </w:p>
        </w:tc>
        <w:tc>
          <w:tcPr>
            <w:tcW w:w="556" w:type="pct"/>
            <w:tcBorders>
              <w:top w:val="single" w:sz="4" w:space="0" w:color="auto"/>
              <w:bottom w:val="nil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250.33 </w:t>
            </w:r>
          </w:p>
        </w:tc>
        <w:tc>
          <w:tcPr>
            <w:tcW w:w="556" w:type="pct"/>
            <w:tcBorders>
              <w:top w:val="single" w:sz="4" w:space="0" w:color="auto"/>
              <w:bottom w:val="nil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246.10 </w:t>
            </w:r>
          </w:p>
        </w:tc>
        <w:tc>
          <w:tcPr>
            <w:tcW w:w="556" w:type="pct"/>
            <w:tcBorders>
              <w:top w:val="single" w:sz="4" w:space="0" w:color="auto"/>
              <w:bottom w:val="nil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246.46 </w:t>
            </w:r>
          </w:p>
        </w:tc>
        <w:tc>
          <w:tcPr>
            <w:tcW w:w="556" w:type="pct"/>
            <w:tcBorders>
              <w:top w:val="single" w:sz="4" w:space="0" w:color="auto"/>
              <w:bottom w:val="nil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249.09 </w:t>
            </w:r>
          </w:p>
        </w:tc>
        <w:tc>
          <w:tcPr>
            <w:tcW w:w="556" w:type="pct"/>
            <w:tcBorders>
              <w:top w:val="single" w:sz="4" w:space="0" w:color="auto"/>
              <w:bottom w:val="nil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247.15 </w:t>
            </w:r>
          </w:p>
        </w:tc>
      </w:tr>
      <w:tr w:rsidR="00C63080">
        <w:trPr>
          <w:trHeight w:val="320"/>
        </w:trPr>
        <w:tc>
          <w:tcPr>
            <w:tcW w:w="556" w:type="pct"/>
            <w:tcBorders>
              <w:top w:val="nil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55" w:type="pct"/>
            <w:tcBorders>
              <w:top w:val="nil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242.04 </w:t>
            </w:r>
          </w:p>
        </w:tc>
        <w:tc>
          <w:tcPr>
            <w:tcW w:w="556" w:type="pct"/>
            <w:tcBorders>
              <w:top w:val="nil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241.46 </w:t>
            </w:r>
          </w:p>
        </w:tc>
        <w:tc>
          <w:tcPr>
            <w:tcW w:w="556" w:type="pct"/>
            <w:tcBorders>
              <w:top w:val="nil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241.59 </w:t>
            </w:r>
          </w:p>
        </w:tc>
        <w:tc>
          <w:tcPr>
            <w:tcW w:w="556" w:type="pct"/>
            <w:tcBorders>
              <w:top w:val="nil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242.00 </w:t>
            </w:r>
          </w:p>
        </w:tc>
        <w:tc>
          <w:tcPr>
            <w:tcW w:w="556" w:type="pct"/>
            <w:tcBorders>
              <w:top w:val="nil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240.98 </w:t>
            </w:r>
          </w:p>
        </w:tc>
        <w:tc>
          <w:tcPr>
            <w:tcW w:w="556" w:type="pct"/>
            <w:tcBorders>
              <w:top w:val="nil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241.56 </w:t>
            </w:r>
          </w:p>
        </w:tc>
        <w:tc>
          <w:tcPr>
            <w:tcW w:w="556" w:type="pct"/>
            <w:tcBorders>
              <w:top w:val="nil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243.02 </w:t>
            </w:r>
          </w:p>
        </w:tc>
        <w:tc>
          <w:tcPr>
            <w:tcW w:w="556" w:type="pct"/>
            <w:tcBorders>
              <w:top w:val="nil"/>
            </w:tcBorders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243.32 </w:t>
            </w:r>
          </w:p>
        </w:tc>
      </w:tr>
      <w:tr w:rsidR="00C63080">
        <w:trPr>
          <w:trHeight w:val="320"/>
        </w:trPr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555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245.02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241.03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242.76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242.97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240.36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242.83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241.26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241.55 </w:t>
            </w:r>
          </w:p>
        </w:tc>
      </w:tr>
      <w:tr w:rsidR="00C63080">
        <w:trPr>
          <w:trHeight w:val="320"/>
        </w:trPr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555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246.18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243.45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249.09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242.95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244.20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247.65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244.23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242.80 </w:t>
            </w:r>
          </w:p>
        </w:tc>
      </w:tr>
      <w:tr w:rsidR="00C63080">
        <w:trPr>
          <w:trHeight w:val="320"/>
        </w:trPr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55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245.16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249.07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247.60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242.10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245.18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244.50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246.94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243.81 </w:t>
            </w:r>
          </w:p>
        </w:tc>
      </w:tr>
      <w:tr w:rsidR="00C63080">
        <w:trPr>
          <w:trHeight w:val="320"/>
        </w:trPr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555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257.36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248.82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248.02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245.89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246.38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245.66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247.65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246.42 </w:t>
            </w:r>
          </w:p>
        </w:tc>
      </w:tr>
      <w:tr w:rsidR="00C63080">
        <w:trPr>
          <w:trHeight w:val="320"/>
        </w:trPr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555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250.23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253.04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256.66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249.20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247.14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250.26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249.87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250.01 </w:t>
            </w:r>
          </w:p>
        </w:tc>
      </w:tr>
      <w:tr w:rsidR="00C63080">
        <w:trPr>
          <w:trHeight w:val="320"/>
        </w:trPr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55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255.40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257.91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251.25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249.21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248.84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245.76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249.23 </w:t>
            </w:r>
          </w:p>
        </w:tc>
        <w:tc>
          <w:tcPr>
            <w:tcW w:w="556" w:type="pct"/>
            <w:noWrap/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247.32 </w:t>
            </w:r>
          </w:p>
        </w:tc>
      </w:tr>
    </w:tbl>
    <w:p w:rsidR="00C63080" w:rsidRDefault="00C63080">
      <w:pPr>
        <w:spacing w:line="480" w:lineRule="auto"/>
        <w:rPr>
          <w:rFonts w:ascii="Times New Roman" w:hAnsi="Times New Roman" w:cs="Times New Roman"/>
          <w:sz w:val="24"/>
        </w:rPr>
      </w:pPr>
    </w:p>
    <w:p w:rsidR="00C63080" w:rsidRDefault="00C63080">
      <w:pPr>
        <w:spacing w:line="480" w:lineRule="auto"/>
        <w:rPr>
          <w:rFonts w:ascii="Times New Roman" w:hAnsi="Times New Roman" w:cs="Times New Roman"/>
          <w:sz w:val="24"/>
        </w:rPr>
        <w:sectPr w:rsidR="00C63080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:rsidR="00C63080" w:rsidRDefault="00FE79EB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 xml:space="preserve">Table S3. The mean and 95% confidence interval of percentage error (PE), absolute percentage error (APE), absolute error (AE) , root-mean-square error (RMSE), and predicting accuracy of all methods.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99"/>
        <w:gridCol w:w="733"/>
        <w:gridCol w:w="1331"/>
        <w:gridCol w:w="733"/>
        <w:gridCol w:w="1322"/>
        <w:gridCol w:w="766"/>
        <w:gridCol w:w="1393"/>
        <w:gridCol w:w="1047"/>
        <w:gridCol w:w="1399"/>
        <w:gridCol w:w="1985"/>
        <w:gridCol w:w="2066"/>
      </w:tblGrid>
      <w:tr w:rsidR="00C63080">
        <w:trPr>
          <w:trHeight w:val="330"/>
        </w:trPr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PE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APE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AE (g)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RMSE (g)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712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Accuracy (AE&lt;250g)</w:t>
            </w:r>
          </w:p>
        </w:tc>
        <w:tc>
          <w:tcPr>
            <w:tcW w:w="740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Accuracy (APE&lt;10%)</w:t>
            </w:r>
          </w:p>
        </w:tc>
      </w:tr>
      <w:tr w:rsidR="00C63080">
        <w:trPr>
          <w:trHeight w:val="555"/>
        </w:trPr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381" w:type="pct"/>
            <w:vMerge/>
            <w:tcBorders>
              <w:bottom w:val="single" w:sz="4" w:space="0" w:color="auto"/>
            </w:tcBorders>
            <w:vAlign w:val="center"/>
          </w:tcPr>
          <w:p w:rsidR="00C63080" w:rsidRDefault="00C630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5" w:type="pct"/>
            <w:vMerge/>
            <w:tcBorders>
              <w:bottom w:val="single" w:sz="4" w:space="0" w:color="auto"/>
            </w:tcBorders>
            <w:vAlign w:val="center"/>
          </w:tcPr>
          <w:p w:rsidR="00C63080" w:rsidRDefault="00C630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2" w:type="pct"/>
            <w:vMerge/>
            <w:tcBorders>
              <w:bottom w:val="single" w:sz="4" w:space="0" w:color="auto"/>
            </w:tcBorders>
            <w:vAlign w:val="center"/>
          </w:tcPr>
          <w:p w:rsidR="00C63080" w:rsidRDefault="00C630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pct"/>
            <w:vMerge/>
            <w:tcBorders>
              <w:bottom w:val="single" w:sz="4" w:space="0" w:color="auto"/>
            </w:tcBorders>
            <w:vAlign w:val="center"/>
          </w:tcPr>
          <w:p w:rsidR="00C63080" w:rsidRDefault="00C630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63080">
        <w:trPr>
          <w:trHeight w:val="330"/>
        </w:trPr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Hedlock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14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0.55%</w:t>
            </w:r>
          </w:p>
        </w:tc>
        <w:tc>
          <w:tcPr>
            <w:tcW w:w="48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0.42%-0.60%</w:t>
            </w:r>
          </w:p>
        </w:tc>
        <w:tc>
          <w:tcPr>
            <w:tcW w:w="26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6.46%</w:t>
            </w:r>
          </w:p>
        </w:tc>
        <w:tc>
          <w:tcPr>
            <w:tcW w:w="48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6.41%-6.52%</w:t>
            </w:r>
          </w:p>
        </w:tc>
        <w:tc>
          <w:tcPr>
            <w:tcW w:w="27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214.95</w:t>
            </w:r>
          </w:p>
        </w:tc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213.48-217.10</w:t>
            </w:r>
          </w:p>
        </w:tc>
        <w:tc>
          <w:tcPr>
            <w:tcW w:w="38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271.35</w:t>
            </w:r>
          </w:p>
        </w:tc>
        <w:tc>
          <w:tcPr>
            <w:tcW w:w="50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269.69-274.15</w:t>
            </w:r>
          </w:p>
        </w:tc>
        <w:tc>
          <w:tcPr>
            <w:tcW w:w="71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64.93%</w:t>
            </w:r>
          </w:p>
        </w:tc>
        <w:tc>
          <w:tcPr>
            <w:tcW w:w="74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78.60%</w:t>
            </w:r>
          </w:p>
        </w:tc>
      </w:tr>
      <w:tr w:rsidR="00C63080">
        <w:trPr>
          <w:trHeight w:val="330"/>
        </w:trPr>
        <w:tc>
          <w:tcPr>
            <w:tcW w:w="505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Hedlock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2.44%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2.35%-2.53%</w:t>
            </w:r>
          </w:p>
        </w:tc>
        <w:tc>
          <w:tcPr>
            <w:tcW w:w="267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6.84%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6.78%-6.90%</w:t>
            </w:r>
          </w:p>
        </w:tc>
        <w:tc>
          <w:tcPr>
            <w:tcW w:w="279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224.75</w:t>
            </w:r>
          </w:p>
        </w:tc>
        <w:tc>
          <w:tcPr>
            <w:tcW w:w="505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222.90-226.60</w:t>
            </w:r>
          </w:p>
        </w:tc>
        <w:tc>
          <w:tcPr>
            <w:tcW w:w="381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281.71</w:t>
            </w:r>
          </w:p>
        </w:tc>
        <w:tc>
          <w:tcPr>
            <w:tcW w:w="505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279.44-283.89</w:t>
            </w:r>
          </w:p>
        </w:tc>
        <w:tc>
          <w:tcPr>
            <w:tcW w:w="712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62.47%</w:t>
            </w:r>
          </w:p>
        </w:tc>
        <w:tc>
          <w:tcPr>
            <w:tcW w:w="740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76.08%</w:t>
            </w:r>
          </w:p>
        </w:tc>
      </w:tr>
      <w:tr w:rsidR="00C63080">
        <w:trPr>
          <w:trHeight w:val="330"/>
        </w:trPr>
        <w:tc>
          <w:tcPr>
            <w:tcW w:w="505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MLR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0.57%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0.46%-0.62%</w:t>
            </w:r>
          </w:p>
        </w:tc>
        <w:tc>
          <w:tcPr>
            <w:tcW w:w="267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5.90%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5.81%-5.92%</w:t>
            </w:r>
          </w:p>
        </w:tc>
        <w:tc>
          <w:tcPr>
            <w:tcW w:w="279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195.12</w:t>
            </w:r>
          </w:p>
        </w:tc>
        <w:tc>
          <w:tcPr>
            <w:tcW w:w="505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193.10-196.43</w:t>
            </w:r>
          </w:p>
        </w:tc>
        <w:tc>
          <w:tcPr>
            <w:tcW w:w="381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254.62</w:t>
            </w:r>
          </w:p>
        </w:tc>
        <w:tc>
          <w:tcPr>
            <w:tcW w:w="505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245.50-249.85</w:t>
            </w:r>
          </w:p>
        </w:tc>
        <w:tc>
          <w:tcPr>
            <w:tcW w:w="712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69.98%</w:t>
            </w:r>
          </w:p>
        </w:tc>
        <w:tc>
          <w:tcPr>
            <w:tcW w:w="740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82.76%</w:t>
            </w:r>
          </w:p>
        </w:tc>
      </w:tr>
      <w:tr w:rsidR="00C63080">
        <w:trPr>
          <w:trHeight w:val="330"/>
        </w:trPr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DNN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0.85%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0.71%-0.87%</w:t>
            </w:r>
          </w:p>
        </w:tc>
        <w:tc>
          <w:tcPr>
            <w:tcW w:w="26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5.79%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5.70%-5.81%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189.64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187.95-191.16</w:t>
            </w:r>
          </w:p>
        </w:tc>
        <w:tc>
          <w:tcPr>
            <w:tcW w:w="38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240.36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238.24-242.31</w:t>
            </w:r>
          </w:p>
        </w:tc>
        <w:tc>
          <w:tcPr>
            <w:tcW w:w="71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71.36%</w:t>
            </w:r>
          </w:p>
        </w:tc>
        <w:tc>
          <w:tcPr>
            <w:tcW w:w="74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83.87%</w:t>
            </w:r>
          </w:p>
        </w:tc>
      </w:tr>
    </w:tbl>
    <w:p w:rsidR="00C63080" w:rsidRDefault="00C63080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</w:p>
    <w:p w:rsidR="00C63080" w:rsidRDefault="00FE79EB">
      <w:pPr>
        <w:spacing w:line="48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  <w:r>
        <w:rPr>
          <w:rFonts w:ascii="Times New Roman" w:hAnsi="Times New Roman" w:cs="Times New Roman"/>
          <w:b/>
          <w:bCs/>
          <w:sz w:val="24"/>
        </w:rPr>
        <w:lastRenderedPageBreak/>
        <w:t xml:space="preserve">Table S4. </w:t>
      </w:r>
      <w:r>
        <w:rPr>
          <w:rFonts w:ascii="Times New Roman" w:hAnsi="Times New Roman" w:cs="Times New Roman"/>
          <w:bCs/>
          <w:sz w:val="24"/>
        </w:rPr>
        <w:t>Ten predictive</w:t>
      </w:r>
      <w:r>
        <w:rPr>
          <w:rFonts w:ascii="Times New Roman" w:hAnsi="Times New Roman" w:cs="Times New Roman"/>
          <w:bCs/>
          <w:sz w:val="24"/>
        </w:rPr>
        <w:t xml:space="preserve"> features selected for the non-first delivery group and the entire cohort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176"/>
        <w:gridCol w:w="3362"/>
        <w:gridCol w:w="2636"/>
      </w:tblGrid>
      <w:tr w:rsidR="00C63080">
        <w:trPr>
          <w:trHeight w:val="277"/>
        </w:trPr>
        <w:tc>
          <w:tcPr>
            <w:tcW w:w="2884" w:type="pct"/>
            <w:tcBorders>
              <w:left w:val="nil"/>
              <w:bottom w:val="single" w:sz="4" w:space="0" w:color="auto"/>
              <w:right w:val="nil"/>
            </w:tcBorders>
          </w:tcPr>
          <w:p w:rsidR="00C63080" w:rsidRDefault="00C63080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186" w:type="pct"/>
            <w:tcBorders>
              <w:left w:val="nil"/>
              <w:bottom w:val="single" w:sz="4" w:space="0" w:color="auto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Mean</w:t>
            </w:r>
          </w:p>
        </w:tc>
        <w:tc>
          <w:tcPr>
            <w:tcW w:w="930" w:type="pct"/>
            <w:tcBorders>
              <w:left w:val="nil"/>
              <w:bottom w:val="single" w:sz="4" w:space="0" w:color="auto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Std. Deviation</w:t>
            </w:r>
          </w:p>
        </w:tc>
      </w:tr>
      <w:tr w:rsidR="00C63080">
        <w:trPr>
          <w:trHeight w:val="360"/>
        </w:trPr>
        <w:tc>
          <w:tcPr>
            <w:tcW w:w="288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Entire Data</w:t>
            </w:r>
          </w:p>
        </w:tc>
        <w:tc>
          <w:tcPr>
            <w:tcW w:w="118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3080" w:rsidRDefault="00C6308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3080" w:rsidRDefault="00C6308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63080">
        <w:trPr>
          <w:trHeight w:val="360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Abdominal anteroposterior diameter 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101.25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7.84</w:t>
            </w:r>
          </w:p>
        </w:tc>
      </w:tr>
      <w:tr w:rsidR="00C63080">
        <w:trPr>
          <w:trHeight w:val="360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Abdominal transverse diameter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102.92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6.87</w:t>
            </w:r>
          </w:p>
        </w:tc>
      </w:tr>
      <w:tr w:rsidR="00C63080">
        <w:trPr>
          <w:trHeight w:val="360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Humerus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length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60.38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6.42</w:t>
            </w:r>
          </w:p>
        </w:tc>
      </w:tr>
      <w:tr w:rsidR="00C63080">
        <w:trPr>
          <w:trHeight w:val="360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Femur length 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68.96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4.39</w:t>
            </w:r>
          </w:p>
        </w:tc>
      </w:tr>
      <w:tr w:rsidR="00C63080">
        <w:trPr>
          <w:trHeight w:val="360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Biparietal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diameter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93.78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3.58</w:t>
            </w:r>
          </w:p>
        </w:tc>
      </w:tr>
      <w:tr w:rsidR="00C63080">
        <w:trPr>
          <w:trHeight w:val="360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Head circumference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319.37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20.67</w:t>
            </w:r>
          </w:p>
        </w:tc>
      </w:tr>
      <w:tr w:rsidR="00C63080">
        <w:trPr>
          <w:trHeight w:val="360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Gestational age (weeks)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39.07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1.17</w:t>
            </w:r>
          </w:p>
        </w:tc>
      </w:tr>
      <w:tr w:rsidR="00C63080">
        <w:trPr>
          <w:trHeight w:val="360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Interval between ultrasound and delivery (days)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6.71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4.04</w:t>
            </w:r>
          </w:p>
        </w:tc>
      </w:tr>
      <w:tr w:rsidR="00C63080">
        <w:trPr>
          <w:trHeight w:val="360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Weight before delivery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69.71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23.73</w:t>
            </w:r>
          </w:p>
        </w:tc>
      </w:tr>
      <w:tr w:rsidR="00C63080">
        <w:trPr>
          <w:trHeight w:val="360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Fundal height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34.60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1.72</w:t>
            </w:r>
          </w:p>
        </w:tc>
      </w:tr>
      <w:tr w:rsidR="00C63080">
        <w:trPr>
          <w:trHeight w:val="277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Non-first Delivery</w:t>
            </w:r>
          </w:p>
        </w:tc>
      </w:tr>
      <w:tr w:rsidR="00C63080">
        <w:trPr>
          <w:trHeight w:val="360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Gestational </w:t>
            </w:r>
            <w:r>
              <w:rPr>
                <w:rFonts w:ascii="Times New Roman" w:hAnsi="Times New Roman" w:cs="Times New Roman"/>
                <w:sz w:val="24"/>
              </w:rPr>
              <w:t>age (weeks)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38.78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1.23</w:t>
            </w:r>
          </w:p>
        </w:tc>
      </w:tr>
      <w:tr w:rsidR="00C63080">
        <w:trPr>
          <w:trHeight w:val="360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Weight before pregnant (kg)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56.34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7.99</w:t>
            </w:r>
          </w:p>
        </w:tc>
      </w:tr>
      <w:tr w:rsidR="00C63080">
        <w:trPr>
          <w:trHeight w:val="360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Mean birth weight of previous babies (g)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3364.94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445.94</w:t>
            </w:r>
          </w:p>
        </w:tc>
      </w:tr>
      <w:tr w:rsidR="00C63080">
        <w:trPr>
          <w:trHeight w:val="360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Maximum birth weight of previous babies (g)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3359.66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446.22</w:t>
            </w:r>
          </w:p>
        </w:tc>
      </w:tr>
      <w:tr w:rsidR="00C63080">
        <w:trPr>
          <w:trHeight w:val="360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Abdominal transverse diameter (mm)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101.43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6.69</w:t>
            </w:r>
          </w:p>
        </w:tc>
      </w:tr>
      <w:tr w:rsidR="00C63080">
        <w:trPr>
          <w:trHeight w:val="360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Abdominal anteroposterior </w:t>
            </w:r>
            <w:r>
              <w:rPr>
                <w:rFonts w:ascii="Times New Roman" w:hAnsi="Times New Roman" w:cs="Times New Roman"/>
                <w:sz w:val="24"/>
              </w:rPr>
              <w:t>diameter (mm)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103.14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7.05</w:t>
            </w:r>
          </w:p>
        </w:tc>
      </w:tr>
      <w:tr w:rsidR="00C63080">
        <w:trPr>
          <w:trHeight w:val="360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Femur length (mm)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68.76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2.95</w:t>
            </w:r>
          </w:p>
        </w:tc>
      </w:tr>
      <w:tr w:rsidR="00C63080">
        <w:trPr>
          <w:trHeight w:val="360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Biparietal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diameter (mm)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93.26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3.74</w:t>
            </w:r>
          </w:p>
        </w:tc>
      </w:tr>
      <w:tr w:rsidR="00C63080">
        <w:trPr>
          <w:trHeight w:val="360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lastRenderedPageBreak/>
              <w:t>Humerus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length (mm)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60.38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6.42</w:t>
            </w:r>
          </w:p>
        </w:tc>
      </w:tr>
      <w:tr w:rsidR="00C63080">
        <w:trPr>
          <w:trHeight w:val="360"/>
        </w:trPr>
        <w:tc>
          <w:tcPr>
            <w:tcW w:w="2884" w:type="pct"/>
            <w:tcBorders>
              <w:top w:val="nil"/>
              <w:left w:val="nil"/>
              <w:right w:val="nil"/>
            </w:tcBorders>
          </w:tcPr>
          <w:p w:rsidR="00C63080" w:rsidRDefault="00FE79EB">
            <w:pPr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Interval between ultrasound and delivery (days)</w:t>
            </w:r>
          </w:p>
        </w:tc>
        <w:tc>
          <w:tcPr>
            <w:tcW w:w="1186" w:type="pct"/>
            <w:tcBorders>
              <w:top w:val="nil"/>
              <w:left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6.64</w:t>
            </w:r>
          </w:p>
        </w:tc>
        <w:tc>
          <w:tcPr>
            <w:tcW w:w="930" w:type="pct"/>
            <w:tcBorders>
              <w:top w:val="nil"/>
              <w:left w:val="nil"/>
              <w:right w:val="nil"/>
            </w:tcBorders>
          </w:tcPr>
          <w:p w:rsidR="00C63080" w:rsidRDefault="00FE7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3.95</w:t>
            </w:r>
          </w:p>
        </w:tc>
      </w:tr>
    </w:tbl>
    <w:p w:rsidR="00C63080" w:rsidRDefault="00C63080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:rsidR="00C63080" w:rsidRDefault="00C63080"/>
    <w:p w:rsidR="00C63080" w:rsidRDefault="00C63080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</w:p>
    <w:p w:rsidR="00C63080" w:rsidRDefault="00FE79EB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:rsidR="00C63080" w:rsidRDefault="00FE79EB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Table S5. The mean and 95% confidence interval of percentage error (PE), absolute percentage error (APE), absolute error (AE) , root-mean-square error (RMSE), and predicting accuracy of DNN models of first delivery group, non-first delivery group and the e</w:t>
      </w:r>
      <w:r>
        <w:rPr>
          <w:rFonts w:ascii="Times New Roman" w:hAnsi="Times New Roman" w:cs="Times New Roman"/>
          <w:b/>
          <w:bCs/>
          <w:sz w:val="24"/>
        </w:rPr>
        <w:t xml:space="preserve">ntire cohort.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5"/>
        <w:gridCol w:w="870"/>
        <w:gridCol w:w="1440"/>
        <w:gridCol w:w="865"/>
        <w:gridCol w:w="1443"/>
        <w:gridCol w:w="865"/>
        <w:gridCol w:w="1587"/>
        <w:gridCol w:w="1009"/>
        <w:gridCol w:w="1587"/>
        <w:gridCol w:w="1154"/>
        <w:gridCol w:w="1639"/>
      </w:tblGrid>
      <w:tr w:rsidR="00C63080">
        <w:trPr>
          <w:trHeight w:val="330"/>
        </w:trPr>
        <w:tc>
          <w:tcPr>
            <w:tcW w:w="605" w:type="pct"/>
            <w:vMerge w:val="restar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PE (%)</w:t>
            </w:r>
          </w:p>
        </w:tc>
        <w:tc>
          <w:tcPr>
            <w:tcW w:w="81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APE (%)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AE (g)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RMSE (g)</w:t>
            </w:r>
          </w:p>
        </w:tc>
        <w:tc>
          <w:tcPr>
            <w:tcW w:w="560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RMSE 95% CI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Accuracy (AE&lt;250g)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Accuracy (APE&lt;10%)</w:t>
            </w:r>
          </w:p>
        </w:tc>
      </w:tr>
      <w:tr w:rsidR="00C63080">
        <w:trPr>
          <w:trHeight w:val="645"/>
        </w:trPr>
        <w:tc>
          <w:tcPr>
            <w:tcW w:w="605" w:type="pct"/>
            <w:vMerge/>
            <w:vAlign w:val="center"/>
          </w:tcPr>
          <w:p w:rsidR="00C63080" w:rsidRDefault="00C630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356" w:type="pct"/>
            <w:vMerge/>
            <w:tcBorders>
              <w:bottom w:val="single" w:sz="4" w:space="0" w:color="auto"/>
            </w:tcBorders>
            <w:vAlign w:val="center"/>
          </w:tcPr>
          <w:p w:rsidR="00C63080" w:rsidRDefault="00C630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pct"/>
            <w:vMerge/>
            <w:tcBorders>
              <w:bottom w:val="single" w:sz="4" w:space="0" w:color="auto"/>
            </w:tcBorders>
            <w:vAlign w:val="center"/>
          </w:tcPr>
          <w:p w:rsidR="00C63080" w:rsidRDefault="00C630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bottom w:val="single" w:sz="4" w:space="0" w:color="auto"/>
            </w:tcBorders>
            <w:vAlign w:val="center"/>
          </w:tcPr>
          <w:p w:rsidR="00C63080" w:rsidRDefault="00C630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8" w:type="pct"/>
            <w:vMerge/>
            <w:tcBorders>
              <w:bottom w:val="single" w:sz="4" w:space="0" w:color="auto"/>
            </w:tcBorders>
            <w:vAlign w:val="center"/>
          </w:tcPr>
          <w:p w:rsidR="00C63080" w:rsidRDefault="00C630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63080">
        <w:trPr>
          <w:trHeight w:val="330"/>
        </w:trPr>
        <w:tc>
          <w:tcPr>
            <w:tcW w:w="605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First Delivery</w:t>
            </w:r>
          </w:p>
        </w:tc>
        <w:tc>
          <w:tcPr>
            <w:tcW w:w="30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0.53%-0.72%</w:t>
            </w:r>
          </w:p>
        </w:tc>
        <w:tc>
          <w:tcPr>
            <w:tcW w:w="30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5.82%</w:t>
            </w:r>
          </w:p>
        </w:tc>
        <w:tc>
          <w:tcPr>
            <w:tcW w:w="50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5.76%-5.88%</w:t>
            </w:r>
          </w:p>
        </w:tc>
        <w:tc>
          <w:tcPr>
            <w:tcW w:w="30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190.38</w:t>
            </w:r>
          </w:p>
        </w:tc>
        <w:tc>
          <w:tcPr>
            <w:tcW w:w="56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188.47-192.28</w:t>
            </w:r>
          </w:p>
        </w:tc>
        <w:tc>
          <w:tcPr>
            <w:tcW w:w="35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242.57</w:t>
            </w:r>
          </w:p>
        </w:tc>
        <w:tc>
          <w:tcPr>
            <w:tcW w:w="56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239.60-245.51</w:t>
            </w:r>
          </w:p>
        </w:tc>
        <w:tc>
          <w:tcPr>
            <w:tcW w:w="40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71.30%</w:t>
            </w:r>
          </w:p>
        </w:tc>
        <w:tc>
          <w:tcPr>
            <w:tcW w:w="5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83.51%</w:t>
            </w:r>
          </w:p>
        </w:tc>
      </w:tr>
      <w:tr w:rsidR="00C63080">
        <w:trPr>
          <w:trHeight w:val="330"/>
        </w:trPr>
        <w:tc>
          <w:tcPr>
            <w:tcW w:w="605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Entire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Data</w:t>
            </w:r>
          </w:p>
        </w:tc>
        <w:tc>
          <w:tcPr>
            <w:tcW w:w="307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0.85%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0.77%-0.93%</w:t>
            </w:r>
          </w:p>
        </w:tc>
        <w:tc>
          <w:tcPr>
            <w:tcW w:w="305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5.79%</w:t>
            </w:r>
          </w:p>
        </w:tc>
        <w:tc>
          <w:tcPr>
            <w:tcW w:w="509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5.73%-5.84%</w:t>
            </w:r>
          </w:p>
        </w:tc>
        <w:tc>
          <w:tcPr>
            <w:tcW w:w="305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189.64</w:t>
            </w:r>
          </w:p>
        </w:tc>
        <w:tc>
          <w:tcPr>
            <w:tcW w:w="560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188.09-191.19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240.36</w:t>
            </w:r>
          </w:p>
        </w:tc>
        <w:tc>
          <w:tcPr>
            <w:tcW w:w="560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238.38-242.31</w:t>
            </w:r>
          </w:p>
        </w:tc>
        <w:tc>
          <w:tcPr>
            <w:tcW w:w="407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71.36%</w:t>
            </w:r>
          </w:p>
        </w:tc>
        <w:tc>
          <w:tcPr>
            <w:tcW w:w="578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83.87%</w:t>
            </w:r>
          </w:p>
        </w:tc>
      </w:tr>
      <w:tr w:rsidR="00C63080">
        <w:trPr>
          <w:trHeight w:val="645"/>
        </w:trPr>
        <w:tc>
          <w:tcPr>
            <w:tcW w:w="605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Non-First Delivery</w:t>
            </w:r>
          </w:p>
        </w:tc>
        <w:tc>
          <w:tcPr>
            <w:tcW w:w="307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0.53%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0.38%-0.67%</w:t>
            </w:r>
          </w:p>
        </w:tc>
        <w:tc>
          <w:tcPr>
            <w:tcW w:w="305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5.61%</w:t>
            </w:r>
          </w:p>
        </w:tc>
        <w:tc>
          <w:tcPr>
            <w:tcW w:w="509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5.52%-5.71%</w:t>
            </w:r>
          </w:p>
        </w:tc>
        <w:tc>
          <w:tcPr>
            <w:tcW w:w="305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186.87</w:t>
            </w:r>
          </w:p>
        </w:tc>
        <w:tc>
          <w:tcPr>
            <w:tcW w:w="560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183.87-289.87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239.9</w:t>
            </w:r>
          </w:p>
        </w:tc>
        <w:tc>
          <w:tcPr>
            <w:tcW w:w="560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234.06-245.59</w:t>
            </w:r>
          </w:p>
        </w:tc>
        <w:tc>
          <w:tcPr>
            <w:tcW w:w="407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72.26%</w:t>
            </w:r>
          </w:p>
        </w:tc>
        <w:tc>
          <w:tcPr>
            <w:tcW w:w="578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85.07%</w:t>
            </w:r>
          </w:p>
        </w:tc>
      </w:tr>
    </w:tbl>
    <w:p w:rsidR="00C63080" w:rsidRDefault="00C63080">
      <w:pPr>
        <w:spacing w:line="480" w:lineRule="auto"/>
        <w:rPr>
          <w:rFonts w:ascii="Times New Roman" w:hAnsi="Times New Roman" w:cs="Times New Roman"/>
          <w:sz w:val="24"/>
        </w:rPr>
      </w:pPr>
    </w:p>
    <w:p w:rsidR="00C63080" w:rsidRDefault="00FE79EB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:rsidR="00C63080" w:rsidRDefault="00FE79EB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 xml:space="preserve">Table S6. The mean and 95% confidence </w:t>
      </w:r>
      <w:r>
        <w:rPr>
          <w:rFonts w:ascii="Times New Roman" w:hAnsi="Times New Roman" w:cs="Times New Roman"/>
          <w:b/>
          <w:bCs/>
          <w:sz w:val="24"/>
        </w:rPr>
        <w:t>interval of percentage error (PE), absolute percentage error (APE), absolute error (AE</w:t>
      </w:r>
      <w:proofErr w:type="gramStart"/>
      <w:r>
        <w:rPr>
          <w:rFonts w:ascii="Times New Roman" w:hAnsi="Times New Roman" w:cs="Times New Roman"/>
          <w:b/>
          <w:bCs/>
          <w:sz w:val="24"/>
        </w:rPr>
        <w:t>) ,</w:t>
      </w:r>
      <w:proofErr w:type="gramEnd"/>
      <w:r>
        <w:rPr>
          <w:rFonts w:ascii="Times New Roman" w:hAnsi="Times New Roman" w:cs="Times New Roman"/>
          <w:b/>
          <w:bCs/>
          <w:sz w:val="24"/>
        </w:rPr>
        <w:t xml:space="preserve"> root-mean-square error (RMSE), and predicting accuracy DNN models after feature selection.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1"/>
        <w:gridCol w:w="1154"/>
        <w:gridCol w:w="1440"/>
        <w:gridCol w:w="867"/>
        <w:gridCol w:w="1440"/>
        <w:gridCol w:w="865"/>
        <w:gridCol w:w="1443"/>
        <w:gridCol w:w="865"/>
        <w:gridCol w:w="1440"/>
        <w:gridCol w:w="1154"/>
        <w:gridCol w:w="1355"/>
      </w:tblGrid>
      <w:tr w:rsidR="00C63080">
        <w:trPr>
          <w:trHeight w:val="330"/>
        </w:trPr>
        <w:tc>
          <w:tcPr>
            <w:tcW w:w="759" w:type="pct"/>
            <w:vMerge w:val="restar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PE</w:t>
            </w:r>
          </w:p>
        </w:tc>
        <w:tc>
          <w:tcPr>
            <w:tcW w:w="81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APE</w:t>
            </w:r>
          </w:p>
        </w:tc>
        <w:tc>
          <w:tcPr>
            <w:tcW w:w="81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AE (g)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RMSE (g)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RMSE 95% CI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Accuracy (AE&lt;250g)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Accuracy (APE&lt;10%)</w:t>
            </w:r>
          </w:p>
        </w:tc>
      </w:tr>
      <w:tr w:rsidR="00C63080">
        <w:trPr>
          <w:trHeight w:val="630"/>
        </w:trPr>
        <w:tc>
          <w:tcPr>
            <w:tcW w:w="759" w:type="pct"/>
            <w:vMerge/>
            <w:vAlign w:val="center"/>
          </w:tcPr>
          <w:p w:rsidR="00C63080" w:rsidRDefault="00C630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3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305" w:type="pct"/>
            <w:vMerge/>
            <w:tcBorders>
              <w:bottom w:val="single" w:sz="4" w:space="0" w:color="auto"/>
            </w:tcBorders>
            <w:vAlign w:val="center"/>
          </w:tcPr>
          <w:p w:rsidR="00C63080" w:rsidRDefault="00C630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8" w:type="pct"/>
            <w:vMerge/>
            <w:tcBorders>
              <w:bottom w:val="single" w:sz="4" w:space="0" w:color="auto"/>
            </w:tcBorders>
            <w:vAlign w:val="center"/>
          </w:tcPr>
          <w:p w:rsidR="00C63080" w:rsidRDefault="00C630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bottom w:val="single" w:sz="4" w:space="0" w:color="auto"/>
            </w:tcBorders>
            <w:vAlign w:val="center"/>
          </w:tcPr>
          <w:p w:rsidR="00C63080" w:rsidRDefault="00C630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8" w:type="pct"/>
            <w:vMerge/>
            <w:tcBorders>
              <w:bottom w:val="single" w:sz="4" w:space="0" w:color="auto"/>
            </w:tcBorders>
            <w:vAlign w:val="center"/>
          </w:tcPr>
          <w:p w:rsidR="00C63080" w:rsidRDefault="00C630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63080">
        <w:trPr>
          <w:trHeight w:val="645"/>
        </w:trPr>
        <w:tc>
          <w:tcPr>
            <w:tcW w:w="759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DNN Entire Data After Feature Selection</w:t>
            </w:r>
          </w:p>
        </w:tc>
        <w:tc>
          <w:tcPr>
            <w:tcW w:w="40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0.52%-0.69%</w:t>
            </w:r>
          </w:p>
        </w:tc>
        <w:tc>
          <w:tcPr>
            <w:tcW w:w="30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5.81%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5.75%-5.86%</w:t>
            </w:r>
          </w:p>
        </w:tc>
        <w:tc>
          <w:tcPr>
            <w:tcW w:w="30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192.21</w:t>
            </w:r>
          </w:p>
        </w:tc>
        <w:tc>
          <w:tcPr>
            <w:tcW w:w="50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190.54-193.87</w:t>
            </w:r>
          </w:p>
        </w:tc>
        <w:tc>
          <w:tcPr>
            <w:tcW w:w="30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243.8</w:t>
            </w:r>
          </w:p>
        </w:tc>
        <w:tc>
          <w:tcPr>
            <w:tcW w:w="50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241.66-245.91</w:t>
            </w:r>
          </w:p>
        </w:tc>
        <w:tc>
          <w:tcPr>
            <w:tcW w:w="40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70.43%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83.52%</w:t>
            </w:r>
          </w:p>
        </w:tc>
      </w:tr>
      <w:tr w:rsidR="00C63080">
        <w:trPr>
          <w:trHeight w:val="645"/>
        </w:trPr>
        <w:tc>
          <w:tcPr>
            <w:tcW w:w="759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DNN Non-first Delivery After Feature Selection</w:t>
            </w:r>
          </w:p>
        </w:tc>
        <w:tc>
          <w:tcPr>
            <w:tcW w:w="407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-0.75%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-0.0028</w:t>
            </w:r>
          </w:p>
        </w:tc>
        <w:tc>
          <w:tcPr>
            <w:tcW w:w="306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5.59%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5.55%-5.68%</w:t>
            </w:r>
          </w:p>
        </w:tc>
        <w:tc>
          <w:tcPr>
            <w:tcW w:w="305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189.75</w:t>
            </w:r>
          </w:p>
        </w:tc>
        <w:tc>
          <w:tcPr>
            <w:tcW w:w="509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186.76-192.74</w:t>
            </w:r>
          </w:p>
        </w:tc>
        <w:tc>
          <w:tcPr>
            <w:tcW w:w="305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241.98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238.13-245.77</w:t>
            </w:r>
          </w:p>
        </w:tc>
        <w:tc>
          <w:tcPr>
            <w:tcW w:w="407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71.61%</w:t>
            </w:r>
          </w:p>
        </w:tc>
        <w:tc>
          <w:tcPr>
            <w:tcW w:w="478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84.98%</w:t>
            </w:r>
          </w:p>
        </w:tc>
      </w:tr>
    </w:tbl>
    <w:p w:rsidR="00C63080" w:rsidRDefault="00C63080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:rsidR="00C63080" w:rsidRDefault="00C63080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:rsidR="00C63080" w:rsidRDefault="00C63080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:rsidR="00C63080" w:rsidRDefault="00FE79EB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:rsidR="00C63080" w:rsidRDefault="00FE79EB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 xml:space="preserve">Table S7. The cut-off point, sensitivity when the specificity at 90% of all methods on macrosomia prediction. </w:t>
      </w:r>
      <w:proofErr w:type="gramStart"/>
      <w:r>
        <w:rPr>
          <w:rFonts w:ascii="Times New Roman" w:hAnsi="Times New Roman" w:cs="Times New Roman"/>
          <w:b/>
          <w:bCs/>
          <w:sz w:val="24"/>
        </w:rPr>
        <w:t>The AUC and its 95% confidence interval of all methods.</w:t>
      </w:r>
      <w:proofErr w:type="gramEnd"/>
    </w:p>
    <w:tbl>
      <w:tblPr>
        <w:tblW w:w="13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5"/>
        <w:gridCol w:w="2336"/>
        <w:gridCol w:w="1958"/>
        <w:gridCol w:w="1857"/>
        <w:gridCol w:w="2097"/>
        <w:gridCol w:w="2137"/>
      </w:tblGrid>
      <w:tr w:rsidR="00C63080">
        <w:tc>
          <w:tcPr>
            <w:tcW w:w="313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 </w:t>
            </w:r>
          </w:p>
        </w:tc>
        <w:tc>
          <w:tcPr>
            <w:tcW w:w="429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Specificity = 90%</w:t>
            </w:r>
          </w:p>
        </w:tc>
        <w:tc>
          <w:tcPr>
            <w:tcW w:w="185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Area 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under the curve</w:t>
            </w:r>
          </w:p>
        </w:tc>
        <w:tc>
          <w:tcPr>
            <w:tcW w:w="423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95% CI of AUC</w:t>
            </w:r>
          </w:p>
        </w:tc>
      </w:tr>
      <w:tr w:rsidR="00C63080">
        <w:trPr>
          <w:trHeight w:val="322"/>
        </w:trPr>
        <w:tc>
          <w:tcPr>
            <w:tcW w:w="31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 </w:t>
            </w:r>
          </w:p>
        </w:tc>
        <w:tc>
          <w:tcPr>
            <w:tcW w:w="23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cut-off point</w:t>
            </w:r>
          </w:p>
        </w:tc>
        <w:tc>
          <w:tcPr>
            <w:tcW w:w="1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sensitivity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C63080" w:rsidRDefault="00C6308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09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Lower bound</w:t>
            </w:r>
          </w:p>
        </w:tc>
        <w:tc>
          <w:tcPr>
            <w:tcW w:w="213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Upper bound</w:t>
            </w:r>
          </w:p>
        </w:tc>
      </w:tr>
      <w:tr w:rsidR="00C63080">
        <w:trPr>
          <w:trHeight w:val="300"/>
        </w:trPr>
        <w:tc>
          <w:tcPr>
            <w:tcW w:w="313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</w:rPr>
              <w:t>Hedlock’s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formula 1</w:t>
            </w:r>
          </w:p>
        </w:tc>
        <w:tc>
          <w:tcPr>
            <w:tcW w:w="233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3830.50</w:t>
            </w:r>
          </w:p>
        </w:tc>
        <w:tc>
          <w:tcPr>
            <w:tcW w:w="195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0.658</w:t>
            </w:r>
          </w:p>
        </w:tc>
        <w:tc>
          <w:tcPr>
            <w:tcW w:w="185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0.894</w:t>
            </w:r>
          </w:p>
        </w:tc>
        <w:tc>
          <w:tcPr>
            <w:tcW w:w="20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0.888</w:t>
            </w:r>
          </w:p>
        </w:tc>
        <w:tc>
          <w:tcPr>
            <w:tcW w:w="213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0.901</w:t>
            </w:r>
          </w:p>
        </w:tc>
      </w:tr>
      <w:tr w:rsidR="00C63080">
        <w:trPr>
          <w:trHeight w:val="300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</w:rPr>
              <w:t>Hedlock’s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formula 2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3830.50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0.658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0.895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0.888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0.901</w:t>
            </w:r>
          </w:p>
        </w:tc>
      </w:tr>
      <w:tr w:rsidR="00C63080">
        <w:trPr>
          <w:trHeight w:val="300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MLR model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3679.45</w:t>
            </w:r>
          </w:p>
        </w:tc>
        <w:tc>
          <w:tcPr>
            <w:tcW w:w="195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0.712</w:t>
            </w:r>
          </w:p>
        </w:tc>
        <w:tc>
          <w:tcPr>
            <w:tcW w:w="185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0.914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0.908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0.919</w:t>
            </w:r>
          </w:p>
        </w:tc>
      </w:tr>
      <w:tr w:rsidR="00C63080">
        <w:trPr>
          <w:trHeight w:val="300"/>
        </w:trPr>
        <w:tc>
          <w:tcPr>
            <w:tcW w:w="31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DNN model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3680.80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0.738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0.921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0.916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63080" w:rsidRDefault="00FE79E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0.926</w:t>
            </w:r>
          </w:p>
        </w:tc>
      </w:tr>
    </w:tbl>
    <w:p w:rsidR="00C63080" w:rsidRDefault="00C63080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:rsidR="00C63080" w:rsidRDefault="00C63080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:rsidR="00C63080" w:rsidRDefault="00C63080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:rsidR="00C63080" w:rsidRDefault="00C63080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:rsidR="00C63080" w:rsidRDefault="00C63080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:rsidR="00C63080" w:rsidRDefault="00FE79EB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4"/>
        </w:rPr>
        <w:t>8</w:t>
      </w:r>
      <w:r>
        <w:rPr>
          <w:rFonts w:ascii="Times New Roman" w:hAnsi="Times New Roman" w:cs="Times New Roman"/>
          <w:b/>
          <w:bCs/>
          <w:sz w:val="24"/>
        </w:rPr>
        <w:t xml:space="preserve">. The mean and 95% confidence interval of percentage error (PE), absolute percentage error (APE), absolute error (AE) , root-mean-square error (RMSE), and predicting accuracy of </w:t>
      </w:r>
      <w:r>
        <w:rPr>
          <w:rFonts w:ascii="Times New Roman" w:hAnsi="Times New Roman" w:cs="Times New Roman"/>
          <w:b/>
          <w:bCs/>
          <w:sz w:val="24"/>
        </w:rPr>
        <w:t xml:space="preserve">DNN and MLR models with only 4 ultrasound features compare to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Hedlock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. </w:t>
      </w:r>
    </w:p>
    <w:tbl>
      <w:tblPr>
        <w:tblpPr w:leftFromText="180" w:rightFromText="180" w:vertAnchor="text" w:horzAnchor="page" w:tblpX="1438" w:tblpY="619"/>
        <w:tblOverlap w:val="never"/>
        <w:tblW w:w="5000" w:type="pct"/>
        <w:tblLook w:val="04A0" w:firstRow="1" w:lastRow="0" w:firstColumn="1" w:lastColumn="0" w:noHBand="0" w:noVBand="1"/>
      </w:tblPr>
      <w:tblGrid>
        <w:gridCol w:w="1140"/>
        <w:gridCol w:w="759"/>
        <w:gridCol w:w="1371"/>
        <w:gridCol w:w="759"/>
        <w:gridCol w:w="1371"/>
        <w:gridCol w:w="794"/>
        <w:gridCol w:w="1441"/>
        <w:gridCol w:w="1047"/>
        <w:gridCol w:w="1441"/>
        <w:gridCol w:w="1985"/>
        <w:gridCol w:w="2066"/>
      </w:tblGrid>
      <w:tr w:rsidR="00C63080">
        <w:trPr>
          <w:trHeight w:val="330"/>
        </w:trPr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PE</w:t>
            </w:r>
          </w:p>
        </w:tc>
        <w:tc>
          <w:tcPr>
            <w:tcW w:w="7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APE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AE (g)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RMSE (g)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700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Accuracy (AE&lt;250g)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Accuracy (APE&lt;10%)</w:t>
            </w:r>
          </w:p>
        </w:tc>
      </w:tr>
      <w:tr w:rsidR="00C63080">
        <w:trPr>
          <w:trHeight w:val="555"/>
        </w:trPr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2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Mean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369" w:type="pct"/>
            <w:vMerge/>
            <w:tcBorders>
              <w:bottom w:val="single" w:sz="4" w:space="0" w:color="auto"/>
            </w:tcBorders>
            <w:vAlign w:val="center"/>
          </w:tcPr>
          <w:p w:rsidR="00C63080" w:rsidRDefault="00C630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3" w:type="pct"/>
            <w:vMerge/>
            <w:tcBorders>
              <w:bottom w:val="single" w:sz="4" w:space="0" w:color="auto"/>
            </w:tcBorders>
            <w:vAlign w:val="center"/>
          </w:tcPr>
          <w:p w:rsidR="00C63080" w:rsidRDefault="00C630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0" w:type="pct"/>
            <w:vMerge/>
            <w:tcBorders>
              <w:bottom w:val="single" w:sz="4" w:space="0" w:color="auto"/>
            </w:tcBorders>
            <w:vAlign w:val="center"/>
          </w:tcPr>
          <w:p w:rsidR="00C63080" w:rsidRDefault="00C630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8" w:type="pct"/>
            <w:vMerge/>
            <w:tcBorders>
              <w:bottom w:val="single" w:sz="4" w:space="0" w:color="auto"/>
            </w:tcBorders>
            <w:vAlign w:val="center"/>
          </w:tcPr>
          <w:p w:rsidR="00C63080" w:rsidRDefault="00C6308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63080">
        <w:trPr>
          <w:trHeight w:val="330"/>
        </w:trPr>
        <w:tc>
          <w:tcPr>
            <w:tcW w:w="49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Hedlock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73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63080" w:rsidRDefault="00FE79EB">
            <w:pPr>
              <w:widowControl/>
              <w:jc w:val="center"/>
              <w:textAlignment w:val="bottom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0.55%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jc w:val="center"/>
              <w:textAlignment w:val="center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0.42%-0.60%</w:t>
            </w:r>
          </w:p>
        </w:tc>
        <w:tc>
          <w:tcPr>
            <w:tcW w:w="73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63080" w:rsidRDefault="00FE79EB">
            <w:pPr>
              <w:widowControl/>
              <w:jc w:val="center"/>
              <w:textAlignment w:val="bottom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6.46%</w:t>
            </w:r>
          </w:p>
        </w:tc>
        <w:tc>
          <w:tcPr>
            <w:tcW w:w="132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jc w:val="center"/>
              <w:textAlignment w:val="center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6.41%-6.52%</w:t>
            </w: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63080" w:rsidRDefault="00FE79EB">
            <w:pPr>
              <w:widowControl/>
              <w:jc w:val="center"/>
              <w:textAlignment w:val="bottom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 xml:space="preserve">214.95 </w:t>
            </w:r>
          </w:p>
        </w:tc>
        <w:tc>
          <w:tcPr>
            <w:tcW w:w="13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jc w:val="center"/>
              <w:textAlignment w:val="center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213.48-217.10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63080" w:rsidRDefault="00FE79EB">
            <w:pPr>
              <w:widowControl/>
              <w:jc w:val="center"/>
              <w:textAlignment w:val="bottom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 xml:space="preserve">271.35 </w:t>
            </w:r>
          </w:p>
        </w:tc>
        <w:tc>
          <w:tcPr>
            <w:tcW w:w="139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jc w:val="center"/>
              <w:textAlignment w:val="center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269.69-274.15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63080" w:rsidRDefault="00FE79EB">
            <w:pPr>
              <w:widowControl/>
              <w:jc w:val="center"/>
              <w:textAlignment w:val="bottom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64.93%</w:t>
            </w:r>
          </w:p>
        </w:tc>
        <w:tc>
          <w:tcPr>
            <w:tcW w:w="20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jc w:val="center"/>
              <w:textAlignment w:val="center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78.60%</w:t>
            </w:r>
          </w:p>
        </w:tc>
      </w:tr>
      <w:tr w:rsidR="00C63080">
        <w:trPr>
          <w:trHeight w:val="330"/>
        </w:trPr>
        <w:tc>
          <w:tcPr>
            <w:tcW w:w="493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Hedlock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C63080" w:rsidRDefault="00FE79EB">
            <w:pPr>
              <w:widowControl/>
              <w:jc w:val="center"/>
              <w:textAlignment w:val="bottom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2.44%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jc w:val="center"/>
              <w:textAlignment w:val="center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2.35%-2.53%</w:t>
            </w: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C63080" w:rsidRDefault="00FE79EB">
            <w:pPr>
              <w:widowControl/>
              <w:jc w:val="center"/>
              <w:textAlignment w:val="bottom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6.84%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jc w:val="center"/>
              <w:textAlignment w:val="center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6.78%-6.90%</w:t>
            </w:r>
          </w:p>
        </w:tc>
        <w:tc>
          <w:tcPr>
            <w:tcW w:w="766" w:type="dxa"/>
            <w:shd w:val="clear" w:color="auto" w:fill="auto"/>
            <w:noWrap/>
            <w:vAlign w:val="bottom"/>
          </w:tcPr>
          <w:p w:rsidR="00C63080" w:rsidRDefault="00FE79EB">
            <w:pPr>
              <w:widowControl/>
              <w:jc w:val="center"/>
              <w:textAlignment w:val="bottom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 xml:space="preserve">224.75 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jc w:val="center"/>
              <w:textAlignment w:val="center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222.90-226.60</w:t>
            </w:r>
          </w:p>
        </w:tc>
        <w:tc>
          <w:tcPr>
            <w:tcW w:w="1047" w:type="dxa"/>
            <w:shd w:val="clear" w:color="auto" w:fill="auto"/>
            <w:noWrap/>
            <w:vAlign w:val="bottom"/>
          </w:tcPr>
          <w:p w:rsidR="00C63080" w:rsidRDefault="00FE79EB">
            <w:pPr>
              <w:widowControl/>
              <w:jc w:val="center"/>
              <w:textAlignment w:val="bottom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 xml:space="preserve">281.71 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jc w:val="center"/>
              <w:textAlignment w:val="center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279.44-283.89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C63080" w:rsidRDefault="00FE79EB">
            <w:pPr>
              <w:widowControl/>
              <w:jc w:val="center"/>
              <w:textAlignment w:val="bottom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62.47%</w:t>
            </w:r>
          </w:p>
        </w:tc>
        <w:tc>
          <w:tcPr>
            <w:tcW w:w="2066" w:type="dxa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jc w:val="center"/>
              <w:textAlignment w:val="center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76.08%</w:t>
            </w:r>
          </w:p>
        </w:tc>
      </w:tr>
      <w:tr w:rsidR="00C63080">
        <w:trPr>
          <w:trHeight w:val="330"/>
        </w:trPr>
        <w:tc>
          <w:tcPr>
            <w:tcW w:w="493" w:type="pct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MLR</w:t>
            </w: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C63080" w:rsidRDefault="00FE79EB">
            <w:pPr>
              <w:widowControl/>
              <w:jc w:val="center"/>
              <w:textAlignment w:val="bottom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0.94%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jc w:val="center"/>
              <w:textAlignment w:val="center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0.69%-0.87%</w:t>
            </w: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C63080" w:rsidRDefault="00FE79EB">
            <w:pPr>
              <w:widowControl/>
              <w:jc w:val="center"/>
              <w:textAlignment w:val="bottom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6.56%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jc w:val="center"/>
              <w:textAlignment w:val="center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6.42%-6.53%</w:t>
            </w:r>
          </w:p>
        </w:tc>
        <w:tc>
          <w:tcPr>
            <w:tcW w:w="766" w:type="dxa"/>
            <w:shd w:val="clear" w:color="auto" w:fill="auto"/>
            <w:noWrap/>
            <w:vAlign w:val="bottom"/>
          </w:tcPr>
          <w:p w:rsidR="00C63080" w:rsidRDefault="00FE79EB">
            <w:pPr>
              <w:widowControl/>
              <w:jc w:val="center"/>
              <w:textAlignment w:val="bottom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 xml:space="preserve">215.79 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jc w:val="center"/>
              <w:textAlignment w:val="center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212.37-216.00</w:t>
            </w:r>
          </w:p>
        </w:tc>
        <w:tc>
          <w:tcPr>
            <w:tcW w:w="1047" w:type="dxa"/>
            <w:shd w:val="clear" w:color="auto" w:fill="auto"/>
            <w:noWrap/>
            <w:vAlign w:val="bottom"/>
          </w:tcPr>
          <w:p w:rsidR="00C63080" w:rsidRDefault="00FE79EB">
            <w:pPr>
              <w:widowControl/>
              <w:jc w:val="center"/>
              <w:textAlignment w:val="bottom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 xml:space="preserve">312.41 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jc w:val="center"/>
              <w:textAlignment w:val="center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268.11-275.02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C63080" w:rsidRDefault="00FE79EB">
            <w:pPr>
              <w:widowControl/>
              <w:jc w:val="center"/>
              <w:textAlignment w:val="bottom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65.12%</w:t>
            </w:r>
          </w:p>
        </w:tc>
        <w:tc>
          <w:tcPr>
            <w:tcW w:w="2066" w:type="dxa"/>
            <w:shd w:val="clear" w:color="auto" w:fill="auto"/>
            <w:noWrap/>
            <w:vAlign w:val="center"/>
          </w:tcPr>
          <w:p w:rsidR="00C63080" w:rsidRDefault="00FE79EB">
            <w:pPr>
              <w:widowControl/>
              <w:jc w:val="center"/>
              <w:textAlignment w:val="center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78.65%</w:t>
            </w:r>
          </w:p>
        </w:tc>
      </w:tr>
      <w:tr w:rsidR="00C63080">
        <w:trPr>
          <w:trHeight w:val="330"/>
        </w:trPr>
        <w:tc>
          <w:tcPr>
            <w:tcW w:w="49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DNN</w:t>
            </w:r>
          </w:p>
        </w:tc>
        <w:tc>
          <w:tcPr>
            <w:tcW w:w="73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63080" w:rsidRDefault="00FE79EB">
            <w:pPr>
              <w:widowControl/>
              <w:jc w:val="center"/>
              <w:textAlignment w:val="bottom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0.95%</w:t>
            </w:r>
          </w:p>
        </w:tc>
        <w:tc>
          <w:tcPr>
            <w:tcW w:w="133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jc w:val="center"/>
              <w:textAlignment w:val="center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0.73%-0.90%</w:t>
            </w:r>
          </w:p>
        </w:tc>
        <w:tc>
          <w:tcPr>
            <w:tcW w:w="73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63080" w:rsidRDefault="00FE79EB">
            <w:pPr>
              <w:widowControl/>
              <w:jc w:val="center"/>
              <w:textAlignment w:val="bottom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6.41%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jc w:val="center"/>
              <w:textAlignment w:val="center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6.30%-6.41%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63080" w:rsidRDefault="00FE79EB">
            <w:pPr>
              <w:widowControl/>
              <w:jc w:val="center"/>
              <w:textAlignment w:val="bottom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 xml:space="preserve">210.23 </w:t>
            </w:r>
          </w:p>
        </w:tc>
        <w:tc>
          <w:tcPr>
            <w:tcW w:w="13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jc w:val="center"/>
              <w:textAlignment w:val="center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207.99-211.50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63080" w:rsidRDefault="00FE79EB">
            <w:pPr>
              <w:widowControl/>
              <w:jc w:val="center"/>
              <w:textAlignment w:val="bottom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 xml:space="preserve">265.48 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jc w:val="center"/>
              <w:textAlignment w:val="center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262.40-266.78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63080" w:rsidRDefault="00FE79EB">
            <w:pPr>
              <w:widowControl/>
              <w:jc w:val="center"/>
              <w:textAlignment w:val="bottom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66.13%</w:t>
            </w:r>
          </w:p>
        </w:tc>
        <w:tc>
          <w:tcPr>
            <w:tcW w:w="2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3080" w:rsidRDefault="00FE79EB">
            <w:pPr>
              <w:widowControl/>
              <w:jc w:val="center"/>
              <w:textAlignment w:val="center"/>
              <w:rPr>
                <w:rFonts w:ascii="Times New Roman Regular" w:eastAsia="SimSun" w:hAnsi="Times New Roman Regular" w:cs="Times New Roman Regular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 Regular" w:eastAsia="SimSun" w:hAnsi="Times New Roman Regular" w:cs="Times New Roman Regular"/>
                <w:color w:val="000000"/>
                <w:kern w:val="0"/>
                <w:szCs w:val="21"/>
                <w:lang w:bidi="ar"/>
              </w:rPr>
              <w:t>79.47%</w:t>
            </w:r>
          </w:p>
        </w:tc>
      </w:tr>
    </w:tbl>
    <w:p w:rsidR="00C63080" w:rsidRDefault="00C63080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bookmarkStart w:id="0" w:name="_GoBack"/>
      <w:bookmarkEnd w:id="0"/>
    </w:p>
    <w:p w:rsidR="00C63080" w:rsidRDefault="00C63080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:rsidR="00C63080" w:rsidRDefault="00FE79EB" w:rsidP="00FE79EB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Figure S1. The performance of DNN and MLR models with only </w:t>
      </w:r>
      <w:proofErr w:type="gramStart"/>
      <w:r>
        <w:rPr>
          <w:rFonts w:ascii="Times New Roman" w:hAnsi="Times New Roman" w:cs="Times New Roman"/>
          <w:b/>
          <w:bCs/>
          <w:color w:val="000000" w:themeColor="text1"/>
          <w:sz w:val="24"/>
        </w:rPr>
        <w:t>4</w:t>
      </w:r>
      <w:proofErr w:type="gramEnd"/>
      <w:r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ultrasound features compare to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4"/>
        </w:rPr>
        <w:t>Hedlock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. The mean deviation (± 1 SD), 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mean absolute error (MAE), B) mean absolute percentage error (MAPE), C) and root-mean-square error (RMSE), D) and their 95% confidence interval of EFW in different methods. </w:t>
      </w:r>
    </w:p>
    <w:p w:rsidR="00C63080" w:rsidRDefault="00FE79EB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noProof/>
          <w:lang w:eastAsia="en-US"/>
        </w:rPr>
        <w:lastRenderedPageBreak/>
        <w:drawing>
          <wp:inline distT="0" distB="0" distL="114300" distR="114300" wp14:anchorId="0BF3A209" wp14:editId="1C9BF270">
            <wp:extent cx="5592445" cy="5140325"/>
            <wp:effectExtent l="0" t="0" r="20955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2445" cy="514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63080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Arial Unicode MS"/>
    <w:charset w:val="86"/>
    <w:family w:val="auto"/>
    <w:pitch w:val="default"/>
    <w:sig w:usb0="00000000" w:usb1="00000000" w:usb2="00000016" w:usb3="00000000" w:csb0="0004000F" w:csb1="00000000"/>
  </w:font>
  <w:font w:name="Times New Roman Regular">
    <w:altName w:val="Times New Roman"/>
    <w:charset w:val="00"/>
    <w:family w:val="auto"/>
    <w:pitch w:val="default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62C89"/>
    <w:multiLevelType w:val="singleLevel"/>
    <w:tmpl w:val="35A62C89"/>
    <w:lvl w:ilvl="0">
      <w:start w:val="1"/>
      <w:numFmt w:val="upperLetter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displayBackgroundShape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C3376F"/>
    <w:rsid w:val="AEF1D30B"/>
    <w:rsid w:val="B47FC62D"/>
    <w:rsid w:val="EF97537F"/>
    <w:rsid w:val="EFFE6F09"/>
    <w:rsid w:val="FDA7413E"/>
    <w:rsid w:val="00020D18"/>
    <w:rsid w:val="000900D8"/>
    <w:rsid w:val="002B5DDA"/>
    <w:rsid w:val="00392886"/>
    <w:rsid w:val="00544191"/>
    <w:rsid w:val="00647EBC"/>
    <w:rsid w:val="006850A1"/>
    <w:rsid w:val="00697BDF"/>
    <w:rsid w:val="007020C0"/>
    <w:rsid w:val="00794A3D"/>
    <w:rsid w:val="007A74E9"/>
    <w:rsid w:val="00946C3C"/>
    <w:rsid w:val="0095444A"/>
    <w:rsid w:val="00C3376F"/>
    <w:rsid w:val="00C63080"/>
    <w:rsid w:val="00CF766E"/>
    <w:rsid w:val="00EF4728"/>
    <w:rsid w:val="00F33FD5"/>
    <w:rsid w:val="00FE79EB"/>
    <w:rsid w:val="0D3BF90A"/>
    <w:rsid w:val="359C1616"/>
    <w:rsid w:val="7EF7FCF9"/>
    <w:rsid w:val="7F5FD64C"/>
    <w:rsid w:val="7FBBD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imSun" w:eastAsia="SimSu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imSun" w:eastAsia="SimSu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imSun" w:eastAsia="SimSu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imSun" w:eastAsia="SimSu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1132</Words>
  <Characters>6489</Characters>
  <Application>Microsoft Office Word</Application>
  <DocSecurity>0</DocSecurity>
  <Lines>721</Lines>
  <Paragraphs>692</Paragraphs>
  <ScaleCrop>false</ScaleCrop>
  <Company/>
  <LinksUpToDate>false</LinksUpToDate>
  <CharactersWithSpaces>6929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Yifei</dc:creator>
  <cp:lastModifiedBy>E747412</cp:lastModifiedBy>
  <cp:revision>7</cp:revision>
  <dcterms:created xsi:type="dcterms:W3CDTF">2022-06-10T16:26:00Z</dcterms:created>
  <dcterms:modified xsi:type="dcterms:W3CDTF">2023-06-28T11:58:00Z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2052-4.6.0.7438</vt:lpwstr>
  </property>
  <property fmtid="{D5CDD505-2E9C-101B-9397-08002B2CF9AE}" pid="3" name="ICV">
    <vt:lpwstr>2516ABD15337827E5ACDFC62D7687443</vt:lpwstr>
  </property>
</Properties>
</file>