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left"/>
        <w:rPr>
          <w:rFonts w:ascii="Times New Roman" w:hAnsi="Times New Roman" w:eastAsia="宋体" w:cs="Times New Roman"/>
          <w:kern w:val="0"/>
          <w:sz w:val="22"/>
        </w:rPr>
      </w:pPr>
      <w:r>
        <w:rPr>
          <w:rFonts w:eastAsia="宋体" w:cs="Times New Roman" w:ascii="Times New Roman" w:hAnsi="Times New Roman"/>
          <w:kern w:val="0"/>
          <w:sz w:val="22"/>
        </w:rPr>
        <w:t>Supplementary Table 1 Multivariate regression analysis of pregnancy rate in two groups.</w:t>
      </w:r>
    </w:p>
    <w:tbl>
      <w:tblPr>
        <w:tblStyle w:val="2"/>
        <w:tblpPr w:vertAnchor="text" w:horzAnchor="page" w:tblpXSpec="center" w:leftFromText="180" w:rightFromText="180" w:tblpY="158"/>
        <w:tblW w:w="836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2216"/>
        <w:gridCol w:w="2142"/>
        <w:gridCol w:w="1686"/>
      </w:tblGrid>
      <w:tr>
        <w:trPr>
          <w:trHeight w:val="310" w:hRule="atLeast"/>
        </w:trPr>
        <w:tc>
          <w:tcPr>
            <w:tcW w:w="2319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Model</w:t>
            </w:r>
          </w:p>
        </w:tc>
        <w:tc>
          <w:tcPr>
            <w:tcW w:w="4358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firstLine="442"/>
              <w:jc w:val="center"/>
              <w:textAlignment w:val="top"/>
              <w:rPr>
                <w:rFonts w:ascii="Times New Roman" w:hAnsi="Times New Roman" w:eastAsia="宋体" w:cs="Times New Roman"/>
                <w:b/>
                <w:b/>
                <w:bCs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b/>
                <w:bCs/>
                <w:color w:val="000000"/>
                <w:kern w:val="0"/>
                <w:sz w:val="22"/>
                <w:lang w:bidi="ar-SA"/>
              </w:rPr>
              <w:t>Method</w:t>
            </w:r>
          </w:p>
        </w:tc>
        <w:tc>
          <w:tcPr>
            <w:tcW w:w="1686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i/>
                <w:iCs/>
                <w:color w:val="000000"/>
                <w:sz w:val="22"/>
              </w:rPr>
              <w:t>P</w:t>
            </w: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-value</w:t>
            </w:r>
          </w:p>
        </w:tc>
      </w:tr>
      <w:tr>
        <w:trPr>
          <w:trHeight w:val="295" w:hRule="atLeast"/>
        </w:trPr>
        <w:tc>
          <w:tcPr>
            <w:tcW w:w="2319" w:type="dxa"/>
            <w:vMerge w:val="continue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firstLine="440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</w:r>
          </w:p>
        </w:tc>
        <w:tc>
          <w:tcPr>
            <w:tcW w:w="2216" w:type="dxa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Conventional ET</w:t>
            </w:r>
          </w:p>
        </w:tc>
        <w:tc>
          <w:tcPr>
            <w:tcW w:w="2142" w:type="dxa"/>
            <w:tcBorders>
              <w:top w:val="single" w:sz="8" w:space="0" w:color="000000"/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Sequential ET</w:t>
            </w:r>
          </w:p>
        </w:tc>
        <w:tc>
          <w:tcPr>
            <w:tcW w:w="1686" w:type="dxa"/>
            <w:vMerge w:val="continue"/>
            <w:tcBorders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firstLine="44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</w:r>
          </w:p>
        </w:tc>
      </w:tr>
      <w:tr>
        <w:trPr>
          <w:trHeight w:val="295" w:hRule="atLeast"/>
        </w:trPr>
        <w:tc>
          <w:tcPr>
            <w:tcW w:w="231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Case/Total</w:t>
            </w:r>
          </w:p>
        </w:tc>
        <w:tc>
          <w:tcPr>
            <w:tcW w:w="221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255/1080</w:t>
            </w:r>
          </w:p>
        </w:tc>
        <w:tc>
          <w:tcPr>
            <w:tcW w:w="2142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114/360</w:t>
            </w:r>
          </w:p>
        </w:tc>
        <w:tc>
          <w:tcPr>
            <w:tcW w:w="168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firstLine="440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</w:r>
          </w:p>
        </w:tc>
      </w:tr>
      <w:tr>
        <w:trPr>
          <w:trHeight w:val="280" w:hRule="atLeast"/>
        </w:trPr>
        <w:tc>
          <w:tcPr>
            <w:tcW w:w="231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Crude model</w:t>
            </w:r>
          </w:p>
        </w:tc>
        <w:tc>
          <w:tcPr>
            <w:tcW w:w="221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1.00 (ref.)</w:t>
            </w:r>
          </w:p>
        </w:tc>
        <w:tc>
          <w:tcPr>
            <w:tcW w:w="2142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1.33 (1.05, 1.87)</w:t>
            </w:r>
          </w:p>
        </w:tc>
        <w:tc>
          <w:tcPr>
            <w:tcW w:w="168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0.003</w:t>
            </w:r>
          </w:p>
        </w:tc>
      </w:tr>
      <w:tr>
        <w:trPr>
          <w:trHeight w:val="360" w:hRule="atLeast"/>
        </w:trPr>
        <w:tc>
          <w:tcPr>
            <w:tcW w:w="231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Adjusted model 1</w:t>
            </w:r>
          </w:p>
        </w:tc>
        <w:tc>
          <w:tcPr>
            <w:tcW w:w="221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1.00 (ref.)</w:t>
            </w:r>
          </w:p>
        </w:tc>
        <w:tc>
          <w:tcPr>
            <w:tcW w:w="2142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1.39 (1.11, 1.92)</w:t>
            </w:r>
          </w:p>
        </w:tc>
        <w:tc>
          <w:tcPr>
            <w:tcW w:w="168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0.003</w:t>
            </w:r>
          </w:p>
        </w:tc>
      </w:tr>
      <w:tr>
        <w:trPr>
          <w:trHeight w:val="295" w:hRule="atLeast"/>
        </w:trPr>
        <w:tc>
          <w:tcPr>
            <w:tcW w:w="2319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Adjusted model 2</w:t>
            </w:r>
          </w:p>
        </w:tc>
        <w:tc>
          <w:tcPr>
            <w:tcW w:w="2216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1.00 (ref.)</w:t>
            </w:r>
          </w:p>
        </w:tc>
        <w:tc>
          <w:tcPr>
            <w:tcW w:w="2142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1.42 (1.16, 1.97)</w:t>
            </w:r>
          </w:p>
        </w:tc>
        <w:tc>
          <w:tcPr>
            <w:tcW w:w="1686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0.002</w:t>
            </w:r>
          </w:p>
        </w:tc>
      </w:tr>
    </w:tbl>
    <w:p>
      <w:pPr>
        <w:pStyle w:val="Normal"/>
        <w:widowControl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eastAsia="宋体" w:cs="Times New Roman" w:ascii="Times New Roman" w:hAnsi="Times New Roman"/>
          <w:kern w:val="0"/>
          <w:sz w:val="24"/>
          <w:szCs w:val="24"/>
        </w:rPr>
      </w:r>
    </w:p>
    <w:p>
      <w:pPr>
        <w:pStyle w:val="Normal"/>
        <w:spacing w:lineRule="exact" w:line="560"/>
        <w:rPr>
          <w:rFonts w:ascii="Times New Roman" w:hAnsi="Times New Roman" w:eastAsia="宋体" w:cs="Times New Roman"/>
          <w:color w:val="000000"/>
          <w:kern w:val="0"/>
          <w:sz w:val="22"/>
          <w:lang w:bidi="ar-SA"/>
        </w:rPr>
      </w:pPr>
      <w:r>
        <w:rPr>
          <w:rFonts w:eastAsia="宋体" w:cs="Times New Roman" w:ascii="Times New Roman" w:hAnsi="Times New Roman"/>
          <w:color w:val="000000"/>
          <w:kern w:val="0"/>
          <w:sz w:val="22"/>
          <w:lang w:bidi="ar-SA"/>
        </w:rPr>
        <w:t>Supplementary Table 2. Multivariate regression analysis of multiple pregnancy rate in two groups.</w:t>
      </w:r>
    </w:p>
    <w:tbl>
      <w:tblPr>
        <w:tblStyle w:val="2"/>
        <w:tblpPr w:vertAnchor="text" w:horzAnchor="page" w:leftFromText="180" w:rightFromText="180" w:tblpX="1748" w:tblpY="158"/>
        <w:tblW w:w="83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2216"/>
        <w:gridCol w:w="2142"/>
        <w:gridCol w:w="1686"/>
      </w:tblGrid>
      <w:tr>
        <w:trPr>
          <w:trHeight w:val="310" w:hRule="atLeast"/>
        </w:trPr>
        <w:tc>
          <w:tcPr>
            <w:tcW w:w="2319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Model</w:t>
            </w:r>
          </w:p>
        </w:tc>
        <w:tc>
          <w:tcPr>
            <w:tcW w:w="4358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firstLine="442"/>
              <w:jc w:val="center"/>
              <w:textAlignment w:val="top"/>
              <w:rPr>
                <w:rFonts w:ascii="Times New Roman" w:hAnsi="Times New Roman" w:eastAsia="宋体" w:cs="Times New Roman"/>
                <w:b/>
                <w:b/>
                <w:bCs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b/>
                <w:bCs/>
                <w:color w:val="000000"/>
                <w:kern w:val="0"/>
                <w:sz w:val="22"/>
                <w:lang w:bidi="ar-SA"/>
              </w:rPr>
              <w:t>Method</w:t>
            </w:r>
          </w:p>
        </w:tc>
        <w:tc>
          <w:tcPr>
            <w:tcW w:w="1686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i/>
                <w:iCs/>
                <w:color w:val="000000"/>
                <w:sz w:val="22"/>
              </w:rPr>
              <w:t>P</w:t>
            </w: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-value</w:t>
            </w:r>
          </w:p>
        </w:tc>
      </w:tr>
      <w:tr>
        <w:trPr>
          <w:trHeight w:val="295" w:hRule="atLeast"/>
        </w:trPr>
        <w:tc>
          <w:tcPr>
            <w:tcW w:w="2319" w:type="dxa"/>
            <w:vMerge w:val="continue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firstLine="440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</w:r>
          </w:p>
        </w:tc>
        <w:tc>
          <w:tcPr>
            <w:tcW w:w="2216" w:type="dxa"/>
            <w:tcBorders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Conventional ET</w:t>
            </w:r>
          </w:p>
        </w:tc>
        <w:tc>
          <w:tcPr>
            <w:tcW w:w="2142" w:type="dxa"/>
            <w:tcBorders>
              <w:top w:val="single" w:sz="8" w:space="0" w:color="000000"/>
              <w:bottom w:val="single" w:sz="1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  <w:t>Sequential ET</w:t>
            </w:r>
          </w:p>
        </w:tc>
        <w:tc>
          <w:tcPr>
            <w:tcW w:w="1686" w:type="dxa"/>
            <w:vMerge w:val="continue"/>
            <w:tcBorders>
              <w:bottom w:val="sing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firstLine="44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</w:r>
          </w:p>
        </w:tc>
      </w:tr>
      <w:tr>
        <w:trPr>
          <w:trHeight w:val="295" w:hRule="atLeast"/>
        </w:trPr>
        <w:tc>
          <w:tcPr>
            <w:tcW w:w="231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Case/Total</w:t>
            </w:r>
          </w:p>
        </w:tc>
        <w:tc>
          <w:tcPr>
            <w:tcW w:w="221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55/255</w:t>
            </w:r>
          </w:p>
        </w:tc>
        <w:tc>
          <w:tcPr>
            <w:tcW w:w="2142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26/114</w:t>
            </w:r>
          </w:p>
        </w:tc>
        <w:tc>
          <w:tcPr>
            <w:tcW w:w="168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firstLine="440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2"/>
              </w:rPr>
            </w:r>
          </w:p>
        </w:tc>
      </w:tr>
      <w:tr>
        <w:trPr>
          <w:trHeight w:val="280" w:hRule="atLeast"/>
        </w:trPr>
        <w:tc>
          <w:tcPr>
            <w:tcW w:w="231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Crude model</w:t>
            </w:r>
          </w:p>
        </w:tc>
        <w:tc>
          <w:tcPr>
            <w:tcW w:w="221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1.00 (ref.)</w:t>
            </w:r>
          </w:p>
        </w:tc>
        <w:tc>
          <w:tcPr>
            <w:tcW w:w="2142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1.07 (0.63, 1.62)</w:t>
            </w:r>
          </w:p>
        </w:tc>
        <w:tc>
          <w:tcPr>
            <w:tcW w:w="168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0.791</w:t>
            </w:r>
          </w:p>
        </w:tc>
      </w:tr>
      <w:tr>
        <w:trPr>
          <w:trHeight w:val="360" w:hRule="atLeast"/>
        </w:trPr>
        <w:tc>
          <w:tcPr>
            <w:tcW w:w="2319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Adjusted model 1</w:t>
            </w:r>
          </w:p>
        </w:tc>
        <w:tc>
          <w:tcPr>
            <w:tcW w:w="221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1.00 (ref.)</w:t>
            </w:r>
          </w:p>
        </w:tc>
        <w:tc>
          <w:tcPr>
            <w:tcW w:w="2142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1.10 (0.71, 1.71)</w:t>
            </w:r>
          </w:p>
        </w:tc>
        <w:tc>
          <w:tcPr>
            <w:tcW w:w="1686" w:type="dxa"/>
            <w:tcBorders/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0.733</w:t>
            </w:r>
          </w:p>
        </w:tc>
      </w:tr>
      <w:tr>
        <w:trPr>
          <w:trHeight w:val="295" w:hRule="atLeast"/>
        </w:trPr>
        <w:tc>
          <w:tcPr>
            <w:tcW w:w="2319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Adjusted model 2</w:t>
            </w:r>
          </w:p>
        </w:tc>
        <w:tc>
          <w:tcPr>
            <w:tcW w:w="2216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1.00 (ref.)</w:t>
            </w:r>
          </w:p>
        </w:tc>
        <w:tc>
          <w:tcPr>
            <w:tcW w:w="2142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1.15 (0.78, 1.81)</w:t>
            </w:r>
          </w:p>
        </w:tc>
        <w:tc>
          <w:tcPr>
            <w:tcW w:w="1686" w:type="dxa"/>
            <w:tcBorders>
              <w:bottom w:val="single" w:sz="12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2"/>
                <w:lang w:bidi="ar-SA"/>
              </w:rPr>
              <w:t>0.582</w:t>
            </w:r>
          </w:p>
        </w:tc>
      </w:tr>
    </w:tbl>
    <w:p>
      <w:pPr>
        <w:pStyle w:val="Normal"/>
        <w:tabs>
          <w:tab w:val="clear" w:pos="420"/>
          <w:tab w:val="left" w:pos="6720" w:leader="none"/>
        </w:tabs>
        <w:spacing w:lineRule="exact" w:line="560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eastAsia="仿宋_GB2312" w:cs="Times New Roman" w:ascii="Times New Roman" w:hAnsi="Times New Roman"/>
          <w:color w:val="000000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等线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IN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FrameContents">
    <w:name w:val="Frame Contents"/>
    <w:basedOn w:val="Normal"/>
    <w:qFormat/>
    <w:pPr/>
    <w:rPr/>
  </w:style>
  <w:style w:type="table" w:default="1" w:styleId="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LibreOffice/7.4.1.2$Windows_X86_64 LibreOffice_project/3c58a8f3a960df8bc8fd77b461821e42c061c5f0</Application>
  <AppVersion>15.0000</AppVersion>
  <Pages>1</Pages>
  <Words>97</Words>
  <Characters>552</Characters>
  <CharactersWithSpaces>607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2023-10-30T12:33:00Z</dcterms:created>
  <dc:creator>嘉玲 李</dc:creator>
  <dc:description/>
  <dc:language>en-IN</dc:language>
  <cp:lastModifiedBy>Y</cp:lastModifiedBy>
  <dcterms:modified xsi:type="dcterms:W3CDTF">2023-11-16T13:49:12Z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F8D9C6C4F24C451F96C5C7A212AE1FC6_12</vt:lpwstr>
  </property>
  <property fmtid="{D5CDD505-2E9C-101B-9397-08002B2CF9AE}" pid="3" name="KSOProductBuildVer">
    <vt:lpwstr>2052-12.1.0.15712</vt:lpwstr>
  </property>
</Properties>
</file>