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Supplement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t</w:t>
      </w:r>
      <w:r>
        <w:rPr>
          <w:rFonts w:hint="eastAsia" w:ascii="Times New Roman" w:hAnsi="Times New Roman" w:cs="Times New Roman" w:eastAsiaTheme="minorEastAsia"/>
          <w:b/>
          <w:bCs/>
          <w:color w:val="000000"/>
          <w:kern w:val="0"/>
          <w:sz w:val="20"/>
          <w:szCs w:val="20"/>
          <w:lang w:val="en-US" w:eastAsia="zh-CN" w:bidi="ar"/>
        </w:rPr>
        <w:t>able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4</w:t>
      </w:r>
      <w:bookmarkStart w:id="0" w:name="_GoBack"/>
      <w:bookmarkEnd w:id="0"/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IVF/ICSI-technique parameters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color w:val="000000"/>
          <w:kern w:val="0"/>
          <w:sz w:val="20"/>
          <w:szCs w:val="20"/>
          <w:lang w:val="en-US" w:eastAsia="zh-CN" w:bidi="ar"/>
        </w:rPr>
        <w:t xml:space="preserve">of participants </w:t>
      </w:r>
      <w:r>
        <w:rPr>
          <w:rFonts w:hint="eastAsia" w:ascii="Times New Roman" w:hAnsi="Times New Roman" w:cs="Times New Roman"/>
          <w:color w:val="000000"/>
          <w:kern w:val="0"/>
          <w:sz w:val="20"/>
          <w:szCs w:val="20"/>
          <w:lang w:val="en-US" w:eastAsia="zh-CN" w:bidi="ar"/>
        </w:rPr>
        <w:t>&lt; 35 years</w:t>
      </w:r>
    </w:p>
    <w:tbl>
      <w:tblPr>
        <w:tblStyle w:val="3"/>
        <w:tblW w:w="10221" w:type="dxa"/>
        <w:jc w:val="center"/>
        <w:tblCellSpacing w:w="0" w:type="dxa"/>
        <w:tblBorders>
          <w:top w:val="single" w:color="080000" w:sz="6" w:space="0"/>
          <w:left w:val="none" w:color="auto" w:sz="0" w:space="0"/>
          <w:bottom w:val="single" w:color="080000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22"/>
        <w:gridCol w:w="1964"/>
        <w:gridCol w:w="2005"/>
        <w:gridCol w:w="1731"/>
        <w:gridCol w:w="1099"/>
      </w:tblGrid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tblCellSpacing w:w="0" w:type="dxa"/>
          <w:jc w:val="center"/>
        </w:trPr>
        <w:tc>
          <w:tcPr>
            <w:tcW w:w="3422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200" w:hanging="200" w:hangingChars="10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POSEIDON Group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1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eastAsia="zh-CN"/>
              </w:rPr>
              <w:t>2554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05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POSEIDON Group 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(n=14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31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Control 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(n=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102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9" w:type="dxa"/>
            <w:tcBorders>
              <w:bottom w:val="single" w:color="080000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P value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538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Ovarian stimulating protocol, n (%)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342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Long GnRH agonist 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(56.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17(12.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218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(7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342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Short GnRH agonist 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(23.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81(57.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330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10.6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342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GnRH antagonist 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(18.5)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06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(1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0.007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342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54(2.1)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29(20.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48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(1.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342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HCG day E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pg/m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(163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2818)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(6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185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(26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37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, 4300)</w:t>
            </w: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342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HCG day P (ng/m</w:t>
            </w:r>
            <w:r>
              <w:rPr>
                <w:rFonts w:hint="eastAsia" w:ascii="Times New Roman" w:hAnsi="Times New Roman" w:cs="Times New Roman"/>
                <w:b/>
                <w:color w:val="000000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0.7(0.5, 0.9)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0.6(0.4, 0.9)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0.8(0.6, 1.1)</w:t>
            </w: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001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342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HCG day endometrial thickness (cm)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1.11±0.19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1.09±0.23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1.13±0.25</w:t>
            </w: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09</w:t>
            </w:r>
          </w:p>
        </w:tc>
      </w:tr>
      <w:tr>
        <w:tblPrEx>
          <w:tblBorders>
            <w:top w:val="single" w:color="080000" w:sz="6" w:space="0"/>
            <w:left w:val="none" w:color="auto" w:sz="0" w:space="0"/>
            <w:bottom w:val="single" w:color="08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3422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  <w:t>Number of retrieved oocytes</w:t>
            </w:r>
          </w:p>
        </w:tc>
        <w:tc>
          <w:tcPr>
            <w:tcW w:w="1964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7(5, 8)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5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3(2, 5)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31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13(11, 15)</w:t>
            </w:r>
          </w:p>
        </w:tc>
        <w:tc>
          <w:tcPr>
            <w:tcW w:w="1099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</w:tr>
    </w:tbl>
    <w:p>
      <w:pPr>
        <w:jc w:val="left"/>
        <w:rPr>
          <w:rFonts w:ascii="Times New Roman" w:hAnsi="Times New Roman" w:eastAsia="宋体" w:cs="Times New Roman"/>
          <w:kern w:val="24"/>
          <w:sz w:val="20"/>
          <w:szCs w:val="20"/>
        </w:rPr>
      </w:pP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Data are mean </w:t>
      </w:r>
      <w:r>
        <w:rPr>
          <w:rFonts w:ascii="Times New Roman" w:hAnsi="Times New Roman" w:eastAsia="等线" w:cs="Times New Roman"/>
          <w:sz w:val="20"/>
          <w:szCs w:val="20"/>
        </w:rPr>
        <w:t>±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SD, 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</w:rPr>
        <w:t>median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(interquartile), or n (%). </w:t>
      </w:r>
      <w:r>
        <w:rPr>
          <w:rFonts w:ascii="Times New Roman" w:hAnsi="Times New Roman" w:eastAsia="宋体" w:cs="Times New Roman"/>
          <w:kern w:val="24"/>
          <w:sz w:val="20"/>
          <w:szCs w:val="20"/>
          <w:vertAlign w:val="superscript"/>
        </w:rPr>
        <w:t>a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>p&lt;0.05, vs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</w:rPr>
        <w:t>.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 Control</w:t>
      </w:r>
      <w:r>
        <w:rPr>
          <w:rFonts w:hint="eastAsia" w:ascii="Times New Roman" w:hAnsi="Times New Roman" w:eastAsia="宋体" w:cs="Times New Roman"/>
          <w:kern w:val="24"/>
          <w:sz w:val="20"/>
          <w:szCs w:val="20"/>
          <w:lang w:val="en-US" w:eastAsia="zh-CN"/>
        </w:rPr>
        <w:t xml:space="preserve"> 1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 xml:space="preserve">; </w:t>
      </w:r>
      <w:r>
        <w:rPr>
          <w:rFonts w:ascii="Times New Roman" w:hAnsi="Times New Roman" w:eastAsia="宋体" w:cs="Times New Roman"/>
          <w:kern w:val="24"/>
          <w:sz w:val="20"/>
          <w:szCs w:val="20"/>
          <w:vertAlign w:val="superscript"/>
        </w:rPr>
        <w:t>b</w:t>
      </w:r>
      <w:r>
        <w:rPr>
          <w:rFonts w:ascii="Times New Roman" w:hAnsi="Times New Roman" w:eastAsia="宋体" w:cs="Times New Roman"/>
          <w:kern w:val="24"/>
          <w:sz w:val="20"/>
          <w:szCs w:val="20"/>
        </w:rPr>
        <w:t>p&lt;0.05, vs. POSEIDON group 1.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wYjNiODNmZDZhM2EzZWU5NzgxOGZhNjY2M2RlYjkifQ=="/>
  </w:docVars>
  <w:rsids>
    <w:rsidRoot w:val="14670F16"/>
    <w:rsid w:val="14670F16"/>
    <w:rsid w:val="3552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2023-02-14T07:59:00Z</dcterms:created>
  <dc:creator>李师光</dc:creator>
  <cp:lastModifiedBy>李师光</cp:lastModifiedBy>
  <dcterms:modified xsi:type="dcterms:W3CDTF">2023-10-22T18:15:30Z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9685BCE15EA34B7E83383C75451D8AE8</vt:lpwstr>
  </property>
</Properties>
</file>