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sz w:val="20"/>
          <w:szCs w:val="20"/>
          <w:lang w:val="en-US"/>
        </w:rPr>
      </w:pPr>
      <w:bookmarkStart w:id="0" w:name="_GoBack"/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Supplement t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able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6</w:t>
      </w:r>
      <w:bookmarkEnd w:id="0"/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</w:rPr>
        <w:t>IVF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</w:rPr>
        <w:t>/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</w:rPr>
        <w:t>ICSI-technique parameters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>of participants ≥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>35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years</w:t>
      </w:r>
    </w:p>
    <w:tbl>
      <w:tblPr>
        <w:tblStyle w:val="3"/>
        <w:tblW w:w="9877" w:type="dxa"/>
        <w:jc w:val="center"/>
        <w:tblCellSpacing w:w="0" w:type="dxa"/>
        <w:tblBorders>
          <w:top w:val="single" w:color="080000" w:sz="6" w:space="0"/>
          <w:left w:val="none" w:color="auto" w:sz="0" w:space="0"/>
          <w:bottom w:val="single" w:color="080000" w:sz="6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558"/>
        <w:gridCol w:w="1916"/>
        <w:gridCol w:w="1916"/>
        <w:gridCol w:w="1650"/>
        <w:gridCol w:w="837"/>
      </w:tblGrid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  <w:tblCellSpacing w:w="0" w:type="dxa"/>
          <w:jc w:val="center"/>
        </w:trPr>
        <w:tc>
          <w:tcPr>
            <w:tcW w:w="355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POSEIDON Group 2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(n=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eastAsia="zh-CN"/>
              </w:rPr>
              <w:t>971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1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POSEIDON Group 4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(n=142)</w:t>
            </w:r>
          </w:p>
        </w:tc>
        <w:tc>
          <w:tcPr>
            <w:tcW w:w="165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Control 2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(n=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18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P value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tblCellSpacing w:w="0" w:type="dxa"/>
          <w:jc w:val="center"/>
        </w:trPr>
        <w:tc>
          <w:tcPr>
            <w:tcW w:w="5474" w:type="dxa"/>
            <w:gridSpan w:val="2"/>
            <w:tcBorders>
              <w:top w:val="single" w:color="auto" w:sz="4" w:space="0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Ovarian stimulating protocol, n (%)</w:t>
            </w:r>
          </w:p>
        </w:tc>
        <w:tc>
          <w:tcPr>
            <w:tcW w:w="1916" w:type="dxa"/>
            <w:tcBorders>
              <w:top w:val="single" w:color="auto" w:sz="4" w:space="0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0" w:type="dxa"/>
            <w:tcBorders>
              <w:top w:val="single" w:color="auto" w:sz="4" w:space="0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top w:val="single" w:color="auto" w:sz="4" w:space="0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tblCellSpacing w:w="0" w:type="dxa"/>
          <w:jc w:val="center"/>
        </w:trPr>
        <w:tc>
          <w:tcPr>
            <w:tcW w:w="3558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Long GnRH agonist 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45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(45.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eastAsia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22(15.5)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zh-CN"/>
              </w:rPr>
              <w:t>d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492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(6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37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tblCellSpacing w:w="0" w:type="dxa"/>
          <w:jc w:val="center"/>
        </w:trPr>
        <w:tc>
          <w:tcPr>
            <w:tcW w:w="3558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Short GnRH agonist 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406(4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eastAsia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69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(4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8.6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zh-CN"/>
              </w:rPr>
              <w:t>d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7(2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37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tblCellSpacing w:w="0" w:type="dxa"/>
          <w:jc w:val="center"/>
        </w:trPr>
        <w:tc>
          <w:tcPr>
            <w:tcW w:w="3558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GnRH antagonist 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102(10.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eastAsia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(9.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zh-CN"/>
              </w:rPr>
              <w:t>d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(7.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37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Times New Roman" w:hAnsi="Times New Roman" w:cs="Times New Roman" w:eastAsiaTheme="min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eastAsia="zh-CN"/>
              </w:rPr>
              <w:t>0.053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tblCellSpacing w:w="0" w:type="dxa"/>
          <w:jc w:val="center"/>
        </w:trPr>
        <w:tc>
          <w:tcPr>
            <w:tcW w:w="3558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18(1.9)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37(26.1)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8(1.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37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tblCellSpacing w:w="0" w:type="dxa"/>
          <w:jc w:val="center"/>
        </w:trPr>
        <w:tc>
          <w:tcPr>
            <w:tcW w:w="3558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HCG day E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hint="default" w:ascii="Times New Roman" w:hAnsi="Times New Roman" w:eastAsia="宋体" w:cs="Times New Roman"/>
                <w:b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pg/m</w:t>
            </w:r>
            <w:r>
              <w:rPr>
                <w:rFonts w:hint="eastAsia" w:ascii="Times New Roman" w:hAnsi="Times New Roman" w:cs="Times New Roman"/>
                <w:b/>
                <w:color w:val="000000"/>
                <w:sz w:val="20"/>
                <w:szCs w:val="20"/>
                <w:lang w:val="en-US" w:eastAsia="zh-CN"/>
              </w:rPr>
              <w:t>L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219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(168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, 286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62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492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, 16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2)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450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(26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90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, 4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409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37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tblCellSpacing w:w="0" w:type="dxa"/>
          <w:jc w:val="center"/>
        </w:trPr>
        <w:tc>
          <w:tcPr>
            <w:tcW w:w="3558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HCG day P (ng/m</w:t>
            </w:r>
            <w:r>
              <w:rPr>
                <w:rFonts w:hint="eastAsia" w:ascii="Times New Roman" w:hAnsi="Times New Roman" w:cs="Times New Roman"/>
                <w:b/>
                <w:color w:val="000000"/>
                <w:sz w:val="20"/>
                <w:szCs w:val="20"/>
                <w:lang w:val="en-US" w:eastAsia="zh-CN"/>
              </w:rPr>
              <w:t>L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0.7(0.5, 0.9)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0.6(0.3, 0.8)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0.8(0.6, 1.0)</w:t>
            </w:r>
          </w:p>
        </w:tc>
        <w:tc>
          <w:tcPr>
            <w:tcW w:w="837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tblCellSpacing w:w="0" w:type="dxa"/>
          <w:jc w:val="center"/>
        </w:trPr>
        <w:tc>
          <w:tcPr>
            <w:tcW w:w="3558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HCG day endometrial thickness (cm)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1.0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±0.20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1.01±0.1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1.1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±0.20</w:t>
            </w:r>
          </w:p>
        </w:tc>
        <w:tc>
          <w:tcPr>
            <w:tcW w:w="837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tblCellSpacing w:w="0" w:type="dxa"/>
          <w:jc w:val="center"/>
        </w:trPr>
        <w:tc>
          <w:tcPr>
            <w:tcW w:w="3558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Number of retrieved oocytes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7(5, 8)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3(2, 5)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12(11, 14)</w:t>
            </w:r>
          </w:p>
        </w:tc>
        <w:tc>
          <w:tcPr>
            <w:tcW w:w="837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</w:tr>
    </w:tbl>
    <w:p>
      <w:pPr>
        <w:jc w:val="left"/>
        <w:rPr>
          <w:rFonts w:ascii="Times New Roman" w:hAnsi="Times New Roman" w:eastAsia="宋体" w:cs="Times New Roman"/>
          <w:kern w:val="24"/>
          <w:sz w:val="20"/>
          <w:szCs w:val="20"/>
        </w:rPr>
      </w:pPr>
      <w:r>
        <w:rPr>
          <w:rFonts w:ascii="Times New Roman" w:hAnsi="Times New Roman" w:eastAsia="宋体" w:cs="Times New Roman"/>
          <w:kern w:val="24"/>
          <w:sz w:val="20"/>
          <w:szCs w:val="20"/>
        </w:rPr>
        <w:t xml:space="preserve">Data are mean </w:t>
      </w:r>
      <w:r>
        <w:rPr>
          <w:rFonts w:ascii="Times New Roman" w:hAnsi="Times New Roman" w:eastAsia="等线" w:cs="Times New Roman"/>
          <w:sz w:val="20"/>
          <w:szCs w:val="20"/>
        </w:rPr>
        <w:t>±</w:t>
      </w:r>
      <w:r>
        <w:rPr>
          <w:rFonts w:hint="eastAsia" w:ascii="Times New Roman" w:hAnsi="Times New Roman" w:eastAsia="等线" w:cs="Times New Roman"/>
          <w:sz w:val="20"/>
          <w:szCs w:val="20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kern w:val="24"/>
          <w:sz w:val="20"/>
          <w:szCs w:val="20"/>
        </w:rPr>
        <w:t xml:space="preserve">SD, </w:t>
      </w:r>
      <w:r>
        <w:rPr>
          <w:rFonts w:hint="eastAsia" w:ascii="Times New Roman" w:hAnsi="Times New Roman" w:eastAsia="宋体" w:cs="Times New Roman"/>
          <w:kern w:val="24"/>
          <w:sz w:val="20"/>
          <w:szCs w:val="20"/>
        </w:rPr>
        <w:t>median</w:t>
      </w:r>
      <w:r>
        <w:rPr>
          <w:rFonts w:hint="eastAsia" w:ascii="Times New Roman" w:hAnsi="Times New Roman" w:eastAsia="宋体" w:cs="Times New Roman"/>
          <w:kern w:val="24"/>
          <w:sz w:val="20"/>
          <w:szCs w:val="20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kern w:val="24"/>
          <w:sz w:val="20"/>
          <w:szCs w:val="20"/>
        </w:rPr>
        <w:t xml:space="preserve">(interquartile), or n (%). </w:t>
      </w:r>
      <w:r>
        <w:rPr>
          <w:rFonts w:hint="eastAsia" w:ascii="Times New Roman" w:hAnsi="Times New Roman" w:eastAsia="宋体" w:cs="Times New Roman"/>
          <w:kern w:val="24"/>
          <w:sz w:val="20"/>
          <w:szCs w:val="20"/>
          <w:vertAlign w:val="superscript"/>
          <w:lang w:val="en-US" w:eastAsia="zh-CN"/>
        </w:rPr>
        <w:t>c</w:t>
      </w:r>
      <w:r>
        <w:rPr>
          <w:rFonts w:ascii="Times New Roman" w:hAnsi="Times New Roman" w:eastAsia="宋体" w:cs="Times New Roman"/>
          <w:kern w:val="24"/>
          <w:sz w:val="20"/>
          <w:szCs w:val="20"/>
        </w:rPr>
        <w:t>p&lt;0.05, vs</w:t>
      </w:r>
      <w:r>
        <w:rPr>
          <w:rFonts w:hint="eastAsia" w:ascii="Times New Roman" w:hAnsi="Times New Roman" w:eastAsia="宋体" w:cs="Times New Roman"/>
          <w:kern w:val="24"/>
          <w:sz w:val="20"/>
          <w:szCs w:val="20"/>
        </w:rPr>
        <w:t>.</w:t>
      </w:r>
      <w:r>
        <w:rPr>
          <w:rFonts w:ascii="Times New Roman" w:hAnsi="Times New Roman" w:eastAsia="宋体" w:cs="Times New Roman"/>
          <w:kern w:val="24"/>
          <w:sz w:val="20"/>
          <w:szCs w:val="20"/>
        </w:rPr>
        <w:t xml:space="preserve"> Control</w:t>
      </w:r>
      <w:r>
        <w:rPr>
          <w:rFonts w:hint="eastAsia" w:ascii="Times New Roman" w:hAnsi="Times New Roman" w:eastAsia="宋体" w:cs="Times New Roman"/>
          <w:kern w:val="24"/>
          <w:sz w:val="20"/>
          <w:szCs w:val="20"/>
          <w:lang w:val="en-US" w:eastAsia="zh-CN"/>
        </w:rPr>
        <w:t xml:space="preserve"> 2</w:t>
      </w:r>
      <w:r>
        <w:rPr>
          <w:rFonts w:ascii="Times New Roman" w:hAnsi="Times New Roman" w:eastAsia="宋体" w:cs="Times New Roman"/>
          <w:kern w:val="24"/>
          <w:sz w:val="20"/>
          <w:szCs w:val="20"/>
        </w:rPr>
        <w:t xml:space="preserve">; </w:t>
      </w:r>
      <w:r>
        <w:rPr>
          <w:rFonts w:hint="eastAsia" w:ascii="Times New Roman" w:hAnsi="Times New Roman" w:eastAsia="宋体" w:cs="Times New Roman"/>
          <w:kern w:val="24"/>
          <w:sz w:val="20"/>
          <w:szCs w:val="20"/>
          <w:vertAlign w:val="superscript"/>
          <w:lang w:val="en-US" w:eastAsia="zh-CN"/>
        </w:rPr>
        <w:t>d</w:t>
      </w:r>
      <w:r>
        <w:rPr>
          <w:rFonts w:ascii="Times New Roman" w:hAnsi="Times New Roman" w:eastAsia="宋体" w:cs="Times New Roman"/>
          <w:kern w:val="24"/>
          <w:sz w:val="20"/>
          <w:szCs w:val="20"/>
        </w:rPr>
        <w:t xml:space="preserve">p&lt;0.05, vs. POSEIDON group </w:t>
      </w:r>
      <w:r>
        <w:rPr>
          <w:rFonts w:hint="eastAsia" w:ascii="Times New Roman" w:hAnsi="Times New Roman" w:eastAsia="宋体" w:cs="Times New Roman"/>
          <w:kern w:val="24"/>
          <w:sz w:val="20"/>
          <w:szCs w:val="20"/>
          <w:lang w:val="en-US" w:eastAsia="zh-CN"/>
        </w:rPr>
        <w:t>2</w:t>
      </w:r>
      <w:r>
        <w:rPr>
          <w:rFonts w:ascii="Times New Roman" w:hAnsi="Times New Roman" w:eastAsia="宋体" w:cs="Times New Roman"/>
          <w:kern w:val="24"/>
          <w:sz w:val="20"/>
          <w:szCs w:val="20"/>
        </w:rPr>
        <w:t>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wYjNiODNmZDZhM2EzZWU5NzgxOGZhNjY2M2RlYjkifQ=="/>
  </w:docVars>
  <w:rsids>
    <w:rsidRoot w:val="76E01E38"/>
    <w:rsid w:val="76E0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2023-02-14T08:10:00Z</dcterms:created>
  <dc:creator>李师光</dc:creator>
  <cp:lastModifiedBy>李师光</cp:lastModifiedBy>
  <dcterms:modified xsi:type="dcterms:W3CDTF">2023-02-14T08:11:05Z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D6CF4AE6C5A5491C930AA51324E9A879</vt:lpwstr>
  </property>
</Properties>
</file>