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 Bold" w:hAnsi="Times New Roman Bold" w:cs="Times New Roman Bold"/>
          <w:b/>
          <w:bCs/>
          <w:color w:val="000000"/>
          <w:sz w:val="22"/>
          <w:szCs w:val="22"/>
          <w:highlight w:val="none"/>
          <w:lang w:val="en-US" w:eastAsia="zh-Hans"/>
        </w:rPr>
      </w:pPr>
      <w:bookmarkStart w:id="0" w:name="_GoBack"/>
      <w:bookmarkEnd w:id="0"/>
      <w:r>
        <w:rPr>
          <w:rFonts w:hint="default" w:ascii="Times New Roman Bold" w:hAnsi="Times New Roman Bold" w:cs="Times New Roman Bold"/>
          <w:b/>
          <w:bCs/>
          <w:color w:val="000000"/>
          <w:sz w:val="22"/>
          <w:szCs w:val="22"/>
          <w:highlight w:val="none"/>
          <w:lang w:val="en-US" w:eastAsia="zh-Hans"/>
        </w:rPr>
        <w:t>Preconception folic acid supplementation for the prevention of birth defects: a prospective, population-based cohort study in mainland China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ascii="Times New Roman" w:hAnsi="Times New Roman" w:cs="Times New Roman"/>
          <w:color w:val="000000"/>
          <w:sz w:val="22"/>
          <w:szCs w:val="22"/>
          <w:highlight w:val="none"/>
        </w:rPr>
      </w:pPr>
      <w:r>
        <w:rPr>
          <w:rFonts w:ascii="Times New Roman" w:hAnsi="Times New Roman" w:cs="Times New Roman"/>
          <w:color w:val="000000"/>
          <w:sz w:val="22"/>
          <w:szCs w:val="22"/>
          <w:highlight w:val="none"/>
        </w:rPr>
        <w:t>Table S1. Baseline characteristics comparison between included and excluded couples.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ascii="Times New Roman" w:hAnsi="Times New Roman" w:cs="Times New Roman"/>
          <w:color w:val="000000"/>
          <w:sz w:val="22"/>
          <w:szCs w:val="22"/>
          <w:highlight w:val="none"/>
        </w:rPr>
      </w:pPr>
      <w:r>
        <w:rPr>
          <w:rFonts w:hint="default" w:ascii="Times New Roman" w:hAnsi="Times New Roman" w:cs="Times New Roman"/>
          <w:color w:val="000000"/>
          <w:sz w:val="22"/>
          <w:szCs w:val="22"/>
          <w:highlight w:val="none"/>
        </w:rPr>
        <w:t>Table S2. Provincial characteristics of total participants and case control groups.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color w:val="000000"/>
          <w:sz w:val="22"/>
          <w:szCs w:val="22"/>
          <w:highlight w:val="none"/>
        </w:rPr>
      </w:pPr>
      <w:r>
        <w:rPr>
          <w:rFonts w:ascii="Times New Roman" w:hAnsi="Times New Roman" w:cs="Times New Roman"/>
          <w:color w:val="000000"/>
          <w:sz w:val="22"/>
          <w:szCs w:val="22"/>
          <w:highlight w:val="none"/>
        </w:rPr>
        <w:t xml:space="preserve">Table S3. </w:t>
      </w:r>
      <w:r>
        <w:rPr>
          <w:rFonts w:hint="default" w:ascii="Times New Roman" w:hAnsi="Times New Roman" w:cs="Times New Roman"/>
          <w:color w:val="000000"/>
          <w:sz w:val="22"/>
          <w:szCs w:val="22"/>
          <w:highlight w:val="none"/>
        </w:rPr>
        <w:t>Risk odds of birth defects related with maternal folic acid supplementation before and after conception.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 Regular" w:hAnsi="Times New Roman Regular" w:eastAsia="等线" w:cs="Times New Roman Regular"/>
          <w:bCs/>
          <w:color w:val="000000"/>
          <w:kern w:val="0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ascii="Times New Roman" w:hAnsi="Times New Roman" w:cs="Times New Roman"/>
          <w:color w:val="000000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right="0" w:rightChars="0"/>
        <w:jc w:val="left"/>
        <w:textAlignment w:val="auto"/>
        <w:rPr>
          <w:rFonts w:hint="default" w:ascii="Times New Roman Regular" w:hAnsi="Times New Roman Regular" w:cs="Times New Roman Regular"/>
          <w:b w:val="0"/>
          <w:bCs w:val="0"/>
          <w:color w:val="000000"/>
          <w:sz w:val="22"/>
          <w:szCs w:val="22"/>
          <w:lang w:eastAsia="zh-Hans"/>
        </w:rPr>
      </w:pPr>
    </w:p>
    <w:p>
      <w:pPr>
        <w:rPr>
          <w:rFonts w:ascii="Times New Roman" w:hAnsi="Times New Roman" w:cs="Times New Roman"/>
          <w:color w:val="000000"/>
          <w:sz w:val="22"/>
          <w:szCs w:val="22"/>
          <w:highlight w:val="none"/>
        </w:rPr>
      </w:pPr>
      <w:r>
        <w:rPr>
          <w:rFonts w:hint="default" w:ascii="Times New Roman Regular" w:hAnsi="Times New Roman Regular" w:cs="Times New Roman Regular"/>
          <w:b/>
          <w:bCs/>
          <w:color w:val="000000"/>
          <w:sz w:val="22"/>
          <w:szCs w:val="22"/>
          <w:lang w:val="en-US" w:eastAsia="zh-Hans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ascii="Times New Roman" w:hAnsi="Times New Roman" w:cs="Times New Roman"/>
          <w:color w:val="000000"/>
          <w:sz w:val="22"/>
          <w:szCs w:val="22"/>
          <w:highlight w:val="none"/>
        </w:rPr>
      </w:pPr>
      <w:r>
        <w:rPr>
          <w:rFonts w:ascii="Times New Roman" w:hAnsi="Times New Roman" w:cs="Times New Roman"/>
          <w:color w:val="000000"/>
          <w:sz w:val="22"/>
          <w:szCs w:val="22"/>
          <w:highlight w:val="none"/>
        </w:rPr>
        <w:t>Table S1. Baseline characteristics comparison between included and excluded couples.</w:t>
      </w:r>
    </w:p>
    <w:tbl>
      <w:tblPr>
        <w:tblStyle w:val="5"/>
        <w:tblW w:w="9905" w:type="dxa"/>
        <w:tblInd w:w="-266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11"/>
        <w:gridCol w:w="2617"/>
        <w:gridCol w:w="1842"/>
        <w:gridCol w:w="1701"/>
        <w:gridCol w:w="1134"/>
      </w:tblGrid>
      <w:tr>
        <w:trPr>
          <w:trHeight w:val="454" w:hRule="exact"/>
        </w:trPr>
        <w:tc>
          <w:tcPr>
            <w:tcW w:w="2611" w:type="dxa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Included </w:t>
            </w:r>
          </w:p>
        </w:tc>
        <w:tc>
          <w:tcPr>
            <w:tcW w:w="1701" w:type="dxa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Excluded </w:t>
            </w:r>
          </w:p>
        </w:tc>
        <w:tc>
          <w:tcPr>
            <w:tcW w:w="1134" w:type="dxa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</w:tr>
      <w:tr>
        <w:trPr>
          <w:trHeight w:val="454" w:hRule="exact"/>
        </w:trPr>
        <w:tc>
          <w:tcPr>
            <w:tcW w:w="261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(N=567547) </w:t>
            </w:r>
          </w:p>
        </w:tc>
        <w:tc>
          <w:tcPr>
            <w:tcW w:w="170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(N=1575356) 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P value </w:t>
            </w:r>
          </w:p>
        </w:tc>
      </w:tr>
      <w:tr>
        <w:trPr>
          <w:trHeight w:val="454" w:hRule="exact"/>
        </w:trPr>
        <w:tc>
          <w:tcPr>
            <w:tcW w:w="261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  <w:t>Maternal age (years)</w:t>
            </w:r>
          </w:p>
        </w:tc>
        <w:tc>
          <w:tcPr>
            <w:tcW w:w="2617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DengXian" w:cs="Times New Roman"/>
                <w:color w:val="000000"/>
                <w:sz w:val="20"/>
                <w:szCs w:val="20"/>
              </w:rPr>
              <w:t>0</w:t>
            </w:r>
          </w:p>
        </w:tc>
      </w:tr>
      <w:tr>
        <w:trPr>
          <w:trHeight w:val="454" w:hRule="exact"/>
        </w:trPr>
        <w:tc>
          <w:tcPr>
            <w:tcW w:w="261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  <w:t>20-24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139979 (24.66)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367224 (23.31)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</w:tr>
      <w:tr>
        <w:trPr>
          <w:trHeight w:val="454" w:hRule="exact"/>
        </w:trPr>
        <w:tc>
          <w:tcPr>
            <w:tcW w:w="261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  <w:t>25-29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282341 (49.75)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697535 (44.28)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</w:tr>
      <w:tr>
        <w:trPr>
          <w:trHeight w:val="454" w:hRule="exact"/>
        </w:trPr>
        <w:tc>
          <w:tcPr>
            <w:tcW w:w="261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  <w:t>30-34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107885 (19.01)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322931 (20.5)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</w:tr>
      <w:tr>
        <w:trPr>
          <w:trHeight w:val="454" w:hRule="exact"/>
        </w:trPr>
        <w:tc>
          <w:tcPr>
            <w:tcW w:w="261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  <w:t>35-39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28870 (5.09)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122265 (7.76)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</w:tr>
      <w:tr>
        <w:trPr>
          <w:trHeight w:val="454" w:hRule="exact"/>
        </w:trPr>
        <w:tc>
          <w:tcPr>
            <w:tcW w:w="261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  <w:t>≥</w:t>
            </w: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  <w:t>40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8472 (1.49)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65401 (4.15)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</w:tr>
      <w:tr>
        <w:trPr>
          <w:trHeight w:val="454" w:hRule="exact"/>
        </w:trPr>
        <w:tc>
          <w:tcPr>
            <w:tcW w:w="261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  <w:t>Paternal age (years)</w:t>
            </w:r>
          </w:p>
        </w:tc>
        <w:tc>
          <w:tcPr>
            <w:tcW w:w="261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DengXian" w:cs="Times New Roman"/>
                <w:color w:val="000000"/>
                <w:sz w:val="20"/>
                <w:szCs w:val="20"/>
              </w:rPr>
              <w:t>0</w:t>
            </w:r>
          </w:p>
        </w:tc>
      </w:tr>
      <w:tr>
        <w:trPr>
          <w:trHeight w:val="454" w:hRule="exact"/>
        </w:trPr>
        <w:tc>
          <w:tcPr>
            <w:tcW w:w="261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  <w:t>20-24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44572 (7.85)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162067 (10.29)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</w:tr>
      <w:tr>
        <w:trPr>
          <w:trHeight w:val="454" w:hRule="exact"/>
        </w:trPr>
        <w:tc>
          <w:tcPr>
            <w:tcW w:w="261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  <w:t>25-29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283651 (49.98)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657481 (41.74)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</w:tr>
      <w:tr>
        <w:trPr>
          <w:trHeight w:val="454" w:hRule="exact"/>
        </w:trPr>
        <w:tc>
          <w:tcPr>
            <w:tcW w:w="261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  <w:t>30-34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161761 (28.5)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443725 (28.17)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</w:tr>
      <w:tr>
        <w:trPr>
          <w:trHeight w:val="454" w:hRule="exact"/>
        </w:trPr>
        <w:tc>
          <w:tcPr>
            <w:tcW w:w="261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  <w:t>35-39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56178 (9.9)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194527 (12.35)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</w:tr>
      <w:tr>
        <w:trPr>
          <w:trHeight w:val="454" w:hRule="exact"/>
        </w:trPr>
        <w:tc>
          <w:tcPr>
            <w:tcW w:w="261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  <w:t>≥</w:t>
            </w: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  <w:t>40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21385 (3.77)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117556 (7.46)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</w:tr>
      <w:tr>
        <w:trPr>
          <w:trHeight w:val="454" w:hRule="exact"/>
        </w:trPr>
        <w:tc>
          <w:tcPr>
            <w:tcW w:w="261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Maternal education </w:t>
            </w:r>
          </w:p>
        </w:tc>
        <w:tc>
          <w:tcPr>
            <w:tcW w:w="2617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DengXian" w:cs="Times New Roman"/>
                <w:color w:val="000000"/>
                <w:sz w:val="20"/>
                <w:szCs w:val="20"/>
              </w:rPr>
              <w:t>0</w:t>
            </w:r>
          </w:p>
        </w:tc>
      </w:tr>
      <w:tr>
        <w:trPr>
          <w:trHeight w:val="454" w:hRule="exact"/>
        </w:trPr>
        <w:tc>
          <w:tcPr>
            <w:tcW w:w="261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  <w:t>Illiteracy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1179 (0.21)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4188 (0.27)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</w:tr>
      <w:tr>
        <w:trPr>
          <w:trHeight w:val="454" w:hRule="exact"/>
        </w:trPr>
        <w:tc>
          <w:tcPr>
            <w:tcW w:w="261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  <w:t>Primary school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24535 (4.32)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75140 (4.77)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</w:tr>
      <w:tr>
        <w:trPr>
          <w:trHeight w:val="454" w:hRule="exact"/>
        </w:trPr>
        <w:tc>
          <w:tcPr>
            <w:tcW w:w="261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  <w:t>Secondary school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368649 (64.95)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1050642 (66.69)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</w:tr>
      <w:tr>
        <w:trPr>
          <w:trHeight w:val="454" w:hRule="exact"/>
        </w:trPr>
        <w:tc>
          <w:tcPr>
            <w:tcW w:w="261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  <w:t>High school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113336 (19.97)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274821 (17.45)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</w:tr>
      <w:tr>
        <w:trPr>
          <w:trHeight w:val="454" w:hRule="exact"/>
        </w:trPr>
        <w:tc>
          <w:tcPr>
            <w:tcW w:w="261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  <w:t>College or undergraduate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59022 (10.4)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166493 (10.57)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</w:tr>
      <w:tr>
        <w:trPr>
          <w:trHeight w:val="454" w:hRule="exact"/>
        </w:trPr>
        <w:tc>
          <w:tcPr>
            <w:tcW w:w="261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  <w:t>Postgraduate or above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826 (0.15)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4072 (0.26)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</w:tr>
      <w:tr>
        <w:trPr>
          <w:trHeight w:val="454" w:hRule="exact"/>
        </w:trPr>
        <w:tc>
          <w:tcPr>
            <w:tcW w:w="261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Paternal education </w:t>
            </w:r>
          </w:p>
        </w:tc>
        <w:tc>
          <w:tcPr>
            <w:tcW w:w="261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DengXian" w:cs="Times New Roman"/>
                <w:color w:val="000000"/>
                <w:sz w:val="20"/>
                <w:szCs w:val="20"/>
              </w:rPr>
              <w:t>0</w:t>
            </w:r>
          </w:p>
        </w:tc>
      </w:tr>
      <w:tr>
        <w:trPr>
          <w:trHeight w:val="454" w:hRule="exact"/>
        </w:trPr>
        <w:tc>
          <w:tcPr>
            <w:tcW w:w="261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  <w:t>Illiteracy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559 (0.1)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2159 (0.14)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</w:tr>
      <w:tr>
        <w:trPr>
          <w:trHeight w:val="454" w:hRule="exact"/>
        </w:trPr>
        <w:tc>
          <w:tcPr>
            <w:tcW w:w="261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  <w:t>Primary school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21358 (3.76)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66310 (4.21)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</w:tr>
      <w:tr>
        <w:trPr>
          <w:trHeight w:val="454" w:hRule="exact"/>
        </w:trPr>
        <w:tc>
          <w:tcPr>
            <w:tcW w:w="261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  <w:t>Secondary school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356987 (62.9)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1030066 (65.39)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</w:tr>
      <w:tr>
        <w:trPr>
          <w:trHeight w:val="454" w:hRule="exact"/>
        </w:trPr>
        <w:tc>
          <w:tcPr>
            <w:tcW w:w="261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  <w:t>High school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123029 (21.68)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294105 (18.67)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</w:tr>
      <w:tr>
        <w:trPr>
          <w:trHeight w:val="454" w:hRule="exact"/>
        </w:trPr>
        <w:tc>
          <w:tcPr>
            <w:tcW w:w="261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  <w:t>College or undergraduate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64348 (11.34)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177460 (11.26)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</w:tr>
      <w:tr>
        <w:trPr>
          <w:trHeight w:val="454" w:hRule="exact"/>
        </w:trPr>
        <w:tc>
          <w:tcPr>
            <w:tcW w:w="261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  <w:t>Postgraduate or above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1266 (0.22)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5256 (0.33)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</w:tr>
      <w:tr>
        <w:trPr>
          <w:trHeight w:val="454" w:hRule="exact"/>
        </w:trPr>
        <w:tc>
          <w:tcPr>
            <w:tcW w:w="261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Maternal occupation </w:t>
            </w:r>
          </w:p>
        </w:tc>
        <w:tc>
          <w:tcPr>
            <w:tcW w:w="2617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DengXian" w:cs="Times New Roman"/>
                <w:color w:val="000000"/>
                <w:sz w:val="20"/>
                <w:szCs w:val="20"/>
              </w:rPr>
              <w:t>0</w:t>
            </w:r>
          </w:p>
        </w:tc>
      </w:tr>
      <w:tr>
        <w:trPr>
          <w:trHeight w:val="454" w:hRule="exact"/>
        </w:trPr>
        <w:tc>
          <w:tcPr>
            <w:tcW w:w="261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  <w:t>Farmers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432741 (76.25)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1219423 (77.41)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</w:tr>
      <w:tr>
        <w:trPr>
          <w:trHeight w:val="454" w:hRule="exact"/>
        </w:trPr>
        <w:tc>
          <w:tcPr>
            <w:tcW w:w="261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  <w:t>Workers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56445 (9.95)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131090 (8.32)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</w:tr>
      <w:tr>
        <w:trPr>
          <w:trHeight w:val="454" w:hRule="exact"/>
        </w:trPr>
        <w:tc>
          <w:tcPr>
            <w:tcW w:w="261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  <w:t>Service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22131 (3.9)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67745 (4.3)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</w:tr>
      <w:tr>
        <w:trPr>
          <w:trHeight w:val="454" w:hRule="exact"/>
        </w:trPr>
        <w:tc>
          <w:tcPr>
            <w:tcW w:w="261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  <w:t>Business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11167 (1.97)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30378 (1.93)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</w:tr>
      <w:tr>
        <w:trPr>
          <w:trHeight w:val="454" w:hRule="exact"/>
        </w:trPr>
        <w:tc>
          <w:tcPr>
            <w:tcW w:w="261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  <w:t>Housewife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12204 (2.15)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27328 (1.73)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</w:tr>
      <w:tr>
        <w:trPr>
          <w:trHeight w:val="454" w:hRule="exact"/>
        </w:trPr>
        <w:tc>
          <w:tcPr>
            <w:tcW w:w="261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  <w:t>Teachers/officials/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21518 (3.79)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70253 (4.46)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</w:tr>
      <w:tr>
        <w:trPr>
          <w:trHeight w:val="454" w:hRule="exact"/>
        </w:trPr>
        <w:tc>
          <w:tcPr>
            <w:tcW w:w="261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  <w:t>Others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11341 (2.0)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29139 (1.85)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</w:tr>
      <w:tr>
        <w:trPr>
          <w:trHeight w:val="454" w:hRule="exact"/>
        </w:trPr>
        <w:tc>
          <w:tcPr>
            <w:tcW w:w="261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Paternal occupation </w:t>
            </w:r>
          </w:p>
        </w:tc>
        <w:tc>
          <w:tcPr>
            <w:tcW w:w="261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DengXian" w:cs="Times New Roman"/>
                <w:color w:val="000000"/>
                <w:sz w:val="20"/>
                <w:szCs w:val="20"/>
              </w:rPr>
              <w:t>0</w:t>
            </w:r>
          </w:p>
        </w:tc>
      </w:tr>
      <w:tr>
        <w:trPr>
          <w:trHeight w:val="454" w:hRule="exact"/>
        </w:trPr>
        <w:tc>
          <w:tcPr>
            <w:tcW w:w="261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  <w:t>Farmers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421219 (74.22)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1196372 (75.94)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</w:tr>
      <w:tr>
        <w:trPr>
          <w:trHeight w:val="454" w:hRule="exact"/>
        </w:trPr>
        <w:tc>
          <w:tcPr>
            <w:tcW w:w="261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  <w:t>Workers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72045 (12.69)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167184 (10.61)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</w:tr>
      <w:tr>
        <w:trPr>
          <w:trHeight w:val="454" w:hRule="exact"/>
        </w:trPr>
        <w:tc>
          <w:tcPr>
            <w:tcW w:w="261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  <w:t>Service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19840 (3.5)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59549 (3.78)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</w:tr>
      <w:tr>
        <w:trPr>
          <w:trHeight w:val="454" w:hRule="exact"/>
        </w:trPr>
        <w:tc>
          <w:tcPr>
            <w:tcW w:w="261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  <w:t>Business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19531 (3.44)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47622 (3.02)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</w:tr>
      <w:tr>
        <w:trPr>
          <w:trHeight w:val="454" w:hRule="exact"/>
        </w:trPr>
        <w:tc>
          <w:tcPr>
            <w:tcW w:w="261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  <w:t>Housewife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778 (0.14)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2059 (0.13)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</w:tr>
      <w:tr>
        <w:trPr>
          <w:trHeight w:val="454" w:hRule="exact"/>
        </w:trPr>
        <w:tc>
          <w:tcPr>
            <w:tcW w:w="261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  <w:t>Teachers/officials/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20351 (3.59)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65926 (4.18)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</w:tr>
      <w:tr>
        <w:trPr>
          <w:trHeight w:val="454" w:hRule="exact"/>
        </w:trPr>
        <w:tc>
          <w:tcPr>
            <w:tcW w:w="261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  <w:t>Others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13783 (2.43)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36644 (2.33)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</w:tr>
      <w:tr>
        <w:trPr>
          <w:trHeight w:val="454" w:hRule="exact"/>
        </w:trPr>
        <w:tc>
          <w:tcPr>
            <w:tcW w:w="261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Maternal residence status </w:t>
            </w:r>
          </w:p>
        </w:tc>
        <w:tc>
          <w:tcPr>
            <w:tcW w:w="2617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DengXi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.78e-95</w:t>
            </w:r>
          </w:p>
        </w:tc>
      </w:tr>
      <w:tr>
        <w:trPr>
          <w:trHeight w:val="454" w:hRule="exact"/>
        </w:trPr>
        <w:tc>
          <w:tcPr>
            <w:tcW w:w="261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  <w:t>Rural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533823 (94.06)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1469281 (93.27)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</w:tr>
      <w:tr>
        <w:trPr>
          <w:trHeight w:val="454" w:hRule="exact"/>
        </w:trPr>
        <w:tc>
          <w:tcPr>
            <w:tcW w:w="261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  <w:t>Urban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33724 (5.94)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106075 (6.73)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</w:tr>
      <w:tr>
        <w:trPr>
          <w:trHeight w:val="454" w:hRule="exact"/>
        </w:trPr>
        <w:tc>
          <w:tcPr>
            <w:tcW w:w="261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  <w:t>Paternal residence status</w:t>
            </w:r>
          </w:p>
        </w:tc>
        <w:tc>
          <w:tcPr>
            <w:tcW w:w="261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DengXi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.92e-70</w:t>
            </w:r>
          </w:p>
        </w:tc>
      </w:tr>
      <w:tr>
        <w:trPr>
          <w:trHeight w:val="454" w:hRule="exact"/>
        </w:trPr>
        <w:tc>
          <w:tcPr>
            <w:tcW w:w="261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  <w:t>Rural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526377 (92.75)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1449511 (92.01)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</w:tr>
      <w:tr>
        <w:trPr>
          <w:trHeight w:val="454" w:hRule="exact"/>
        </w:trPr>
        <w:tc>
          <w:tcPr>
            <w:tcW w:w="261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  <w:t>Urban</w:t>
            </w:r>
          </w:p>
        </w:tc>
        <w:tc>
          <w:tcPr>
            <w:tcW w:w="184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41170 (7.25)</w:t>
            </w:r>
          </w:p>
        </w:tc>
        <w:tc>
          <w:tcPr>
            <w:tcW w:w="170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125845 (7.99)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 Regular" w:hAnsi="Times New Roman Regular" w:eastAsia="DengXian" w:cs="Times New Roman Regular"/>
          <w:b w:val="0"/>
          <w:bCs w:val="0"/>
          <w:color w:val="000000"/>
          <w:kern w:val="0"/>
          <w:sz w:val="22"/>
          <w:szCs w:val="22"/>
          <w:highlight w:val="none"/>
        </w:rPr>
      </w:pPr>
      <w:r>
        <w:rPr>
          <w:rFonts w:hint="default" w:ascii="Times New Roman Regular" w:hAnsi="Times New Roman Regular" w:eastAsia="DengXian" w:cs="Times New Roman Regular"/>
          <w:b w:val="0"/>
          <w:bCs w:val="0"/>
          <w:color w:val="000000"/>
          <w:kern w:val="0"/>
          <w:sz w:val="22"/>
          <w:szCs w:val="22"/>
          <w:highlight w:val="none"/>
        </w:rPr>
        <w:t>Data were presented as mean (standard deviation).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 Regular" w:hAnsi="Times New Roman Regular" w:cs="Times New Roman Regular"/>
          <w:sz w:val="22"/>
          <w:szCs w:val="2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 Regular" w:hAnsi="Times New Roman Regular" w:cs="Times New Roman Regular"/>
          <w:sz w:val="22"/>
          <w:szCs w:val="2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 Regular" w:hAnsi="Times New Roman Regular" w:cs="Times New Roman Regular"/>
          <w:sz w:val="22"/>
          <w:szCs w:val="22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ascii="Times New Roman" w:hAnsi="Times New Roman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等线" w:cs="Times New Roman"/>
          <w:bCs/>
          <w:color w:val="000000"/>
          <w:kern w:val="0"/>
          <w:sz w:val="22"/>
          <w:szCs w:val="22"/>
          <w:highlight w:val="none"/>
        </w:rPr>
        <w:t>Table S2. Provincial characteristics of total participants and case control groups.</w:t>
      </w:r>
    </w:p>
    <w:tbl>
      <w:tblPr>
        <w:tblStyle w:val="5"/>
        <w:tblW w:w="12611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559"/>
        <w:gridCol w:w="1276"/>
        <w:gridCol w:w="992"/>
        <w:gridCol w:w="1559"/>
        <w:gridCol w:w="1276"/>
        <w:gridCol w:w="851"/>
        <w:gridCol w:w="1559"/>
        <w:gridCol w:w="1276"/>
        <w:gridCol w:w="85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exact"/>
        </w:trPr>
        <w:tc>
          <w:tcPr>
            <w:tcW w:w="141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827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  <w:t>Total participants</w:t>
            </w:r>
          </w:p>
        </w:tc>
        <w:tc>
          <w:tcPr>
            <w:tcW w:w="3686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  <w:t>Case control group (1:4)</w:t>
            </w:r>
          </w:p>
        </w:tc>
        <w:tc>
          <w:tcPr>
            <w:tcW w:w="3685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  <w:t>Case control group (1:10)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exact"/>
        </w:trPr>
        <w:tc>
          <w:tcPr>
            <w:tcW w:w="141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  <w:t>No birth defects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  <w:t>Birth defects</w:t>
            </w: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  <w:t>Total</w:t>
            </w: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  <w:t>No birth defects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  <w:t>Birth defects</w:t>
            </w:r>
          </w:p>
        </w:tc>
        <w:tc>
          <w:tcPr>
            <w:tcW w:w="85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  <w:t>Total</w:t>
            </w: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  <w:t>No birth defects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  <w:t>Birth defects</w:t>
            </w:r>
          </w:p>
        </w:tc>
        <w:tc>
          <w:tcPr>
            <w:tcW w:w="85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  <w:t>Total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exact"/>
        </w:trPr>
        <w:tc>
          <w:tcPr>
            <w:tcW w:w="1413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  <w:t>Anhui</w:t>
            </w:r>
          </w:p>
        </w:tc>
        <w:tc>
          <w:tcPr>
            <w:tcW w:w="1559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14103</w:t>
            </w:r>
          </w:p>
        </w:tc>
        <w:tc>
          <w:tcPr>
            <w:tcW w:w="1276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14126</w:t>
            </w:r>
          </w:p>
        </w:tc>
        <w:tc>
          <w:tcPr>
            <w:tcW w:w="1559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276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559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1276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182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exact"/>
        </w:trPr>
        <w:tc>
          <w:tcPr>
            <w:tcW w:w="141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  <w:t>Beijing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1021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1025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exact"/>
        </w:trPr>
        <w:tc>
          <w:tcPr>
            <w:tcW w:w="141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  <w:t>Chongqing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14468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14484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148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exact"/>
        </w:trPr>
        <w:tc>
          <w:tcPr>
            <w:tcW w:w="141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  <w:t>Fujian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4611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4617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68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exact"/>
        </w:trPr>
        <w:tc>
          <w:tcPr>
            <w:tcW w:w="141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  <w:t>Gansu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9310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9320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exact"/>
        </w:trPr>
        <w:tc>
          <w:tcPr>
            <w:tcW w:w="141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88493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88576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438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906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989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exact"/>
        </w:trPr>
        <w:tc>
          <w:tcPr>
            <w:tcW w:w="141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  <w:t>Guangxi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16418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16447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339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exact"/>
        </w:trPr>
        <w:tc>
          <w:tcPr>
            <w:tcW w:w="141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  <w:t>Guizhou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6085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6111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279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exact"/>
        </w:trPr>
        <w:tc>
          <w:tcPr>
            <w:tcW w:w="141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  <w:t>Hainan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757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761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43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exact"/>
        </w:trPr>
        <w:tc>
          <w:tcPr>
            <w:tcW w:w="141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  <w:t>Hebei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48521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48616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381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476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exact"/>
        </w:trPr>
        <w:tc>
          <w:tcPr>
            <w:tcW w:w="141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  <w:t>Heilongjiang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756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756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exact"/>
        </w:trPr>
        <w:tc>
          <w:tcPr>
            <w:tcW w:w="141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  <w:t>Henan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63478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63525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498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545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exact"/>
        </w:trPr>
        <w:tc>
          <w:tcPr>
            <w:tcW w:w="141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  <w:t>Hubei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77539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77603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283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347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693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757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exact"/>
        </w:trPr>
        <w:tc>
          <w:tcPr>
            <w:tcW w:w="1413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  <w:t>Hunan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71301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71342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391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432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exact"/>
        </w:trPr>
        <w:tc>
          <w:tcPr>
            <w:tcW w:w="141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  <w:t>Jiangsu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28733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28762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282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exact"/>
        </w:trPr>
        <w:tc>
          <w:tcPr>
            <w:tcW w:w="1413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  <w:t>Jiangxi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6917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6925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79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exact"/>
        </w:trPr>
        <w:tc>
          <w:tcPr>
            <w:tcW w:w="141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  <w:t>Jilin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17293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17295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exact"/>
        </w:trPr>
        <w:tc>
          <w:tcPr>
            <w:tcW w:w="141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  <w:t>Liaoning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1191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1192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exact"/>
        </w:trPr>
        <w:tc>
          <w:tcPr>
            <w:tcW w:w="141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  <w:t>Neimenggu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1283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1284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exact"/>
        </w:trPr>
        <w:tc>
          <w:tcPr>
            <w:tcW w:w="141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  <w:t>Ningxia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1030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1033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exact"/>
        </w:trPr>
        <w:tc>
          <w:tcPr>
            <w:tcW w:w="141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  <w:t>Qinghai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333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333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exact"/>
        </w:trPr>
        <w:tc>
          <w:tcPr>
            <w:tcW w:w="141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  <w:t>Shandong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16039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16066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233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exact"/>
        </w:trPr>
        <w:tc>
          <w:tcPr>
            <w:tcW w:w="141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  <w:t>Shanghai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exact"/>
        </w:trPr>
        <w:tc>
          <w:tcPr>
            <w:tcW w:w="141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  <w:t>Shannxi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20647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20680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195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exact"/>
        </w:trPr>
        <w:tc>
          <w:tcPr>
            <w:tcW w:w="141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  <w:t>Shanxi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3364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3373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104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exact"/>
        </w:trPr>
        <w:tc>
          <w:tcPr>
            <w:tcW w:w="141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  <w:t>Sichuan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20982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20993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205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exact"/>
        </w:trPr>
        <w:tc>
          <w:tcPr>
            <w:tcW w:w="141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  <w:t>Tianjin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1285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1285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exact"/>
        </w:trPr>
        <w:tc>
          <w:tcPr>
            <w:tcW w:w="141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  <w:t>Xinjiang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5965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5966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70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exact"/>
        </w:trPr>
        <w:tc>
          <w:tcPr>
            <w:tcW w:w="141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  <w:t>Yunnan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18818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18829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251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exact"/>
        </w:trPr>
        <w:tc>
          <w:tcPr>
            <w:tcW w:w="141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  <w:t>Zhejiang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6136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DengXian" w:cs="Times New Roman"/>
                <w:color w:val="000000"/>
                <w:sz w:val="20"/>
                <w:szCs w:val="20"/>
              </w:rPr>
              <w:t>167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Data were presented as number.</w:t>
      </w:r>
    </w:p>
    <w:p>
      <w:pPr>
        <w:spacing w:line="480" w:lineRule="auto"/>
        <w:rPr>
          <w:rFonts w:hint="eastAsia" w:ascii="Times New Roman" w:hAnsi="Times New Roman" w:eastAsia="DengXian" w:cs="Times New Roman"/>
          <w:b w:val="0"/>
          <w:bCs w:val="0"/>
          <w:color w:val="000000"/>
          <w:kern w:val="0"/>
          <w:sz w:val="20"/>
          <w:szCs w:val="20"/>
        </w:rPr>
      </w:pPr>
    </w:p>
    <w:p>
      <w:pPr>
        <w:rPr>
          <w:rFonts w:hint="default" w:ascii="Times New Roman Regular" w:hAnsi="Times New Roman Regular" w:eastAsia="等线" w:cs="Times New Roman Regular"/>
          <w:bCs/>
          <w:color w:val="000000"/>
          <w:kern w:val="0"/>
          <w:sz w:val="22"/>
          <w:szCs w:val="22"/>
          <w:highlight w:val="yellow"/>
        </w:rPr>
      </w:pPr>
      <w:r>
        <w:rPr>
          <w:rFonts w:hint="default" w:ascii="Times New Roman Regular" w:hAnsi="Times New Roman Regular" w:eastAsia="等线" w:cs="Times New Roman Regular"/>
          <w:bCs/>
          <w:color w:val="000000"/>
          <w:kern w:val="0"/>
          <w:sz w:val="22"/>
          <w:szCs w:val="22"/>
          <w:highlight w:val="yellow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 Regular" w:hAnsi="Times New Roman Regular" w:eastAsia="等线" w:cs="Times New Roman Regular"/>
          <w:bCs/>
          <w:color w:val="000000"/>
          <w:kern w:val="0"/>
          <w:sz w:val="22"/>
          <w:szCs w:val="22"/>
          <w:highlight w:val="none"/>
        </w:rPr>
      </w:pPr>
      <w:r>
        <w:rPr>
          <w:rFonts w:ascii="Times New Roman" w:hAnsi="Times New Roman" w:cs="Times New Roman"/>
          <w:color w:val="000000"/>
          <w:sz w:val="22"/>
          <w:szCs w:val="22"/>
          <w:highlight w:val="none"/>
        </w:rPr>
        <w:t xml:space="preserve">Table S3. </w:t>
      </w:r>
      <w:r>
        <w:rPr>
          <w:rFonts w:hint="default" w:ascii="Times New Roman Regular" w:hAnsi="Times New Roman Regular" w:eastAsia="等线" w:cs="Times New Roman Regular"/>
          <w:bCs/>
          <w:color w:val="000000"/>
          <w:kern w:val="0"/>
          <w:sz w:val="22"/>
          <w:szCs w:val="22"/>
          <w:highlight w:val="none"/>
        </w:rPr>
        <w:t>Risk odds of birth defects related with maternal folic acid supplementation before and after conception.</w:t>
      </w:r>
    </w:p>
    <w:tbl>
      <w:tblPr>
        <w:tblStyle w:val="5"/>
        <w:tblpPr w:leftFromText="180" w:rightFromText="180" w:vertAnchor="page" w:horzAnchor="page" w:tblpX="1420" w:tblpY="2287"/>
        <w:tblOverlap w:val="never"/>
        <w:tblW w:w="13698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7"/>
        <w:gridCol w:w="1230"/>
        <w:gridCol w:w="1692"/>
        <w:gridCol w:w="1079"/>
        <w:gridCol w:w="2153"/>
        <w:gridCol w:w="1232"/>
        <w:gridCol w:w="1846"/>
        <w:gridCol w:w="1849"/>
      </w:tblGrid>
      <w:tr>
        <w:trPr>
          <w:trHeight w:val="311" w:hRule="atLeast"/>
        </w:trPr>
        <w:tc>
          <w:tcPr>
            <w:tcW w:w="2617" w:type="dxa"/>
            <w:vMerge w:val="restart"/>
            <w:tcBorders>
              <w:right w:val="nil"/>
            </w:tcBorders>
            <w:vAlign w:val="bottom"/>
          </w:tcPr>
          <w:p>
            <w:pPr>
              <w:widowControl/>
              <w:jc w:val="right"/>
              <w:rPr>
                <w:rFonts w:hint="default" w:ascii="Times New Roman Regular" w:hAnsi="Times New Roman Regular" w:eastAsia="DengXian" w:cs="Times New Roman Regular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  <w:p>
            <w:pPr>
              <w:jc w:val="right"/>
              <w:rPr>
                <w:rFonts w:hint="default" w:ascii="Times New Roman Regular" w:hAnsi="Times New Roman Regular" w:eastAsia="DengXian" w:cs="Times New Roman Regular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vMerge w:val="restart"/>
            <w:tcBorders>
              <w:left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 Regular" w:hAnsi="Times New Roman Regular" w:eastAsia="DengXian" w:cs="Times New Roman Regular"/>
                <w:b w:val="0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DengXian" w:cs="Times New Roman Regular"/>
                <w:b w:val="0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FA/NFA</w:t>
            </w:r>
          </w:p>
        </w:tc>
        <w:tc>
          <w:tcPr>
            <w:tcW w:w="2771" w:type="dxa"/>
            <w:gridSpan w:val="2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eastAsia="DengXian" w:cs="Times New Roman Regular"/>
                <w:b w:val="0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DengXian" w:cs="Times New Roman Regular"/>
                <w:b w:val="0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Total couples</w:t>
            </w:r>
          </w:p>
        </w:tc>
        <w:tc>
          <w:tcPr>
            <w:tcW w:w="3385" w:type="dxa"/>
            <w:gridSpan w:val="2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eastAsia="DengXian" w:cs="Times New Roman Regular"/>
                <w:b w:val="0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DengXian" w:cs="Times New Roman Regular"/>
                <w:b w:val="0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Case control couples (1:4)</w:t>
            </w:r>
          </w:p>
        </w:tc>
        <w:tc>
          <w:tcPr>
            <w:tcW w:w="3695" w:type="dxa"/>
            <w:gridSpan w:val="2"/>
            <w:tcBorders>
              <w:lef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eastAsia="DengXian" w:cs="Times New Roman Regular"/>
                <w:b w:val="0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DengXian" w:cs="Times New Roman Regular"/>
                <w:b w:val="0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Case control couples (1:10)</w:t>
            </w:r>
          </w:p>
        </w:tc>
      </w:tr>
      <w:tr>
        <w:trPr>
          <w:trHeight w:val="311" w:hRule="atLeast"/>
        </w:trPr>
        <w:tc>
          <w:tcPr>
            <w:tcW w:w="2617" w:type="dxa"/>
            <w:vMerge w:val="continue"/>
            <w:tcBorders>
              <w:right w:val="nil"/>
            </w:tcBorders>
            <w:vAlign w:val="bottom"/>
          </w:tcPr>
          <w:p>
            <w:pPr>
              <w:widowControl/>
              <w:jc w:val="right"/>
              <w:rPr>
                <w:rFonts w:hint="default" w:ascii="Times New Roman Regular" w:hAnsi="Times New Roman Regular" w:eastAsia="DengXian" w:cs="Times New Roman Regular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vMerge w:val="continue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right"/>
              <w:rPr>
                <w:rFonts w:hint="default" w:ascii="Times New Roman Regular" w:hAnsi="Times New Roman Regular" w:eastAsia="DengXian" w:cs="Times New Roman Regular"/>
                <w:b w:val="0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2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eastAsia="DengXian" w:cs="Times New Roman Regular"/>
                <w:b w:val="0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DengXian" w:cs="Times New Roman Regular"/>
                <w:b w:val="0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OR (95%CI)</w:t>
            </w:r>
          </w:p>
        </w:tc>
        <w:tc>
          <w:tcPr>
            <w:tcW w:w="1079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eastAsia="DengXian" w:cs="Times New Roman Regular"/>
                <w:b w:val="0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DengXian" w:cs="Times New Roman Regular"/>
                <w:b w:val="0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 value</w:t>
            </w:r>
          </w:p>
        </w:tc>
        <w:tc>
          <w:tcPr>
            <w:tcW w:w="2153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eastAsia="DengXian" w:cs="Times New Roman Regular"/>
                <w:b w:val="0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DengXian" w:cs="Times New Roman Regular"/>
                <w:b w:val="0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OR (95%CI)</w:t>
            </w:r>
          </w:p>
        </w:tc>
        <w:tc>
          <w:tcPr>
            <w:tcW w:w="1232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eastAsia="DengXian" w:cs="Times New Roman Regular"/>
                <w:b w:val="0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DengXian" w:cs="Times New Roman Regular"/>
                <w:b w:val="0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 value</w:t>
            </w:r>
          </w:p>
        </w:tc>
        <w:tc>
          <w:tcPr>
            <w:tcW w:w="1846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eastAsia="DengXian" w:cs="Times New Roman Regular"/>
                <w:b w:val="0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DengXian" w:cs="Times New Roman Regular"/>
                <w:b w:val="0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OR (95%CI)</w:t>
            </w:r>
          </w:p>
        </w:tc>
        <w:tc>
          <w:tcPr>
            <w:tcW w:w="1849" w:type="dxa"/>
            <w:tcBorders>
              <w:lef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eastAsia="DengXian" w:cs="Times New Roman Regular"/>
                <w:b w:val="0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DengXian" w:cs="Times New Roman Regular"/>
                <w:b w:val="0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 value</w:t>
            </w:r>
          </w:p>
        </w:tc>
      </w:tr>
      <w:tr>
        <w:trPr>
          <w:trHeight w:val="311" w:hRule="atLeast"/>
        </w:trPr>
        <w:tc>
          <w:tcPr>
            <w:tcW w:w="13698" w:type="dxa"/>
            <w:gridSpan w:val="8"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DengXian" w:cs="Times New Roman Regular"/>
                <w:b/>
                <w:bCs w:val="0"/>
                <w:color w:val="000000"/>
                <w:kern w:val="0"/>
                <w:sz w:val="18"/>
                <w:szCs w:val="18"/>
                <w:lang w:val="en-US" w:eastAsia="zh-Hans"/>
              </w:rPr>
              <w:t>F</w:t>
            </w:r>
            <w:r>
              <w:rPr>
                <w:rFonts w:hint="default" w:ascii="Times New Roman Regular" w:hAnsi="Times New Roman Regular" w:eastAsia="DengXian" w:cs="Times New Roman Regular"/>
                <w:b/>
                <w:bCs w:val="0"/>
                <w:color w:val="000000"/>
                <w:kern w:val="0"/>
                <w:sz w:val="18"/>
                <w:szCs w:val="18"/>
              </w:rPr>
              <w:t>olic acid supplementation before pregnancy</w:t>
            </w:r>
            <w:r>
              <w:rPr>
                <w:rFonts w:hint="default" w:ascii="Times New Roman Regular" w:hAnsi="Times New Roman Regular" w:eastAsia="DengXian" w:cs="Times New Roman Regular"/>
                <w:b/>
                <w:bCs w:val="0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</w:tr>
      <w:tr>
        <w:trPr>
          <w:trHeight w:val="311" w:hRule="atLeast"/>
        </w:trPr>
        <w:tc>
          <w:tcPr>
            <w:tcW w:w="2617" w:type="dxa"/>
            <w:tcBorders>
              <w:right w:val="nil"/>
            </w:tcBorders>
            <w:vAlign w:val="bottom"/>
          </w:tcPr>
          <w:p>
            <w:pPr>
              <w:widowControl/>
              <w:ind w:firstLine="90" w:firstLineChars="50"/>
              <w:jc w:val="left"/>
              <w:rPr>
                <w:rFonts w:hint="default" w:ascii="Times New Roman Regular" w:hAnsi="Times New Roman Regular" w:eastAsia="DengXian" w:cs="Times New Roman Regular"/>
                <w:b w:val="0"/>
                <w:bCs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DengXian" w:cs="Times New Roman Regular"/>
                <w:b w:val="0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Total birth defects</w:t>
            </w:r>
          </w:p>
        </w:tc>
        <w:tc>
          <w:tcPr>
            <w:tcW w:w="1230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260/167</w:t>
            </w:r>
          </w:p>
        </w:tc>
        <w:tc>
          <w:tcPr>
            <w:tcW w:w="1692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0.68 (</w:t>
            </w:r>
            <w:r>
              <w:rPr>
                <w:rFonts w:hint="eastAsia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0.5</w:t>
            </w:r>
            <w:r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,0.83</w:t>
            </w:r>
            <w:r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79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&lt;</w:t>
            </w:r>
            <w:r>
              <w:rPr>
                <w:rFonts w:hint="eastAsia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0.00</w:t>
            </w:r>
            <w:r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153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eastAsia="DengXian" w:cs="Times New Roman Regular"/>
                <w:b w:val="0"/>
                <w:bCs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0.70 (0.56,0.88)</w:t>
            </w:r>
          </w:p>
        </w:tc>
        <w:tc>
          <w:tcPr>
            <w:tcW w:w="1232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0.00</w:t>
            </w:r>
            <w:r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846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eastAsia="DengXian" w:cs="Times New Roman Regular"/>
                <w:b w:val="0"/>
                <w:bCs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0.72 (0.58,0.88)</w:t>
            </w:r>
          </w:p>
        </w:tc>
        <w:tc>
          <w:tcPr>
            <w:tcW w:w="1849" w:type="dxa"/>
            <w:tcBorders>
              <w:lef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0.00</w:t>
            </w:r>
            <w:r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>
        <w:trPr>
          <w:trHeight w:val="311" w:hRule="atLeast"/>
        </w:trPr>
        <w:tc>
          <w:tcPr>
            <w:tcW w:w="2617" w:type="dxa"/>
            <w:tcBorders>
              <w:right w:val="nil"/>
            </w:tcBorders>
            <w:vAlign w:val="bottom"/>
          </w:tcPr>
          <w:p>
            <w:pPr>
              <w:widowControl/>
              <w:ind w:firstLine="90" w:firstLineChars="50"/>
              <w:jc w:val="left"/>
              <w:rPr>
                <w:rFonts w:hint="default" w:ascii="Times New Roman Regular" w:hAnsi="Times New Roman Regular" w:eastAsia="DengXian" w:cs="Times New Roman Regular"/>
                <w:b w:val="0"/>
                <w:bCs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DengXian" w:cs="Times New Roman Regular"/>
                <w:b w:val="0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Congenital heart disease </w:t>
            </w:r>
          </w:p>
        </w:tc>
        <w:tc>
          <w:tcPr>
            <w:tcW w:w="1230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66/41</w:t>
            </w:r>
          </w:p>
        </w:tc>
        <w:tc>
          <w:tcPr>
            <w:tcW w:w="1692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0.72 (</w:t>
            </w:r>
            <w:r>
              <w:rPr>
                <w:rFonts w:hint="eastAsia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0.4</w:t>
            </w:r>
            <w:r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,1.07</w:t>
            </w:r>
            <w:r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79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0.103</w:t>
            </w:r>
          </w:p>
        </w:tc>
        <w:tc>
          <w:tcPr>
            <w:tcW w:w="2153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eastAsia="DengXian" w:cs="Times New Roman Regular"/>
                <w:b w:val="0"/>
                <w:bCs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0.78 (0.50,1.20)</w:t>
            </w:r>
          </w:p>
        </w:tc>
        <w:tc>
          <w:tcPr>
            <w:tcW w:w="1232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0.254</w:t>
            </w:r>
          </w:p>
        </w:tc>
        <w:tc>
          <w:tcPr>
            <w:tcW w:w="1846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eastAsia="DengXian" w:cs="Times New Roman Regular"/>
                <w:b w:val="0"/>
                <w:bCs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0.74 (0.49,1.12)</w:t>
            </w:r>
          </w:p>
        </w:tc>
        <w:tc>
          <w:tcPr>
            <w:tcW w:w="1849" w:type="dxa"/>
            <w:tcBorders>
              <w:lef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0.15</w:t>
            </w:r>
            <w:r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rPr>
          <w:trHeight w:val="311" w:hRule="atLeast"/>
        </w:trPr>
        <w:tc>
          <w:tcPr>
            <w:tcW w:w="2617" w:type="dxa"/>
            <w:tcBorders>
              <w:right w:val="nil"/>
            </w:tcBorders>
            <w:vAlign w:val="bottom"/>
          </w:tcPr>
          <w:p>
            <w:pPr>
              <w:widowControl/>
              <w:ind w:firstLine="90" w:firstLineChars="50"/>
              <w:jc w:val="left"/>
              <w:rPr>
                <w:rFonts w:hint="default" w:ascii="Times New Roman Regular" w:hAnsi="Times New Roman Regular" w:eastAsia="DengXian" w:cs="Times New Roman Regular"/>
                <w:b w:val="0"/>
                <w:bCs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DengXian" w:cs="Times New Roman Regular"/>
                <w:b w:val="0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Limb anomalies</w:t>
            </w:r>
          </w:p>
        </w:tc>
        <w:tc>
          <w:tcPr>
            <w:tcW w:w="1230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22/15</w:t>
            </w:r>
          </w:p>
        </w:tc>
        <w:tc>
          <w:tcPr>
            <w:tcW w:w="1692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0.69 (</w:t>
            </w:r>
            <w:r>
              <w:rPr>
                <w:rFonts w:hint="eastAsia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0.36,1.32</w:t>
            </w:r>
            <w:r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79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0.26</w:t>
            </w:r>
            <w:r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153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eastAsia="DengXian" w:cs="Times New Roman Regular"/>
                <w:b w:val="0"/>
                <w:bCs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0.80 (0.36,1.79)</w:t>
            </w:r>
          </w:p>
        </w:tc>
        <w:tc>
          <w:tcPr>
            <w:tcW w:w="1232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0.58</w:t>
            </w:r>
            <w:r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846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eastAsia="DengXian" w:cs="Times New Roman Regular"/>
                <w:b w:val="0"/>
                <w:bCs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0.73 (0.37,1.47)</w:t>
            </w:r>
          </w:p>
        </w:tc>
        <w:tc>
          <w:tcPr>
            <w:tcW w:w="1849" w:type="dxa"/>
            <w:tcBorders>
              <w:lef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0.38</w:t>
            </w:r>
            <w:r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rPr>
          <w:trHeight w:val="311" w:hRule="atLeast"/>
        </w:trPr>
        <w:tc>
          <w:tcPr>
            <w:tcW w:w="2617" w:type="dxa"/>
            <w:tcBorders>
              <w:right w:val="nil"/>
            </w:tcBorders>
            <w:vAlign w:val="bottom"/>
          </w:tcPr>
          <w:p>
            <w:pPr>
              <w:widowControl/>
              <w:ind w:firstLine="90" w:firstLineChars="50"/>
              <w:jc w:val="left"/>
              <w:rPr>
                <w:rFonts w:hint="default" w:ascii="Times New Roman Regular" w:hAnsi="Times New Roman Regular" w:eastAsia="DengXian" w:cs="Times New Roman Regular"/>
                <w:b w:val="0"/>
                <w:bCs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DengXian" w:cs="Times New Roman Regular"/>
                <w:b w:val="0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Clefts</w:t>
            </w:r>
          </w:p>
        </w:tc>
        <w:tc>
          <w:tcPr>
            <w:tcW w:w="1230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41/33</w:t>
            </w:r>
          </w:p>
        </w:tc>
        <w:tc>
          <w:tcPr>
            <w:tcW w:w="1692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0.59 (</w:t>
            </w:r>
            <w:r>
              <w:rPr>
                <w:rFonts w:hint="eastAsia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0.36,0.9</w:t>
            </w:r>
            <w:r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5)</w:t>
            </w:r>
          </w:p>
        </w:tc>
        <w:tc>
          <w:tcPr>
            <w:tcW w:w="1079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0.02</w:t>
            </w:r>
            <w:r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153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eastAsia="DengXian" w:cs="Times New Roman Regular"/>
                <w:b w:val="0"/>
                <w:bCs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0.57 (0.45,1.14)</w:t>
            </w:r>
          </w:p>
        </w:tc>
        <w:tc>
          <w:tcPr>
            <w:tcW w:w="1232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0.03</w:t>
            </w:r>
            <w:r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846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eastAsia="DengXian" w:cs="Times New Roman Regular"/>
                <w:b w:val="0"/>
                <w:bCs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0.57 (0.36,0.93)</w:t>
            </w:r>
          </w:p>
        </w:tc>
        <w:tc>
          <w:tcPr>
            <w:tcW w:w="1849" w:type="dxa"/>
            <w:tcBorders>
              <w:lef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0.02</w:t>
            </w:r>
            <w:r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>
        <w:trPr>
          <w:trHeight w:val="311" w:hRule="atLeast"/>
        </w:trPr>
        <w:tc>
          <w:tcPr>
            <w:tcW w:w="2617" w:type="dxa"/>
            <w:tcBorders>
              <w:right w:val="nil"/>
            </w:tcBorders>
            <w:vAlign w:val="bottom"/>
          </w:tcPr>
          <w:p>
            <w:pPr>
              <w:widowControl/>
              <w:ind w:firstLine="90" w:firstLineChars="50"/>
              <w:jc w:val="left"/>
              <w:rPr>
                <w:rFonts w:hint="default" w:ascii="Times New Roman Regular" w:hAnsi="Times New Roman Regular" w:eastAsia="DengXian" w:cs="Times New Roman Regular"/>
                <w:b w:val="0"/>
                <w:bCs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DengXian" w:cs="Times New Roman Regular"/>
                <w:b w:val="0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Digestive tract anomalies</w:t>
            </w:r>
          </w:p>
        </w:tc>
        <w:tc>
          <w:tcPr>
            <w:tcW w:w="1230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21/12</w:t>
            </w:r>
          </w:p>
        </w:tc>
        <w:tc>
          <w:tcPr>
            <w:tcW w:w="1692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0.89 (</w:t>
            </w:r>
            <w:r>
              <w:rPr>
                <w:rFonts w:hint="eastAsia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0.4</w:t>
            </w:r>
            <w:r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,1.92</w:t>
            </w:r>
            <w:r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79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0.756</w:t>
            </w:r>
          </w:p>
        </w:tc>
        <w:tc>
          <w:tcPr>
            <w:tcW w:w="2153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eastAsia="DengXian" w:cs="Times New Roman Regular"/>
                <w:b w:val="0"/>
                <w:bCs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1.00 (0.46,2.15)</w:t>
            </w:r>
          </w:p>
        </w:tc>
        <w:tc>
          <w:tcPr>
            <w:tcW w:w="1232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0.994</w:t>
            </w:r>
          </w:p>
        </w:tc>
        <w:tc>
          <w:tcPr>
            <w:tcW w:w="1846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eastAsia="DengXian" w:cs="Times New Roman Regular"/>
                <w:b w:val="0"/>
                <w:bCs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0.89 (0.42,1.88)</w:t>
            </w:r>
          </w:p>
        </w:tc>
        <w:tc>
          <w:tcPr>
            <w:tcW w:w="1849" w:type="dxa"/>
            <w:tcBorders>
              <w:lef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0.760</w:t>
            </w:r>
          </w:p>
        </w:tc>
      </w:tr>
      <w:tr>
        <w:trPr>
          <w:trHeight w:val="311" w:hRule="atLeast"/>
        </w:trPr>
        <w:tc>
          <w:tcPr>
            <w:tcW w:w="2617" w:type="dxa"/>
            <w:tcBorders>
              <w:right w:val="nil"/>
            </w:tcBorders>
            <w:vAlign w:val="bottom"/>
          </w:tcPr>
          <w:p>
            <w:pPr>
              <w:widowControl/>
              <w:ind w:firstLine="90" w:firstLineChars="50"/>
              <w:jc w:val="left"/>
              <w:rPr>
                <w:rFonts w:hint="default" w:ascii="Times New Roman Regular" w:hAnsi="Times New Roman Regular" w:eastAsia="DengXian" w:cs="Times New Roman Regular"/>
                <w:b w:val="0"/>
                <w:bCs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DengXian" w:cs="Times New Roman Regular"/>
                <w:b w:val="0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Neural tube defects</w:t>
            </w:r>
          </w:p>
        </w:tc>
        <w:tc>
          <w:tcPr>
            <w:tcW w:w="1230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54/42</w:t>
            </w:r>
          </w:p>
        </w:tc>
        <w:tc>
          <w:tcPr>
            <w:tcW w:w="1692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0.59 (</w:t>
            </w:r>
            <w:r>
              <w:rPr>
                <w:rFonts w:hint="eastAsia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</w:t>
            </w:r>
            <w:r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,0.8</w:t>
            </w:r>
            <w:r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9)</w:t>
            </w:r>
          </w:p>
        </w:tc>
        <w:tc>
          <w:tcPr>
            <w:tcW w:w="1079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0.01</w:t>
            </w:r>
            <w:r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153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eastAsia="DengXian" w:cs="Times New Roman Regular"/>
                <w:b w:val="0"/>
                <w:bCs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0.53 (0.36,0.83)</w:t>
            </w:r>
          </w:p>
        </w:tc>
        <w:tc>
          <w:tcPr>
            <w:tcW w:w="1232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0.006</w:t>
            </w:r>
          </w:p>
        </w:tc>
        <w:tc>
          <w:tcPr>
            <w:tcW w:w="1846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eastAsia="DengXian" w:cs="Times New Roman Regular"/>
                <w:b w:val="0"/>
                <w:bCs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0.60 (0.39,0.91)</w:t>
            </w:r>
          </w:p>
        </w:tc>
        <w:tc>
          <w:tcPr>
            <w:tcW w:w="1849" w:type="dxa"/>
            <w:tcBorders>
              <w:lef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0.017</w:t>
            </w:r>
          </w:p>
        </w:tc>
      </w:tr>
      <w:tr>
        <w:trPr>
          <w:trHeight w:val="311" w:hRule="atLeast"/>
        </w:trPr>
        <w:tc>
          <w:tcPr>
            <w:tcW w:w="2617" w:type="dxa"/>
            <w:tcBorders>
              <w:right w:val="nil"/>
            </w:tcBorders>
            <w:vAlign w:val="bottom"/>
          </w:tcPr>
          <w:p>
            <w:pPr>
              <w:widowControl/>
              <w:ind w:firstLine="90" w:firstLineChars="50"/>
              <w:jc w:val="left"/>
              <w:rPr>
                <w:rFonts w:hint="default" w:ascii="Times New Roman Regular" w:hAnsi="Times New Roman Regular" w:eastAsia="DengXian" w:cs="Times New Roman Regular"/>
                <w:b w:val="0"/>
                <w:bCs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DengXian" w:cs="Times New Roman Regular"/>
                <w:b w:val="0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Gastroschisis</w:t>
            </w:r>
          </w:p>
        </w:tc>
        <w:tc>
          <w:tcPr>
            <w:tcW w:w="1230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43/19</w:t>
            </w:r>
          </w:p>
        </w:tc>
        <w:tc>
          <w:tcPr>
            <w:tcW w:w="1692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1.09 (</w:t>
            </w:r>
            <w:r>
              <w:rPr>
                <w:rFonts w:hint="eastAsia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0.6</w:t>
            </w:r>
            <w:r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,1.9</w:t>
            </w:r>
            <w:r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1)</w:t>
            </w:r>
          </w:p>
        </w:tc>
        <w:tc>
          <w:tcPr>
            <w:tcW w:w="1079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0.75</w:t>
            </w:r>
            <w:r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153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eastAsia="DengXian" w:cs="Times New Roman Regular"/>
                <w:b w:val="0"/>
                <w:bCs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1.03 (0.55,1.92)</w:t>
            </w:r>
          </w:p>
        </w:tc>
        <w:tc>
          <w:tcPr>
            <w:tcW w:w="1232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0.00</w:t>
            </w:r>
            <w:r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846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eastAsia="DengXian" w:cs="Times New Roman Regular"/>
                <w:b w:val="0"/>
                <w:bCs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0.97 (0.54,1.72)</w:t>
            </w:r>
          </w:p>
        </w:tc>
        <w:tc>
          <w:tcPr>
            <w:tcW w:w="1849" w:type="dxa"/>
            <w:tcBorders>
              <w:lef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0.903</w:t>
            </w:r>
          </w:p>
        </w:tc>
      </w:tr>
      <w:tr>
        <w:trPr>
          <w:trHeight w:val="311" w:hRule="atLeast"/>
        </w:trPr>
        <w:tc>
          <w:tcPr>
            <w:tcW w:w="13698" w:type="dxa"/>
            <w:gridSpan w:val="8"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cs="Times New Roman Regular"/>
                <w:b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DengXian" w:cs="Times New Roman Regular"/>
                <w:b/>
                <w:bCs w:val="0"/>
                <w:color w:val="000000"/>
                <w:kern w:val="0"/>
                <w:sz w:val="18"/>
                <w:szCs w:val="18"/>
              </w:rPr>
              <w:t>Folic acid supplementation after pregnancy</w:t>
            </w:r>
          </w:p>
        </w:tc>
      </w:tr>
      <w:tr>
        <w:trPr>
          <w:trHeight w:val="311" w:hRule="atLeast"/>
        </w:trPr>
        <w:tc>
          <w:tcPr>
            <w:tcW w:w="2617" w:type="dxa"/>
            <w:tcBorders>
              <w:right w:val="nil"/>
            </w:tcBorders>
            <w:vAlign w:val="bottom"/>
          </w:tcPr>
          <w:p>
            <w:pPr>
              <w:widowControl/>
              <w:ind w:leftChars="100"/>
              <w:jc w:val="left"/>
              <w:rPr>
                <w:rFonts w:hint="default" w:ascii="Times New Roman Regular" w:hAnsi="Times New Roman Regular" w:eastAsia="DengXian" w:cs="Times New Roman Regular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DengXian" w:cs="Times New Roman Regular"/>
                <w:b w:val="0"/>
                <w:bCs/>
                <w:color w:val="000000"/>
                <w:kern w:val="0"/>
                <w:sz w:val="18"/>
                <w:szCs w:val="18"/>
              </w:rPr>
              <w:t>Total birth defects</w:t>
            </w:r>
          </w:p>
        </w:tc>
        <w:tc>
          <w:tcPr>
            <w:tcW w:w="1230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172/167</w:t>
            </w:r>
          </w:p>
        </w:tc>
        <w:tc>
          <w:tcPr>
            <w:tcW w:w="1692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1.00 (0.80,1.25)</w:t>
            </w:r>
          </w:p>
        </w:tc>
        <w:tc>
          <w:tcPr>
            <w:tcW w:w="1079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0.991</w:t>
            </w:r>
          </w:p>
        </w:tc>
        <w:tc>
          <w:tcPr>
            <w:tcW w:w="2153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1.05 (0.82,1.34)</w:t>
            </w:r>
          </w:p>
        </w:tc>
        <w:tc>
          <w:tcPr>
            <w:tcW w:w="1232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0.686</w:t>
            </w:r>
          </w:p>
        </w:tc>
        <w:tc>
          <w:tcPr>
            <w:tcW w:w="1846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1.02 (0.81,1.28)</w:t>
            </w:r>
          </w:p>
        </w:tc>
        <w:tc>
          <w:tcPr>
            <w:tcW w:w="1849" w:type="dxa"/>
            <w:tcBorders>
              <w:lef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0.861</w:t>
            </w:r>
          </w:p>
        </w:tc>
      </w:tr>
      <w:tr>
        <w:trPr>
          <w:trHeight w:val="311" w:hRule="atLeast"/>
        </w:trPr>
        <w:tc>
          <w:tcPr>
            <w:tcW w:w="2617" w:type="dxa"/>
            <w:tcBorders>
              <w:right w:val="nil"/>
            </w:tcBorders>
            <w:vAlign w:val="bottom"/>
          </w:tcPr>
          <w:p>
            <w:pPr>
              <w:widowControl/>
              <w:ind w:leftChars="100"/>
              <w:jc w:val="left"/>
              <w:rPr>
                <w:rFonts w:hint="default" w:ascii="Times New Roman Regular" w:hAnsi="Times New Roman Regular" w:eastAsia="DengXian" w:cs="Times New Roman Regular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DengXian" w:cs="Times New Roman Regular"/>
                <w:b w:val="0"/>
                <w:bCs/>
                <w:color w:val="000000"/>
                <w:kern w:val="0"/>
                <w:sz w:val="18"/>
                <w:szCs w:val="18"/>
              </w:rPr>
              <w:t>Congenital heart disease</w:t>
            </w:r>
          </w:p>
        </w:tc>
        <w:tc>
          <w:tcPr>
            <w:tcW w:w="1230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44/41</w:t>
            </w:r>
          </w:p>
        </w:tc>
        <w:tc>
          <w:tcPr>
            <w:tcW w:w="1692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1.04 (0.67,1.60)</w:t>
            </w:r>
          </w:p>
        </w:tc>
        <w:tc>
          <w:tcPr>
            <w:tcW w:w="1079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0.877</w:t>
            </w:r>
          </w:p>
        </w:tc>
        <w:tc>
          <w:tcPr>
            <w:tcW w:w="2153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1.16 (0.71,1.91)</w:t>
            </w:r>
          </w:p>
        </w:tc>
        <w:tc>
          <w:tcPr>
            <w:tcW w:w="1232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0.558</w:t>
            </w:r>
          </w:p>
        </w:tc>
        <w:tc>
          <w:tcPr>
            <w:tcW w:w="1846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1.03 (0.66,1.63)</w:t>
            </w:r>
          </w:p>
        </w:tc>
        <w:tc>
          <w:tcPr>
            <w:tcW w:w="1849" w:type="dxa"/>
            <w:tcBorders>
              <w:lef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0.887</w:t>
            </w:r>
          </w:p>
        </w:tc>
      </w:tr>
      <w:tr>
        <w:trPr>
          <w:trHeight w:val="311" w:hRule="atLeast"/>
        </w:trPr>
        <w:tc>
          <w:tcPr>
            <w:tcW w:w="2617" w:type="dxa"/>
            <w:tcBorders>
              <w:right w:val="nil"/>
            </w:tcBorders>
            <w:vAlign w:val="bottom"/>
          </w:tcPr>
          <w:p>
            <w:pPr>
              <w:widowControl/>
              <w:ind w:leftChars="100"/>
              <w:jc w:val="left"/>
              <w:rPr>
                <w:rFonts w:hint="default" w:ascii="Times New Roman Regular" w:hAnsi="Times New Roman Regular" w:eastAsia="DengXian" w:cs="Times New Roman Regular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DengXian" w:cs="Times New Roman Regular"/>
                <w:b w:val="0"/>
                <w:bCs/>
                <w:color w:val="000000"/>
                <w:kern w:val="0"/>
                <w:sz w:val="18"/>
                <w:szCs w:val="18"/>
              </w:rPr>
              <w:t>Limb anomalies</w:t>
            </w:r>
          </w:p>
        </w:tc>
        <w:tc>
          <w:tcPr>
            <w:tcW w:w="1230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15/15</w:t>
            </w:r>
          </w:p>
        </w:tc>
        <w:tc>
          <w:tcPr>
            <w:tcW w:w="1692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1.02 (0.50,2.07)</w:t>
            </w:r>
          </w:p>
        </w:tc>
        <w:tc>
          <w:tcPr>
            <w:tcW w:w="1079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0.958</w:t>
            </w:r>
          </w:p>
        </w:tc>
        <w:tc>
          <w:tcPr>
            <w:tcW w:w="2153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1.18 (0.51,2.70)</w:t>
            </w:r>
          </w:p>
        </w:tc>
        <w:tc>
          <w:tcPr>
            <w:tcW w:w="1232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0.702</w:t>
            </w:r>
          </w:p>
        </w:tc>
        <w:tc>
          <w:tcPr>
            <w:tcW w:w="1846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1.05 (0.49,2.23)</w:t>
            </w:r>
          </w:p>
        </w:tc>
        <w:tc>
          <w:tcPr>
            <w:tcW w:w="1849" w:type="dxa"/>
            <w:tcBorders>
              <w:lef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0.900</w:t>
            </w:r>
          </w:p>
        </w:tc>
      </w:tr>
      <w:tr>
        <w:trPr>
          <w:trHeight w:val="311" w:hRule="atLeast"/>
        </w:trPr>
        <w:tc>
          <w:tcPr>
            <w:tcW w:w="2617" w:type="dxa"/>
            <w:tcBorders>
              <w:right w:val="nil"/>
            </w:tcBorders>
            <w:vAlign w:val="bottom"/>
          </w:tcPr>
          <w:p>
            <w:pPr>
              <w:widowControl/>
              <w:ind w:leftChars="100"/>
              <w:jc w:val="left"/>
              <w:rPr>
                <w:rFonts w:hint="default" w:ascii="Times New Roman Regular" w:hAnsi="Times New Roman Regular" w:eastAsia="DengXian" w:cs="Times New Roman Regular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DengXian" w:cs="Times New Roman Regular"/>
                <w:b w:val="0"/>
                <w:bCs/>
                <w:color w:val="000000"/>
                <w:kern w:val="0"/>
                <w:sz w:val="18"/>
                <w:szCs w:val="18"/>
              </w:rPr>
              <w:t>Clefts</w:t>
            </w:r>
          </w:p>
        </w:tc>
        <w:tc>
          <w:tcPr>
            <w:tcW w:w="1230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32/33</w:t>
            </w:r>
          </w:p>
        </w:tc>
        <w:tc>
          <w:tcPr>
            <w:tcW w:w="1692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1.05 (0.63,1.75)</w:t>
            </w:r>
          </w:p>
        </w:tc>
        <w:tc>
          <w:tcPr>
            <w:tcW w:w="1079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0.850</w:t>
            </w:r>
          </w:p>
        </w:tc>
        <w:tc>
          <w:tcPr>
            <w:tcW w:w="2153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0.81 (0.47,1.42)</w:t>
            </w:r>
          </w:p>
        </w:tc>
        <w:tc>
          <w:tcPr>
            <w:tcW w:w="1232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0.465</w:t>
            </w:r>
          </w:p>
        </w:tc>
        <w:tc>
          <w:tcPr>
            <w:tcW w:w="1846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0.92 (0.55,1.55)</w:t>
            </w:r>
          </w:p>
        </w:tc>
        <w:tc>
          <w:tcPr>
            <w:tcW w:w="1849" w:type="dxa"/>
            <w:tcBorders>
              <w:lef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0.763</w:t>
            </w:r>
          </w:p>
        </w:tc>
      </w:tr>
      <w:tr>
        <w:trPr>
          <w:trHeight w:val="311" w:hRule="atLeast"/>
        </w:trPr>
        <w:tc>
          <w:tcPr>
            <w:tcW w:w="2617" w:type="dxa"/>
            <w:tcBorders>
              <w:right w:val="nil"/>
            </w:tcBorders>
            <w:vAlign w:val="bottom"/>
          </w:tcPr>
          <w:p>
            <w:pPr>
              <w:widowControl/>
              <w:ind w:leftChars="100"/>
              <w:jc w:val="left"/>
              <w:rPr>
                <w:rFonts w:hint="default" w:ascii="Times New Roman Regular" w:hAnsi="Times New Roman Regular" w:eastAsia="DengXian" w:cs="Times New Roman Regular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DengXian" w:cs="Times New Roman Regular"/>
                <w:b w:val="0"/>
                <w:bCs/>
                <w:color w:val="000000"/>
                <w:kern w:val="0"/>
                <w:sz w:val="18"/>
                <w:szCs w:val="18"/>
              </w:rPr>
              <w:t>Digestive tract anomalies</w:t>
            </w:r>
          </w:p>
        </w:tc>
        <w:tc>
          <w:tcPr>
            <w:tcW w:w="1230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11/12</w:t>
            </w:r>
          </w:p>
        </w:tc>
        <w:tc>
          <w:tcPr>
            <w:tcW w:w="1692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1.14 (0.47,2.75)</w:t>
            </w:r>
          </w:p>
        </w:tc>
        <w:tc>
          <w:tcPr>
            <w:tcW w:w="1079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0.767</w:t>
            </w:r>
          </w:p>
        </w:tc>
        <w:tc>
          <w:tcPr>
            <w:tcW w:w="2153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1.32 (0.53,3.28)</w:t>
            </w:r>
          </w:p>
        </w:tc>
        <w:tc>
          <w:tcPr>
            <w:tcW w:w="1232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0.546</w:t>
            </w:r>
          </w:p>
        </w:tc>
        <w:tc>
          <w:tcPr>
            <w:tcW w:w="1846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1.02 (0.43,2.40)</w:t>
            </w:r>
          </w:p>
        </w:tc>
        <w:tc>
          <w:tcPr>
            <w:tcW w:w="1849" w:type="dxa"/>
            <w:tcBorders>
              <w:lef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0.963</w:t>
            </w:r>
          </w:p>
        </w:tc>
      </w:tr>
      <w:tr>
        <w:trPr>
          <w:trHeight w:val="311" w:hRule="atLeast"/>
        </w:trPr>
        <w:tc>
          <w:tcPr>
            <w:tcW w:w="2617" w:type="dxa"/>
            <w:tcBorders>
              <w:right w:val="nil"/>
            </w:tcBorders>
            <w:vAlign w:val="bottom"/>
          </w:tcPr>
          <w:p>
            <w:pPr>
              <w:widowControl/>
              <w:ind w:leftChars="100"/>
              <w:jc w:val="left"/>
              <w:rPr>
                <w:rFonts w:hint="default" w:ascii="Times New Roman Regular" w:hAnsi="Times New Roman Regular" w:eastAsia="DengXian" w:cs="Times New Roman Regular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DengXian" w:cs="Times New Roman Regular"/>
                <w:b w:val="0"/>
                <w:bCs/>
                <w:color w:val="000000"/>
                <w:kern w:val="0"/>
                <w:sz w:val="18"/>
                <w:szCs w:val="18"/>
              </w:rPr>
              <w:t>Neural tube defects</w:t>
            </w:r>
          </w:p>
        </w:tc>
        <w:tc>
          <w:tcPr>
            <w:tcW w:w="1230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28/42</w:t>
            </w:r>
          </w:p>
        </w:tc>
        <w:tc>
          <w:tcPr>
            <w:tcW w:w="1692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0.73 (0.45,1.18)</w:t>
            </w:r>
          </w:p>
        </w:tc>
        <w:tc>
          <w:tcPr>
            <w:tcW w:w="1079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0.203</w:t>
            </w:r>
          </w:p>
        </w:tc>
        <w:tc>
          <w:tcPr>
            <w:tcW w:w="2153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0.64 (0.37,1.10)</w:t>
            </w:r>
          </w:p>
        </w:tc>
        <w:tc>
          <w:tcPr>
            <w:tcW w:w="1232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0.106</w:t>
            </w:r>
          </w:p>
        </w:tc>
        <w:tc>
          <w:tcPr>
            <w:tcW w:w="1846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0.69 (0.42,1.15)</w:t>
            </w:r>
          </w:p>
        </w:tc>
        <w:tc>
          <w:tcPr>
            <w:tcW w:w="1849" w:type="dxa"/>
            <w:tcBorders>
              <w:lef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0.152</w:t>
            </w:r>
          </w:p>
        </w:tc>
      </w:tr>
      <w:tr>
        <w:trPr>
          <w:trHeight w:val="321" w:hRule="atLeast"/>
        </w:trPr>
        <w:tc>
          <w:tcPr>
            <w:tcW w:w="2617" w:type="dxa"/>
            <w:tcBorders>
              <w:right w:val="nil"/>
            </w:tcBorders>
            <w:vAlign w:val="bottom"/>
          </w:tcPr>
          <w:p>
            <w:pPr>
              <w:widowControl/>
              <w:ind w:leftChars="100"/>
              <w:jc w:val="left"/>
              <w:rPr>
                <w:rFonts w:hint="default" w:ascii="Times New Roman Regular" w:hAnsi="Times New Roman Regular" w:eastAsia="DengXian" w:cs="Times New Roman Regular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DengXian" w:cs="Times New Roman Regular"/>
                <w:b w:val="0"/>
                <w:bCs/>
                <w:color w:val="000000"/>
                <w:kern w:val="0"/>
                <w:sz w:val="18"/>
                <w:szCs w:val="18"/>
              </w:rPr>
              <w:t>Gastroschisis</w:t>
            </w:r>
          </w:p>
        </w:tc>
        <w:tc>
          <w:tcPr>
            <w:tcW w:w="1230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21/19</w:t>
            </w:r>
          </w:p>
        </w:tc>
        <w:tc>
          <w:tcPr>
            <w:tcW w:w="1692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1.24 (0.66,2.33)</w:t>
            </w:r>
          </w:p>
        </w:tc>
        <w:tc>
          <w:tcPr>
            <w:tcW w:w="1079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0.508</w:t>
            </w:r>
          </w:p>
        </w:tc>
        <w:tc>
          <w:tcPr>
            <w:tcW w:w="2153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1.00 (0.50,2.00)</w:t>
            </w:r>
          </w:p>
        </w:tc>
        <w:tc>
          <w:tcPr>
            <w:tcW w:w="1232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0.993</w:t>
            </w:r>
          </w:p>
        </w:tc>
        <w:tc>
          <w:tcPr>
            <w:tcW w:w="1846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0.95 (0.49,1.82)</w:t>
            </w:r>
          </w:p>
        </w:tc>
        <w:tc>
          <w:tcPr>
            <w:tcW w:w="1849" w:type="dxa"/>
            <w:tcBorders>
              <w:left w:val="nil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0.865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textAlignment w:val="auto"/>
        <w:outlineLvl w:val="9"/>
        <w:rPr>
          <w:rFonts w:hint="eastAsia" w:ascii="Times New Roman" w:hAnsi="Times New Roman" w:eastAsia="DengXian" w:cs="Times New Roman"/>
          <w:b w:val="0"/>
          <w:bCs w:val="0"/>
          <w:color w:val="000000"/>
          <w:kern w:val="0"/>
          <w:sz w:val="22"/>
          <w:szCs w:val="22"/>
        </w:rPr>
      </w:pPr>
      <w:r>
        <w:rPr>
          <w:rFonts w:hint="default" w:ascii="Times New Roman" w:hAnsi="Times New Roman"/>
          <w:color w:val="000000"/>
          <w:sz w:val="22"/>
          <w:szCs w:val="22"/>
          <w:vertAlign w:val="superscript"/>
        </w:rPr>
        <w:t>*</w:t>
      </w:r>
      <w:r>
        <w:rPr>
          <w:rFonts w:hint="default" w:ascii="Times New Roman" w:hAnsi="Times New Roman"/>
          <w:color w:val="000000"/>
          <w:sz w:val="22"/>
          <w:szCs w:val="22"/>
        </w:rPr>
        <w:t>：</w:t>
      </w:r>
      <w:r>
        <w:rPr>
          <w:rFonts w:hint="eastAsia" w:ascii="Times New Roman" w:hAnsi="Times New Roman"/>
          <w:color w:val="000000"/>
          <w:sz w:val="22"/>
          <w:szCs w:val="22"/>
          <w:lang w:val="en-US" w:eastAsia="zh-Hans"/>
        </w:rPr>
        <w:t>including</w:t>
      </w:r>
      <w:r>
        <w:rPr>
          <w:rFonts w:hint="default" w:ascii="Times New Roman" w:hAnsi="Times New Roman"/>
          <w:color w:val="000000"/>
          <w:sz w:val="22"/>
          <w:szCs w:val="22"/>
          <w:lang w:eastAsia="zh-Hans"/>
        </w:rPr>
        <w:t xml:space="preserve"> folic acid supplementati</w:t>
      </w:r>
      <w:r>
        <w:rPr>
          <w:rFonts w:hint="default" w:ascii="Times New Roman" w:hAnsi="Times New Roman" w:eastAsia="DengXian" w:cs="Times New Roman"/>
          <w:b w:val="0"/>
          <w:bCs w:val="0"/>
          <w:color w:val="000000"/>
          <w:kern w:val="0"/>
          <w:sz w:val="22"/>
          <w:szCs w:val="22"/>
          <w:lang w:eastAsia="zh-Hans"/>
        </w:rPr>
        <w:t>on ≥3 months before pregnancy and</w:t>
      </w:r>
      <w:r>
        <w:rPr>
          <w:rFonts w:hint="default" w:ascii="Times New Roman" w:hAnsi="Times New Roman" w:eastAsia="DengXian" w:cs="Times New Roman"/>
          <w:b w:val="0"/>
          <w:bCs w:val="0"/>
          <w:color w:val="000000"/>
          <w:kern w:val="0"/>
          <w:sz w:val="22"/>
          <w:szCs w:val="22"/>
        </w:rPr>
        <w:t xml:space="preserve"> &lt;3 months before pregnancy.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textAlignment w:val="auto"/>
        <w:outlineLvl w:val="9"/>
        <w:rPr>
          <w:rFonts w:hint="eastAsia" w:ascii="Times New Roman" w:hAnsi="Times New Roman" w:eastAsia="DengXian" w:cs="Times New Roman"/>
          <w:b w:val="0"/>
          <w:bCs w:val="0"/>
          <w:color w:val="000000"/>
          <w:kern w:val="0"/>
          <w:sz w:val="22"/>
          <w:szCs w:val="22"/>
        </w:rPr>
      </w:pPr>
      <w:r>
        <w:rPr>
          <w:rFonts w:hint="eastAsia" w:ascii="Times New Roman" w:hAnsi="Times New Roman" w:eastAsia="DengXian" w:cs="Times New Roman"/>
          <w:b w:val="0"/>
          <w:bCs w:val="0"/>
          <w:color w:val="000000"/>
          <w:kern w:val="0"/>
          <w:sz w:val="22"/>
          <w:szCs w:val="22"/>
        </w:rPr>
        <w:t xml:space="preserve">FA/NFA: folic acid usage / non folic acid usage. OR: odd ratio; CI: confidence interval.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textAlignment w:val="auto"/>
        <w:outlineLvl w:val="9"/>
        <w:rPr>
          <w:rFonts w:hint="eastAsia" w:ascii="Times New Roman" w:hAnsi="Times New Roman" w:eastAsia="DengXian" w:cs="Times New Roman"/>
          <w:b w:val="0"/>
          <w:bCs w:val="0"/>
          <w:color w:val="000000"/>
          <w:kern w:val="0"/>
          <w:sz w:val="22"/>
          <w:szCs w:val="22"/>
        </w:rPr>
      </w:pPr>
      <w:r>
        <w:rPr>
          <w:rFonts w:hint="eastAsia" w:ascii="Times New Roman" w:hAnsi="Times New Roman" w:eastAsia="DengXian" w:cs="Times New Roman"/>
          <w:b w:val="0"/>
          <w:bCs w:val="0"/>
          <w:color w:val="000000"/>
          <w:kern w:val="0"/>
          <w:sz w:val="22"/>
          <w:szCs w:val="22"/>
        </w:rPr>
        <w:t xml:space="preserve">Matching was based upon maternal age, educational level, province, alcohol consumption and smoking behavior, and paternal alcohol consumption and smoking behavior.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textAlignment w:val="auto"/>
        <w:outlineLvl w:val="9"/>
        <w:rPr>
          <w:rFonts w:hint="default" w:ascii="Times New Roman" w:hAnsi="Times New Roman" w:eastAsia="DengXian" w:cs="Times New Roman"/>
          <w:b w:val="0"/>
          <w:bCs w:val="0"/>
          <w:color w:val="000000"/>
          <w:kern w:val="0"/>
          <w:sz w:val="22"/>
          <w:szCs w:val="22"/>
        </w:rPr>
      </w:pPr>
      <w:r>
        <w:rPr>
          <w:rFonts w:hint="eastAsia" w:ascii="Times New Roman" w:hAnsi="Times New Roman" w:eastAsia="DengXian" w:cs="Times New Roman"/>
          <w:b w:val="0"/>
          <w:bCs w:val="0"/>
          <w:color w:val="000000"/>
          <w:kern w:val="0"/>
          <w:sz w:val="22"/>
          <w:szCs w:val="22"/>
        </w:rPr>
        <w:t>ORs were adjusted by 31 associated featured confounders</w:t>
      </w:r>
      <w:r>
        <w:rPr>
          <w:rFonts w:hint="default" w:ascii="Times New Roman" w:hAnsi="Times New Roman" w:eastAsia="DengXian" w:cs="Times New Roman"/>
          <w:b w:val="0"/>
          <w:bCs w:val="0"/>
          <w:color w:val="000000"/>
          <w:kern w:val="0"/>
          <w:sz w:val="22"/>
          <w:szCs w:val="22"/>
        </w:rPr>
        <w:t xml:space="preserve">, and </w:t>
      </w:r>
      <w:r>
        <w:rPr>
          <w:rFonts w:hint="eastAsia" w:ascii="Times New Roman" w:hAnsi="Times New Roman" w:eastAsia="DengXian" w:cs="Times New Roman"/>
          <w:b w:val="0"/>
          <w:bCs w:val="0"/>
          <w:color w:val="000000"/>
          <w:kern w:val="0"/>
          <w:sz w:val="22"/>
          <w:szCs w:val="22"/>
        </w:rPr>
        <w:t>maternal and paternal age, education, occupation and residence</w:t>
      </w:r>
      <w:r>
        <w:rPr>
          <w:rFonts w:hint="default" w:ascii="Times New Roman" w:hAnsi="Times New Roman" w:eastAsia="DengXian" w:cs="Times New Roman"/>
          <w:b w:val="0"/>
          <w:bCs w:val="0"/>
          <w:color w:val="000000"/>
          <w:kern w:val="0"/>
          <w:sz w:val="22"/>
          <w:szCs w:val="22"/>
        </w:rPr>
        <w:t>.</w:t>
      </w:r>
    </w:p>
    <w:p>
      <w:pPr>
        <w:spacing w:line="480" w:lineRule="auto"/>
        <w:rPr>
          <w:rFonts w:hint="default" w:ascii="Times New Roman" w:hAnsi="Times New Roman" w:eastAsia="DengXian" w:cs="Times New Roman"/>
          <w:b w:val="0"/>
          <w:bCs w:val="0"/>
          <w:color w:val="000000"/>
          <w:kern w:val="0"/>
          <w:sz w:val="20"/>
          <w:szCs w:val="20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Xingkai SC Bold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Arial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Heiti SC Light">
    <w:panose1 w:val="02000000000000000000"/>
    <w:charset w:val="50"/>
    <w:family w:val="auto"/>
    <w:pitch w:val="default"/>
    <w:sig w:usb0="8000002F" w:usb1="0800004A" w:usb2="00000000" w:usb3="00000000" w:csb0="203E0000" w:csb1="00000000"/>
  </w:font>
  <w:font w:name="Times">
    <w:panose1 w:val="00000500000000020000"/>
    <w:charset w:val="00"/>
    <w:family w:val="auto"/>
    <w:pitch w:val="default"/>
    <w:sig w:usb0="E00002FF" w:usb1="5000205A" w:usb2="00000000" w:usb3="00000000" w:csb0="2000019F" w:csb1="4F01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Lantinghei TC Extralight">
    <w:panose1 w:val="03000509000000000000"/>
    <w:charset w:val="88"/>
    <w:family w:val="auto"/>
    <w:pitch w:val="default"/>
    <w:sig w:usb0="00000001" w:usb1="080E0000" w:usb2="00000000" w:usb3="00000000" w:csb0="00100000" w:csb1="00000000"/>
  </w:font>
  <w:font w:name="Cambria Math">
    <w:altName w:val="Kingsoft Math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Songti SC Regular">
    <w:panose1 w:val="02010800040101010101"/>
    <w:charset w:val="50"/>
    <w:family w:val="auto"/>
    <w:pitch w:val="default"/>
    <w:sig w:usb0="00000001" w:usb1="080F0000" w:usb2="00000000" w:usb3="00000000" w:csb0="00040000" w:csb1="00000000"/>
  </w:font>
  <w:font w:name="Kaiti SC Black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Mongolian Baiti">
    <w:altName w:val="苹方-简"/>
    <w:panose1 w:val="03000500000000000000"/>
    <w:charset w:val="00"/>
    <w:family w:val="auto"/>
    <w:pitch w:val="default"/>
    <w:sig w:usb0="00000000" w:usb1="00000000" w:usb2="00020000" w:usb3="00000000" w:csb0="00000001" w:csb1="00000000"/>
  </w:font>
  <w:font w:name="Microsoft Tai Le">
    <w:altName w:val="苹方-简"/>
    <w:panose1 w:val="020B0502040204020203"/>
    <w:charset w:val="00"/>
    <w:family w:val="auto"/>
    <w:pitch w:val="default"/>
    <w:sig w:usb0="00000000" w:usb1="00000000" w:usb2="40000000" w:usb3="00000000" w:csb0="00000001" w:csb1="00000000"/>
  </w:font>
  <w:font w:name="Lantinghei SC Heavy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Kingsoft Math">
    <w:panose1 w:val="02040503050406030204"/>
    <w:charset w:val="00"/>
    <w:family w:val="auto"/>
    <w:pitch w:val="default"/>
    <w:sig w:usb0="80000087" w:usb1="00002068" w:usb2="00000000" w:usb3="00000000" w:csb0="2000019F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Lucida Grande">
    <w:panose1 w:val="020B0600040502020204"/>
    <w:charset w:val="00"/>
    <w:family w:val="auto"/>
    <w:pitch w:val="default"/>
    <w:sig w:usb0="E1000AEF" w:usb1="5000A1FF" w:usb2="00000000" w:usb3="00000000" w:csb0="200001BF" w:csb1="4F010000"/>
  </w:font>
  <w:font w:name="Symbol">
    <w:altName w:val="Kingsoft Sign"/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黑体">
    <w:altName w:val="汉仪中黑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Bold">
    <w:panose1 w:val="00000500000000020000"/>
    <w:charset w:val="00"/>
    <w:family w:val="auto"/>
    <w:pitch w:val="default"/>
    <w:sig w:usb0="E00002FF" w:usb1="5000205A" w:usb2="00000000" w:usb3="00000000" w:csb0="2000019F" w:csb1="4F01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iti SC Light">
    <w:panose1 w:val="02000000000000000000"/>
    <w:charset w:val="80"/>
    <w:family w:val="auto"/>
    <w:pitch w:val="default"/>
    <w:sig w:usb0="8000002F" w:usb1="0800004A" w:usb2="00000000" w:usb3="00000000" w:csb0="203E0000" w:csb1="00000000"/>
  </w:font>
  <w:font w:name="Times New Roman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儷宋 Pro">
    <w:panose1 w:val="02020300000000000000"/>
    <w:charset w:val="88"/>
    <w:family w:val="auto"/>
    <w:pitch w:val="default"/>
    <w:sig w:usb0="80000001" w:usb1="28091800" w:usb2="00000016" w:usb3="00000000" w:csb0="00100000" w:csb1="00000000"/>
  </w:font>
  <w:font w:name="DengXian Light">
    <w:altName w:val="汉仪中等线KW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DengXian">
    <w:altName w:val="汉仪中等线KW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汉仪中等线KW"/>
    <w:panose1 w:val="00000000000000000000"/>
    <w:charset w:val="80"/>
    <w:family w:val="roman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80"/>
    <w:family w:val="roman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50"/>
    <w:family w:val="auto"/>
    <w:pitch w:val="default"/>
    <w:sig w:usb0="00000000" w:usb1="00000000" w:usb2="00000016" w:usb3="00000000" w:csb0="00040001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S Mincho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MS Mincho">
    <w:altName w:val="Hiragino Sans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Calibri Light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stem-ui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ntax-Roman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ntax-Italic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calaLancetPro">
    <w:altName w:val="苹方-简"/>
    <w:panose1 w:val="00000000000000000000"/>
    <w:charset w:val="86"/>
    <w:family w:val="auto"/>
    <w:pitch w:val="default"/>
    <w:sig w:usb0="00000000" w:usb1="00000000" w:usb2="00000010" w:usb3="00000000" w:csb0="00060000" w:csb1="00000000"/>
  </w:font>
  <w:font w:name="等线">
    <w:altName w:val="汉仪中等线KW"/>
    <w:panose1 w:val="00000000000000000000"/>
    <w:charset w:val="50"/>
    <w:family w:val="roman"/>
    <w:pitch w:val="default"/>
    <w:sig w:usb0="00000000" w:usb1="00000000" w:usb2="00000000" w:usb3="00000000" w:csb0="00000000" w:csb1="00000000"/>
  </w:font>
  <w:font w:name="Lato-Regular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ranklin Gothic Book">
    <w:altName w:val="苹方-简"/>
    <w:panose1 w:val="020B0503020102020204"/>
    <w:charset w:val="00"/>
    <w:family w:val="auto"/>
    <w:pitch w:val="default"/>
    <w:sig w:usb0="00000000" w:usb1="00000000" w:usb2="00000000" w:usb3="00000000" w:csb0="0000009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黑体">
    <w:altName w:val="汉仪中黑KW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仿宋">
    <w:altName w:val="方正仿宋_GBK"/>
    <w:panose1 w:val="00000000000000000000"/>
    <w:charset w:val="00"/>
    <w:family w:val="modern"/>
    <w:pitch w:val="default"/>
    <w:sig w:usb0="00000000" w:usb1="00000000" w:usb2="00000016" w:usb3="00000000" w:csb0="00040001" w:csb1="00000000"/>
  </w:font>
  <w:font w:name="华文新魏">
    <w:altName w:val="苹方-简"/>
    <w:panose1 w:val="02010800040101010101"/>
    <w:charset w:val="00"/>
    <w:family w:val="auto"/>
    <w:pitch w:val="default"/>
    <w:sig w:usb0="00000000" w:usb1="00000000" w:usb2="00000010" w:usb3="00000000" w:csb0="00040000" w:csb1="00000000"/>
  </w:font>
  <w:font w:name="宋体-18030">
    <w:altName w:val="Arial Unicode MS"/>
    <w:panose1 w:val="00000000000000000000"/>
    <w:charset w:val="00"/>
    <w:family w:val="roman"/>
    <w:pitch w:val="default"/>
    <w:sig w:usb0="00000000" w:usb1="00000000" w:usb2="000A005E" w:usb3="00000000" w:csb0="00040001" w:csb1="00000000"/>
  </w:font>
  <w:font w:name="楷体_GB2312">
    <w:altName w:val="汉仪楷体简"/>
    <w:panose1 w:val="00000000000000000000"/>
    <w:charset w:val="00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Verdana">
    <w:panose1 w:val="020B0804030504040204"/>
    <w:charset w:val="00"/>
    <w:family w:val="auto"/>
    <w:pitch w:val="default"/>
    <w:sig w:usb0="A10006FF" w:usb1="4000205B" w:usb2="00000010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ymbol">
    <w:altName w:val="Kingsoft Sign"/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409020205090404"/>
    <w:charset w:val="00"/>
    <w:family w:val="auto"/>
    <w:pitch w:val="default"/>
    <w:sig w:usb0="E0000AFF" w:usb1="40007843" w:usb2="00000001" w:usb3="00000000" w:csb0="400001BF" w:csb1="DFF70000"/>
  </w:font>
  <w:font w:name="方正新舒体简体">
    <w:altName w:val="苹方-简"/>
    <w:panose1 w:val="00000000000000000000"/>
    <w:charset w:val="00"/>
    <w:family w:val="auto"/>
    <w:pitch w:val="default"/>
    <w:sig w:usb0="00000000" w:usb1="00000000" w:usb2="00000010" w:usb3="00000000" w:csb0="00040000" w:csb1="00000000"/>
  </w:font>
  <w:font w:name="0˜øw≥Ê">
    <w:altName w:val="苹方-简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Zapf Dingbats">
    <w:panose1 w:val="05020102010704020609"/>
    <w:charset w:val="00"/>
    <w:family w:val="auto"/>
    <w:pitch w:val="default"/>
    <w:sig w:usb0="00000000" w:usb1="00000000" w:usb2="00000000" w:usb3="00000000" w:csb0="00000000" w:csb1="00000000"/>
  </w:font>
  <w:font w:name="inherit">
    <w:altName w:val="苹方-简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altName w:val="汉仪旗黑"/>
    <w:panose1 w:val="020B0503020204020204"/>
    <w:charset w:val="00"/>
    <w:family w:val="auto"/>
    <w:pitch w:val="default"/>
    <w:sig w:usb0="00000000" w:usb1="00000000" w:usb2="00000016" w:usb3="00000000" w:csb0="0004001F" w:csb1="00000000"/>
  </w:font>
  <w:font w:name="汉仪旗黑KW">
    <w:panose1 w:val="00020600040101010101"/>
    <w:charset w:val="86"/>
    <w:family w:val="auto"/>
    <w:pitch w:val="default"/>
    <w:sig w:usb0="A00002BF" w:usb1="3ACF7CFA" w:usb2="00000016" w:usb3="00000000" w:csb0="0004009F" w:csb1="DFD7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GuardianSansGR-Regular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venir Next">
    <w:panose1 w:val="020B0803020202020204"/>
    <w:charset w:val="00"/>
    <w:family w:val="auto"/>
    <w:pitch w:val="default"/>
    <w:sig w:usb0="8000002F" w:usb1="5000204A" w:usb2="00000000" w:usb3="00000000" w:csb0="0000009B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GuardianTextEgypGR-Regular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New Roman Bold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Segoe UI">
    <w:altName w:val="苹方-简"/>
    <w:panose1 w:val="00000000000000000000"/>
    <w:charset w:val="00"/>
    <w:family w:val="swiss"/>
    <w:pitch w:val="default"/>
    <w:sig w:usb0="00000000" w:usb1="00000000" w:usb2="00000009" w:usb3="00000000" w:csb0="000001FF" w:csb1="00000000"/>
  </w:font>
  <w:font w:name="Microsoft YaHei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Times Italic">
    <w:panose1 w:val="00000500000000020000"/>
    <w:charset w:val="00"/>
    <w:family w:val="auto"/>
    <w:pitch w:val="default"/>
    <w:sig w:usb0="E00002FF" w:usb1="5000205A" w:usb2="00000000" w:usb3="00000000" w:csb0="2000019F" w:csb1="4F01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Times Bold Italic">
    <w:panose1 w:val="00000500000000020000"/>
    <w:charset w:val="00"/>
    <w:family w:val="auto"/>
    <w:pitch w:val="default"/>
    <w:sig w:usb0="E00002FF" w:usb1="5000205A" w:usb2="00000000" w:usb3="00000000" w:csb0="2000019F" w:csb1="4F010000"/>
  </w:font>
  <w:font w:name="AppleSystemUIFontItalic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AppleSystemUIFont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ScalaLancetPro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exussans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ardianSans-Semibold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ardianSans-RegularIt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MT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6F04F0"/>
    <w:rsid w:val="336F04F0"/>
    <w:rsid w:val="3FDF8D66"/>
    <w:rsid w:val="577F2E7A"/>
    <w:rsid w:val="7796BC95"/>
    <w:rsid w:val="77BF8D04"/>
    <w:rsid w:val="7BEF1AAB"/>
    <w:rsid w:val="7EEDB6F4"/>
    <w:rsid w:val="87D7B1CB"/>
    <w:rsid w:val="B7F5DA57"/>
    <w:rsid w:val="BDBDE88A"/>
    <w:rsid w:val="BFEB5FC9"/>
    <w:rsid w:val="EFFF60E7"/>
    <w:rsid w:val="F4D5BE36"/>
    <w:rsid w:val="F6BBCC02"/>
    <w:rsid w:val="F7A4DDE5"/>
    <w:rsid w:val="F7AFF69C"/>
    <w:rsid w:val="F7FEC5B0"/>
    <w:rsid w:val="FAFBF4CA"/>
    <w:rsid w:val="FF9F0296"/>
    <w:rsid w:val="FFDFF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annotation reference"/>
    <w:qFormat/>
    <w:uiPriority w:val="0"/>
    <w:rPr>
      <w:rFonts w:cs="Times New Roman"/>
      <w:sz w:val="21"/>
      <w:szCs w:val="21"/>
    </w:rPr>
  </w:style>
  <w:style w:type="paragraph" w:customStyle="1" w:styleId="6">
    <w:name w:val="列出段落"/>
    <w:basedOn w:val="1"/>
    <w:qFormat/>
    <w:uiPriority w:val="34"/>
    <w:pPr>
      <w:ind w:firstLine="420" w:firstLineChars="200"/>
    </w:pPr>
    <w:rPr>
      <w:rFonts w:ascii="Cambria" w:hAnsi="Cambria" w:eastAsia="宋体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Office_3.8.1.6116_F1E327BC-269C-435d-A152-05C5408002CA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2023-06-16T15:14:00Z</dcterms:created>
  <dc:creator>qiongjie</dc:creator>
  <cp:lastModifiedBy>qiongjie</cp:lastModifiedBy>
  <dcterms:modified xsi:type="dcterms:W3CDTF">2024-01-17T09:02:13Z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2052-3.8.1.6116</vt:lpwstr>
  </property>
</Properties>
</file>