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341" w:tblpY="726"/>
        <w:tblOverlap w:val="never"/>
        <w:tblW w:w="115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1"/>
        <w:gridCol w:w="5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4" w:hRule="atLeast"/>
        </w:trPr>
        <w:tc>
          <w:tcPr>
            <w:tcW w:w="5831" w:type="dxa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drawing>
                <wp:inline distT="0" distB="0" distL="0" distR="0">
                  <wp:extent cx="3530600" cy="2494915"/>
                  <wp:effectExtent l="0" t="0" r="3175" b="635"/>
                  <wp:docPr id="1606801401" name="图片 160680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801401" name="图片 1606801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24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CMR10" w:hAnsi="CMR10" w:eastAsia="宋体" w:cs="宋体"/>
                <w:color w:val="000000"/>
                <w:kern w:val="0"/>
                <w:sz w:val="20"/>
                <w:szCs w:val="20"/>
              </w:rPr>
              <w:t>Quantile plot of residual</w:t>
            </w:r>
            <w:r>
              <w:rPr>
                <w:rFonts w:hint="eastAsia" w:ascii="CMR10" w:hAnsi="CMR10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MR10" w:hAnsi="CMR10" w:eastAsia="宋体" w:cs="宋体"/>
                <w:color w:val="000000"/>
                <w:kern w:val="0"/>
                <w:sz w:val="20"/>
                <w:szCs w:val="20"/>
              </w:rPr>
              <w:t>based goodness-of fit</w:t>
            </w:r>
          </w:p>
          <w:p>
            <w:pPr>
              <w:spacing w:line="360" w:lineRule="auto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Supplement Figure 2</w:t>
            </w:r>
            <w:bookmarkEnd w:id="0"/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t>. Model fit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ting</w:t>
            </w: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94" w:type="dxa"/>
          </w:tcPr>
          <w:p>
            <w:pPr>
              <w:widowControl/>
              <w:spacing w:line="360" w:lineRule="auto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  <w:drawing>
                <wp:inline distT="0" distB="0" distL="0" distR="0">
                  <wp:extent cx="3552190" cy="2520950"/>
                  <wp:effectExtent l="0" t="0" r="635" b="3175"/>
                  <wp:docPr id="1247645350" name="图片 1247645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645350" name="图片 1247645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190" cy="252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MR10" w:hAnsi="CMR10" w:eastAsia="宋体" w:cs="宋体"/>
                <w:color w:val="000000"/>
                <w:kern w:val="0"/>
                <w:sz w:val="20"/>
                <w:szCs w:val="20"/>
              </w:rPr>
              <w:t>Chi-squared probability plot of squared Mahalanobis distances</w:t>
            </w:r>
          </w:p>
          <w:p>
            <w:pPr>
              <w:widowControl/>
              <w:spacing w:line="360" w:lineRule="auto"/>
              <w:jc w:val="center"/>
              <w:rPr>
                <w:rFonts w:ascii="Times New Roman" w:hAnsi="Times New Roman" w:eastAsia="AdvTTb4077e6a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left="-1680" w:leftChars="-800" w:firstLine="0" w:firstLineChars="0"/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TTb4077e6a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MR1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NmJmMTRlN2Q1YzcyZTc4Y2UzOTliNjI2ZTNmM2YifQ=="/>
  </w:docVars>
  <w:rsids>
    <w:rsidRoot w:val="3A453AB2"/>
    <w:rsid w:val="3A4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2023-10-24T12:18:00Z</dcterms:created>
  <dc:creator>山山</dc:creator>
  <cp:lastModifiedBy>山山</cp:lastModifiedBy>
  <dcterms:modified xsi:type="dcterms:W3CDTF">2023-10-24T12:19:34Z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257F4751EC9A4A24A3C697BB834A38B2_11</vt:lpwstr>
  </property>
</Properties>
</file>