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C5541" w14:textId="77777777" w:rsidR="00DE6ADC" w:rsidRPr="00DE6ADC" w:rsidRDefault="00DE6ADC" w:rsidP="00DE6ADC">
      <w:pPr>
        <w:spacing w:after="120" w:line="360" w:lineRule="auto"/>
        <w:jc w:val="both"/>
        <w:rPr>
          <w:rFonts w:ascii="Bookman Old Style" w:eastAsiaTheme="minorHAnsi" w:hAnsi="Bookman Old Style" w:cs="Times New Roman"/>
          <w:b/>
          <w:bCs/>
          <w:kern w:val="0"/>
          <w:sz w:val="16"/>
          <w:szCs w:val="16"/>
          <w:lang w:val="en-US" w:eastAsia="en-US"/>
          <w14:ligatures w14:val="none"/>
        </w:rPr>
      </w:pPr>
      <w:r w:rsidRPr="00DE6ADC">
        <w:rPr>
          <w:rFonts w:ascii="Bookman Old Style" w:eastAsiaTheme="minorHAnsi" w:hAnsi="Bookman Old Style" w:cs="Times New Roman"/>
          <w:b/>
          <w:bCs/>
          <w:kern w:val="0"/>
          <w:sz w:val="16"/>
          <w:szCs w:val="16"/>
          <w:lang w:val="en-US" w:eastAsia="en-US"/>
          <w14:ligatures w14:val="none"/>
        </w:rPr>
        <w:t xml:space="preserve">Table S1: General list of quality improvement interventions and care pathway changes. 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23"/>
        <w:gridCol w:w="7493"/>
      </w:tblGrid>
      <w:tr w:rsidR="00DE6ADC" w:rsidRPr="00DE6ADC" w14:paraId="007B2BA2" w14:textId="77777777">
        <w:trPr>
          <w:jc w:val="center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6C63" w14:textId="77777777" w:rsidR="00DE6ADC" w:rsidRPr="00DE6ADC" w:rsidRDefault="00DE6ADC" w:rsidP="00DE6ADC">
            <w:pPr>
              <w:spacing w:line="360" w:lineRule="auto"/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en-US"/>
              </w:rPr>
            </w:pPr>
            <w:r w:rsidRPr="00DE6ADC">
              <w:rPr>
                <w:rFonts w:ascii="Bookman Old Style" w:hAnsi="Bookman Old Style"/>
                <w:b/>
                <w:bCs/>
                <w:sz w:val="16"/>
                <w:szCs w:val="16"/>
                <w:lang w:val="en-US"/>
              </w:rPr>
              <w:t>Organizational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00A2" w14:textId="77777777" w:rsidR="00DE6ADC" w:rsidRPr="00DE6ADC" w:rsidRDefault="00DE6ADC" w:rsidP="00DE6ADC">
            <w:pPr>
              <w:spacing w:line="360" w:lineRule="auto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 w:rsidRPr="00DE6ADC">
              <w:rPr>
                <w:rFonts w:ascii="Bookman Old Style" w:hAnsi="Bookman Old Style"/>
                <w:sz w:val="16"/>
                <w:szCs w:val="16"/>
                <w:lang w:val="en-US"/>
              </w:rPr>
              <w:t>Full time intrapartum care team on labor ward (the Labor ward specialist group).</w:t>
            </w:r>
          </w:p>
        </w:tc>
      </w:tr>
      <w:tr w:rsidR="00DE6ADC" w:rsidRPr="00DE6ADC" w14:paraId="2987F02A" w14:textId="7777777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A518" w14:textId="77777777" w:rsidR="00DE6ADC" w:rsidRPr="00DE6ADC" w:rsidRDefault="00DE6ADC" w:rsidP="00DE6ADC">
            <w:pPr>
              <w:rPr>
                <w:rFonts w:ascii="Bookman Old Style" w:hAnsi="Bookman Old Style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B48E2" w14:textId="77777777" w:rsidR="00DE6ADC" w:rsidRPr="00DE6ADC" w:rsidRDefault="00DE6ADC" w:rsidP="00DE6ADC">
            <w:pPr>
              <w:spacing w:line="360" w:lineRule="auto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 w:rsidRPr="00DE6ADC">
              <w:rPr>
                <w:rFonts w:ascii="Bookman Old Style" w:hAnsi="Bookman Old Style"/>
                <w:sz w:val="16"/>
                <w:szCs w:val="16"/>
                <w:lang w:val="en-US"/>
              </w:rPr>
              <w:t>Empowering midwives to manage labor, including the adoption of a one-to-one model of intrapartum care.</w:t>
            </w:r>
          </w:p>
        </w:tc>
      </w:tr>
      <w:tr w:rsidR="00DE6ADC" w:rsidRPr="00DE6ADC" w14:paraId="6D98EC26" w14:textId="77777777">
        <w:trPr>
          <w:jc w:val="center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54642" w14:textId="77777777" w:rsidR="00DE6ADC" w:rsidRPr="00DE6ADC" w:rsidRDefault="00DE6ADC" w:rsidP="00DE6ADC">
            <w:pPr>
              <w:spacing w:line="360" w:lineRule="auto"/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en-US"/>
              </w:rPr>
            </w:pPr>
            <w:r w:rsidRPr="00DE6ADC">
              <w:rPr>
                <w:rFonts w:ascii="Bookman Old Style" w:hAnsi="Bookman Old Style"/>
                <w:b/>
                <w:bCs/>
                <w:sz w:val="16"/>
                <w:szCs w:val="16"/>
                <w:lang w:val="en-US"/>
              </w:rPr>
              <w:t>Staff training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54B5C" w14:textId="77777777" w:rsidR="00DE6ADC" w:rsidRPr="00DE6ADC" w:rsidRDefault="00DE6ADC" w:rsidP="00DE6ADC">
            <w:pPr>
              <w:spacing w:line="360" w:lineRule="auto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 w:rsidRPr="00DE6ADC">
              <w:rPr>
                <w:rFonts w:ascii="Bookman Old Style" w:hAnsi="Bookman Old Style"/>
                <w:sz w:val="16"/>
                <w:szCs w:val="16"/>
                <w:lang w:val="en-US"/>
              </w:rPr>
              <w:t>Retraining maternity medical staff in intrapartum CTG interpretation and management.</w:t>
            </w:r>
          </w:p>
        </w:tc>
      </w:tr>
      <w:tr w:rsidR="00DE6ADC" w:rsidRPr="00DE6ADC" w14:paraId="3F8059AD" w14:textId="7777777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64F1" w14:textId="77777777" w:rsidR="00DE6ADC" w:rsidRPr="00DE6ADC" w:rsidRDefault="00DE6ADC" w:rsidP="00DE6ADC">
            <w:pPr>
              <w:rPr>
                <w:rFonts w:ascii="Bookman Old Style" w:hAnsi="Bookman Old Style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5440C" w14:textId="77777777" w:rsidR="00DE6ADC" w:rsidRPr="00DE6ADC" w:rsidRDefault="00DE6ADC" w:rsidP="00DE6ADC">
            <w:pPr>
              <w:spacing w:line="360" w:lineRule="auto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 w:rsidRPr="00DE6ADC">
              <w:rPr>
                <w:rFonts w:ascii="Bookman Old Style" w:hAnsi="Bookman Old Style"/>
                <w:sz w:val="16"/>
                <w:szCs w:val="16"/>
                <w:lang w:val="en-US"/>
              </w:rPr>
              <w:t>Evidence-based lectures for non-maternity medical staff about non-obstetrical indications for CD.</w:t>
            </w:r>
          </w:p>
        </w:tc>
      </w:tr>
      <w:tr w:rsidR="00DE6ADC" w:rsidRPr="00DE6ADC" w14:paraId="7F19A52C" w14:textId="77777777">
        <w:trPr>
          <w:jc w:val="center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091B" w14:textId="77777777" w:rsidR="00DE6ADC" w:rsidRPr="00DE6ADC" w:rsidRDefault="00DE6ADC" w:rsidP="00DE6ADC">
            <w:pPr>
              <w:spacing w:line="360" w:lineRule="auto"/>
              <w:jc w:val="center"/>
              <w:rPr>
                <w:rFonts w:ascii="Bookman Old Style" w:hAnsi="Bookman Old Style"/>
                <w:b/>
                <w:bCs/>
                <w:sz w:val="16"/>
                <w:szCs w:val="16"/>
                <w:lang w:val="en-US"/>
              </w:rPr>
            </w:pPr>
            <w:r w:rsidRPr="00DE6ADC">
              <w:rPr>
                <w:rFonts w:ascii="Bookman Old Style" w:hAnsi="Bookman Old Style"/>
                <w:b/>
                <w:bCs/>
                <w:sz w:val="16"/>
                <w:szCs w:val="16"/>
                <w:lang w:val="en-US"/>
              </w:rPr>
              <w:t>Unit Policy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20AF" w14:textId="77777777" w:rsidR="00DE6ADC" w:rsidRPr="00DE6ADC" w:rsidRDefault="00DE6ADC" w:rsidP="00DE6ADC">
            <w:pPr>
              <w:spacing w:line="360" w:lineRule="auto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 w:rsidRPr="00DE6ADC">
              <w:rPr>
                <w:rFonts w:ascii="Bookman Old Style" w:hAnsi="Bookman Old Style"/>
                <w:sz w:val="16"/>
                <w:szCs w:val="16"/>
                <w:lang w:val="en-US"/>
              </w:rPr>
              <w:t xml:space="preserve">Omitting routine </w:t>
            </w:r>
            <w:proofErr w:type="spellStart"/>
            <w:r w:rsidRPr="00DE6ADC">
              <w:rPr>
                <w:rFonts w:ascii="Bookman Old Style" w:hAnsi="Bookman Old Style"/>
                <w:sz w:val="16"/>
                <w:szCs w:val="16"/>
                <w:lang w:val="en-US"/>
              </w:rPr>
              <w:t>antepartal</w:t>
            </w:r>
            <w:proofErr w:type="spellEnd"/>
            <w:r w:rsidRPr="00DE6ADC">
              <w:rPr>
                <w:rFonts w:ascii="Bookman Old Style" w:hAnsi="Bookman Old Style"/>
                <w:sz w:val="16"/>
                <w:szCs w:val="16"/>
                <w:lang w:val="en-US"/>
              </w:rPr>
              <w:t xml:space="preserve"> CTG monitoring from 36th week of gestation in low-risk pregnancies.</w:t>
            </w:r>
          </w:p>
        </w:tc>
      </w:tr>
      <w:tr w:rsidR="00DE6ADC" w:rsidRPr="00DE6ADC" w14:paraId="4B930625" w14:textId="7777777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93C1" w14:textId="77777777" w:rsidR="00DE6ADC" w:rsidRPr="00DE6ADC" w:rsidRDefault="00DE6ADC" w:rsidP="00DE6ADC">
            <w:pPr>
              <w:rPr>
                <w:rFonts w:ascii="Bookman Old Style" w:hAnsi="Bookman Old Style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15E0" w14:textId="77777777" w:rsidR="00DE6ADC" w:rsidRPr="00DE6ADC" w:rsidRDefault="00DE6ADC" w:rsidP="00DE6ADC">
            <w:pPr>
              <w:spacing w:line="360" w:lineRule="auto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 w:rsidRPr="00DE6ADC">
              <w:rPr>
                <w:rFonts w:ascii="Bookman Old Style" w:hAnsi="Bookman Old Style"/>
                <w:sz w:val="16"/>
                <w:szCs w:val="16"/>
                <w:lang w:val="en-US"/>
              </w:rPr>
              <w:t>Approval of elective indications for CD by the senior clinical management team.</w:t>
            </w:r>
          </w:p>
        </w:tc>
      </w:tr>
      <w:tr w:rsidR="00DE6ADC" w:rsidRPr="00DE6ADC" w14:paraId="4BC71040" w14:textId="7777777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9620" w14:textId="77777777" w:rsidR="00DE6ADC" w:rsidRPr="00DE6ADC" w:rsidRDefault="00DE6ADC" w:rsidP="00DE6ADC">
            <w:pPr>
              <w:rPr>
                <w:rFonts w:ascii="Bookman Old Style" w:hAnsi="Bookman Old Style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3DEB" w14:textId="77777777" w:rsidR="00DE6ADC" w:rsidRPr="00DE6ADC" w:rsidRDefault="00DE6ADC" w:rsidP="00DE6ADC">
            <w:pPr>
              <w:spacing w:line="360" w:lineRule="auto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 w:rsidRPr="00DE6ADC">
              <w:rPr>
                <w:rFonts w:ascii="Bookman Old Style" w:hAnsi="Bookman Old Style"/>
                <w:sz w:val="16"/>
                <w:szCs w:val="16"/>
                <w:lang w:val="en-US"/>
              </w:rPr>
              <w:t>Providing clinicians with clear recommendations and evidence-based information about TOLAC.</w:t>
            </w:r>
          </w:p>
        </w:tc>
      </w:tr>
      <w:tr w:rsidR="00DE6ADC" w:rsidRPr="00DE6ADC" w14:paraId="421E1D1B" w14:textId="7777777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43B6" w14:textId="77777777" w:rsidR="00DE6ADC" w:rsidRPr="00DE6ADC" w:rsidRDefault="00DE6ADC" w:rsidP="00DE6ADC">
            <w:pPr>
              <w:rPr>
                <w:rFonts w:ascii="Bookman Old Style" w:hAnsi="Bookman Old Style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D7C81" w14:textId="77777777" w:rsidR="00DE6ADC" w:rsidRPr="00DE6ADC" w:rsidRDefault="00DE6ADC" w:rsidP="00DE6ADC">
            <w:pPr>
              <w:spacing w:line="360" w:lineRule="auto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 w:rsidRPr="00DE6ADC">
              <w:rPr>
                <w:rFonts w:ascii="Bookman Old Style" w:hAnsi="Bookman Old Style"/>
                <w:sz w:val="16"/>
                <w:szCs w:val="16"/>
                <w:lang w:val="en-US"/>
              </w:rPr>
              <w:t>Offering the external cephalic version to the pregnant patients with fetus in breech presentation.</w:t>
            </w:r>
          </w:p>
        </w:tc>
      </w:tr>
      <w:tr w:rsidR="00DE6ADC" w:rsidRPr="00DE6ADC" w14:paraId="7A3D4105" w14:textId="7777777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7026" w14:textId="77777777" w:rsidR="00DE6ADC" w:rsidRPr="00DE6ADC" w:rsidRDefault="00DE6ADC" w:rsidP="00DE6ADC">
            <w:pPr>
              <w:rPr>
                <w:rFonts w:ascii="Bookman Old Style" w:hAnsi="Bookman Old Style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2564" w14:textId="77777777" w:rsidR="00DE6ADC" w:rsidRPr="00DE6ADC" w:rsidRDefault="00DE6ADC" w:rsidP="00DE6ADC">
            <w:pPr>
              <w:spacing w:line="360" w:lineRule="auto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 w:rsidRPr="00DE6ADC">
              <w:rPr>
                <w:rFonts w:ascii="Bookman Old Style" w:hAnsi="Bookman Old Style"/>
                <w:sz w:val="16"/>
                <w:szCs w:val="16"/>
                <w:lang w:val="en-US"/>
              </w:rPr>
              <w:t>Launching an induction of labor guideline including the implementation of Foley’s catheter into practice.</w:t>
            </w:r>
          </w:p>
        </w:tc>
      </w:tr>
      <w:tr w:rsidR="00DE6ADC" w:rsidRPr="00DE6ADC" w14:paraId="36F886D0" w14:textId="7777777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58E6" w14:textId="77777777" w:rsidR="00DE6ADC" w:rsidRPr="00DE6ADC" w:rsidRDefault="00DE6ADC" w:rsidP="00DE6ADC">
            <w:pPr>
              <w:rPr>
                <w:rFonts w:ascii="Bookman Old Style" w:hAnsi="Bookman Old Style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19A" w14:textId="77777777" w:rsidR="00DE6ADC" w:rsidRPr="00DE6ADC" w:rsidRDefault="00DE6ADC" w:rsidP="00DE6ADC">
            <w:pPr>
              <w:spacing w:line="360" w:lineRule="auto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 w:rsidRPr="00DE6ADC">
              <w:rPr>
                <w:rFonts w:ascii="Bookman Old Style" w:hAnsi="Bookman Old Style"/>
                <w:sz w:val="16"/>
                <w:szCs w:val="16"/>
                <w:lang w:val="en-US"/>
              </w:rPr>
              <w:t>Offering the possibility of vaginal birth for women with a twin pregnancy and the first fetus in cephalic position.</w:t>
            </w:r>
          </w:p>
        </w:tc>
      </w:tr>
      <w:tr w:rsidR="00DE6ADC" w:rsidRPr="00DE6ADC" w14:paraId="36535EC8" w14:textId="7777777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B98B" w14:textId="77777777" w:rsidR="00DE6ADC" w:rsidRPr="00DE6ADC" w:rsidRDefault="00DE6ADC" w:rsidP="00DE6ADC">
            <w:pPr>
              <w:rPr>
                <w:rFonts w:ascii="Bookman Old Style" w:hAnsi="Bookman Old Style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FD7D" w14:textId="77777777" w:rsidR="00DE6ADC" w:rsidRPr="00DE6ADC" w:rsidRDefault="00DE6ADC" w:rsidP="00DE6ADC">
            <w:pPr>
              <w:spacing w:line="360" w:lineRule="auto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 w:rsidRPr="00DE6ADC">
              <w:rPr>
                <w:rFonts w:ascii="Bookman Old Style" w:hAnsi="Bookman Old Style"/>
                <w:sz w:val="16"/>
                <w:szCs w:val="16"/>
                <w:lang w:val="en-US"/>
              </w:rPr>
              <w:t>Protocol for oxytocin use and dosage during labor.</w:t>
            </w:r>
          </w:p>
        </w:tc>
      </w:tr>
      <w:tr w:rsidR="00DE6ADC" w:rsidRPr="00DE6ADC" w14:paraId="45FD1DB0" w14:textId="77777777">
        <w:trPr>
          <w:trHeight w:val="34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E53D" w14:textId="77777777" w:rsidR="00DE6ADC" w:rsidRPr="00DE6ADC" w:rsidRDefault="00DE6ADC" w:rsidP="00DE6ADC">
            <w:pPr>
              <w:rPr>
                <w:rFonts w:ascii="Bookman Old Style" w:hAnsi="Bookman Old Style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330C" w14:textId="77777777" w:rsidR="00DE6ADC" w:rsidRPr="00DE6ADC" w:rsidRDefault="00DE6ADC" w:rsidP="00DE6ADC">
            <w:pPr>
              <w:spacing w:line="360" w:lineRule="auto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 w:rsidRPr="00DE6ADC">
              <w:rPr>
                <w:rFonts w:ascii="Bookman Old Style" w:hAnsi="Bookman Old Style"/>
                <w:sz w:val="16"/>
                <w:szCs w:val="16"/>
                <w:lang w:val="en-US"/>
              </w:rPr>
              <w:t>Monthly audit and feedback of CD rates and indications.</w:t>
            </w:r>
          </w:p>
        </w:tc>
      </w:tr>
    </w:tbl>
    <w:p w14:paraId="1A68C9F9" w14:textId="77777777" w:rsidR="00DE6ADC" w:rsidRPr="00DE6ADC" w:rsidRDefault="00DE6ADC" w:rsidP="00DE6ADC">
      <w:pPr>
        <w:spacing w:after="0" w:line="240" w:lineRule="auto"/>
        <w:rPr>
          <w:rFonts w:ascii="Bookman Old Style" w:eastAsiaTheme="minorHAnsi" w:hAnsi="Bookman Old Style"/>
          <w:kern w:val="0"/>
          <w:sz w:val="16"/>
          <w:szCs w:val="16"/>
          <w:lang w:val="en-US" w:eastAsia="en-US"/>
          <w14:ligatures w14:val="none"/>
        </w:rPr>
      </w:pPr>
      <w:r w:rsidRPr="00DE6ADC">
        <w:rPr>
          <w:rFonts w:ascii="Bookman Old Style" w:eastAsiaTheme="minorHAnsi" w:hAnsi="Bookman Old Style" w:cs="Times New Roman"/>
          <w:i/>
          <w:iCs/>
          <w:kern w:val="0"/>
          <w:sz w:val="16"/>
          <w:szCs w:val="16"/>
          <w:lang w:val="en-US" w:eastAsia="en-US"/>
          <w14:ligatures w14:val="none"/>
        </w:rPr>
        <w:t>Explanations</w:t>
      </w:r>
      <w:r w:rsidRPr="00DE6ADC">
        <w:rPr>
          <w:rFonts w:ascii="Bookman Old Style" w:eastAsiaTheme="minorHAnsi" w:hAnsi="Bookman Old Style"/>
          <w:kern w:val="0"/>
          <w:sz w:val="16"/>
          <w:szCs w:val="16"/>
          <w:lang w:val="en-US" w:eastAsia="en-US"/>
          <w14:ligatures w14:val="none"/>
        </w:rPr>
        <w:t xml:space="preserve">: </w:t>
      </w:r>
      <w:r w:rsidRPr="00DE6ADC">
        <w:rPr>
          <w:rFonts w:ascii="Bookman Old Style" w:eastAsiaTheme="minorHAnsi" w:hAnsi="Bookman Old Style"/>
          <w:i/>
          <w:iCs/>
          <w:kern w:val="0"/>
          <w:sz w:val="16"/>
          <w:szCs w:val="16"/>
          <w:lang w:val="en-US" w:eastAsia="en-US"/>
          <w14:ligatures w14:val="none"/>
        </w:rPr>
        <w:t>CTG=cardiotocogram, CD=cesarean delivery, TOLAC=trial of labor after cesarean</w:t>
      </w:r>
    </w:p>
    <w:p w14:paraId="4119118D" w14:textId="77777777" w:rsidR="00DE6ADC" w:rsidRPr="00DE6ADC" w:rsidRDefault="00DE6ADC" w:rsidP="00DE6ADC">
      <w:pPr>
        <w:spacing w:line="276" w:lineRule="auto"/>
      </w:pPr>
    </w:p>
    <w:p w14:paraId="41B9E2F8" w14:textId="77777777" w:rsidR="00DE6ADC" w:rsidRDefault="00DE6ADC"/>
    <w:sectPr w:rsidR="00DE6A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DC"/>
    <w:rsid w:val="00DE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683616"/>
  <w15:chartTrackingRefBased/>
  <w15:docId w15:val="{547E2025-B23E-B04D-B896-C8BA98D8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6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6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6A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6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6A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6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6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6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6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A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6A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6A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6A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6A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6A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6A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6A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6A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6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6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6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6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6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6A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6A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6A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6A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6A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6AD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E6ADC"/>
    <w:pPr>
      <w:spacing w:after="0" w:line="240" w:lineRule="auto"/>
    </w:pPr>
    <w:rPr>
      <w:rFonts w:eastAsiaTheme="minorHAnsi"/>
      <w:kern w:val="0"/>
      <w:sz w:val="22"/>
      <w:szCs w:val="22"/>
      <w:lang w:val="sk-SK"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 Ismail</dc:creator>
  <cp:keywords/>
  <dc:description/>
  <cp:lastModifiedBy>Khaled Ismail</cp:lastModifiedBy>
  <cp:revision>2</cp:revision>
  <dcterms:created xsi:type="dcterms:W3CDTF">2024-03-05T07:38:00Z</dcterms:created>
  <dcterms:modified xsi:type="dcterms:W3CDTF">2024-03-05T07:38:00Z</dcterms:modified>
</cp:coreProperties>
</file>