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Arial" w:hAnsi="Arial" w:cs="Arial" w:eastAsiaTheme="minorEastAsia"/>
          <w:sz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lang w:val="en-US" w:eastAsia="zh-CN"/>
        </w:rPr>
        <w:t>Supplementary table</w:t>
      </w:r>
      <w:r>
        <w:rPr>
          <w:rFonts w:hint="default" w:ascii="Arial" w:hAnsi="Arial" w:cs="Arial" w:eastAsiaTheme="minorEastAsia"/>
          <w:sz w:val="24"/>
          <w:lang w:val="en-US" w:eastAsia="zh-CN"/>
        </w:rPr>
        <w:t xml:space="preserve"> 2. </w:t>
      </w:r>
      <w:r>
        <w:rPr>
          <w:rFonts w:hint="default" w:ascii="Arial" w:hAnsi="Arial" w:cs="Arial" w:eastAsiaTheme="minorEastAsia"/>
          <w:sz w:val="24"/>
          <w:lang w:val="en-US" w:eastAsia="zh-CN"/>
        </w:rPr>
        <w:t xml:space="preserve">Disease activity in </w:t>
      </w:r>
      <w:r>
        <w:rPr>
          <w:rFonts w:hint="default" w:ascii="Arial" w:hAnsi="Arial" w:cs="Arial" w:eastAsiaTheme="minorEastAsia"/>
          <w:sz w:val="24"/>
          <w:lang w:val="en-US" w:eastAsia="zh-CN"/>
        </w:rPr>
        <w:t xml:space="preserve">each </w:t>
      </w:r>
      <w:r>
        <w:rPr>
          <w:rFonts w:hint="default" w:ascii="Arial" w:hAnsi="Arial" w:cs="Arial" w:eastAsiaTheme="minorEastAsia"/>
          <w:sz w:val="24"/>
          <w:lang w:val="en-US" w:eastAsia="zh-CN"/>
        </w:rPr>
        <w:t>study and indices used for assessment</w:t>
      </w:r>
      <w:r>
        <w:rPr>
          <w:rFonts w:hint="default" w:ascii="Arial" w:hAnsi="Arial" w:cs="Arial" w:eastAsiaTheme="minorEastAsia"/>
          <w:sz w:val="24"/>
          <w:lang w:val="en-US" w:eastAsia="zh-CN"/>
        </w:rPr>
        <w:t>.</w:t>
      </w:r>
    </w:p>
    <w:tbl>
      <w:tblPr>
        <w:tblStyle w:val="5"/>
        <w:tblpPr w:leftFromText="180" w:rightFromText="180" w:vertAnchor="page" w:horzAnchor="page" w:tblpX="1397" w:tblpY="2457"/>
        <w:tblOverlap w:val="never"/>
        <w:tblW w:w="9915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2620"/>
        <w:gridCol w:w="2285"/>
        <w:gridCol w:w="355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453" w:type="dxa"/>
            <w:vMerge w:val="restart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Author</w:t>
            </w:r>
          </w:p>
        </w:tc>
        <w:tc>
          <w:tcPr>
            <w:tcW w:w="4905" w:type="dxa"/>
            <w:gridSpan w:val="2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D</w:t>
            </w:r>
            <w:bookmarkStart w:id="0" w:name="OLE_LINK8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isease activity</w:t>
            </w:r>
            <w:bookmarkEnd w:id="0"/>
          </w:p>
        </w:tc>
        <w:tc>
          <w:tcPr>
            <w:tcW w:w="3557" w:type="dxa"/>
            <w:vMerge w:val="restart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D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isease activity indices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453" w:type="dxa"/>
            <w:vMerge w:val="continue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2620" w:type="dxa"/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1" w:name="OLE_LINK1"/>
            <w:bookmarkStart w:id="2" w:name="OLE_LINK3"/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Anti-TNFa</w:t>
            </w:r>
            <w:bookmarkEnd w:id="1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 group</w:t>
            </w:r>
            <w:bookmarkEnd w:id="2"/>
          </w:p>
        </w:tc>
        <w:tc>
          <w:tcPr>
            <w:tcW w:w="2285" w:type="dxa"/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Control Group</w:t>
            </w:r>
          </w:p>
        </w:tc>
        <w:tc>
          <w:tcPr>
            <w:tcW w:w="3557" w:type="dxa"/>
            <w:vMerge w:val="continue"/>
            <w:tcBorders>
              <w:bottom w:val="single" w:color="auto" w:sz="4" w:space="0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453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Casanova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al.25</w:t>
            </w:r>
          </w:p>
        </w:tc>
        <w:tc>
          <w:tcPr>
            <w:tcW w:w="2620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3" w:name="OLE_LINK6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t conceptio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n: 27.3%</w:t>
            </w:r>
          </w:p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D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uring pregnancy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: 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34.8%</w:t>
            </w:r>
            <w:bookmarkEnd w:id="3"/>
          </w:p>
        </w:tc>
        <w:tc>
          <w:tcPr>
            <w:tcW w:w="2285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t conceptio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n: 9.7%*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D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uring pregnancy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: 18.6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%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*</w:t>
            </w:r>
          </w:p>
        </w:tc>
        <w:tc>
          <w:tcPr>
            <w:tcW w:w="3557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4" w:name="OLE_LINK2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or CD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: 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the Harvey – Bradshaw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index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;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or UC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: 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the Partial Mayo Score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.</w:t>
            </w:r>
            <w:bookmarkEnd w:id="4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453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Seirafi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al.15</w:t>
            </w:r>
          </w:p>
        </w:tc>
        <w:tc>
          <w:tcPr>
            <w:tcW w:w="2620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Active disease (HB ≥4 or Montreal ≥S1): 31%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Active disease (HB ≥4 or Montreal ≥S1): 17%</w:t>
            </w:r>
          </w:p>
        </w:tc>
        <w:tc>
          <w:tcPr>
            <w:tcW w:w="3557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or CD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: 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the Harvey – Bradshaw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index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;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or UC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 and and IBD Unclassified: 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the Montreal score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453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Komoto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al.26</w:t>
            </w:r>
          </w:p>
        </w:tc>
        <w:tc>
          <w:tcPr>
            <w:tcW w:w="2620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5" w:name="OLE_LINK4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For CD: Bio only(1.9), Bio and IM(4.2);</w:t>
            </w:r>
          </w:p>
          <w:bookmarkEnd w:id="5"/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For UC: Bio and IM(2.2)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For CD: Bio- IM-(2.6) ,IM only(3.6), </w:t>
            </w:r>
          </w:p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For UC: Bio- IM-(0.9), IM only(0.7)</w:t>
            </w:r>
          </w:p>
        </w:tc>
        <w:tc>
          <w:tcPr>
            <w:tcW w:w="3557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or CD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: 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the Harvey – Bradshaw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index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;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or UC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: 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 xml:space="preserve">the Partial </w:t>
            </w:r>
            <w:bookmarkStart w:id="6" w:name="OLE_LINK5"/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Mayo Score</w:t>
            </w:r>
            <w:bookmarkEnd w:id="6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453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Lichtenstein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al.20</w:t>
            </w:r>
          </w:p>
        </w:tc>
        <w:tc>
          <w:tcPr>
            <w:tcW w:w="2620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t conceptio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n: 10.6%</w:t>
            </w:r>
          </w:p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D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uring pregnancy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: 17.2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%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t conceptio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n: 2.6%*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D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uring pregnancy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: 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3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.4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%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*</w:t>
            </w:r>
          </w:p>
        </w:tc>
        <w:tc>
          <w:tcPr>
            <w:tcW w:w="3557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Not specified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453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Luu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al.19</w:t>
            </w:r>
          </w:p>
        </w:tc>
        <w:tc>
          <w:tcPr>
            <w:tcW w:w="2620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Mild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: 78.6%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Moderate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: 11.9%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Severe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: 9.5%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Mild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: 95.7%*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Moderate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: 3%*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Severe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: 1.3%*</w:t>
            </w:r>
          </w:p>
        </w:tc>
        <w:tc>
          <w:tcPr>
            <w:tcW w:w="3557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A quantitative risk score, ranging from 0 to 13, and stratifying the risk as mild (0–1), moderate (2–4), and severe (5–13).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  <w:jc w:val="center"/>
        </w:trPr>
        <w:tc>
          <w:tcPr>
            <w:tcW w:w="1453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Moens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al.27</w:t>
            </w:r>
          </w:p>
        </w:tc>
        <w:tc>
          <w:tcPr>
            <w:tcW w:w="2620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t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 conception: 17%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First trimester: 19%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Second trimester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: 15%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Third trimester: 13%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" w:eastAsia="zh-CN"/>
              </w:rPr>
              <w:t>t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 conception: 24%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First trimester: 22%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Second trimester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: 25%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Third trimester: 25%</w:t>
            </w:r>
          </w:p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3557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based on physician global assessment (PGA) as well as patients' recorded disease activity</w:t>
            </w:r>
          </w:p>
        </w:tc>
      </w:tr>
    </w:tbl>
    <w:p>
      <w:pPr>
        <w:spacing w:line="240" w:lineRule="auto"/>
        <w:ind w:left="-420" w:leftChars="-200" w:firstLine="0" w:firstLineChars="0"/>
        <w:jc w:val="left"/>
        <w:rPr>
          <w:rFonts w:hint="eastAsia" w:ascii="Arial" w:hAnsi="Arial" w:cs="Arial" w:eastAsiaTheme="minorEastAsia"/>
          <w:sz w:val="16"/>
          <w:szCs w:val="16"/>
          <w:lang w:val="en-US" w:eastAsia="zh-CN"/>
        </w:rPr>
      </w:pPr>
      <w:r>
        <w:rPr>
          <w:rFonts w:hint="eastAsia" w:ascii="Arial" w:hAnsi="Arial" w:cs="Arial" w:eastAsiaTheme="minorEastAsia"/>
          <w:sz w:val="16"/>
          <w:szCs w:val="16"/>
          <w:lang w:val="en-US" w:eastAsia="zh-CN"/>
        </w:rPr>
        <w:t>*: p</w:t>
      </w:r>
      <w:r>
        <w:rPr>
          <w:rFonts w:hint="default" w:ascii="Arial" w:hAnsi="Arial" w:cs="Arial" w:eastAsiaTheme="minorEastAsia"/>
          <w:sz w:val="16"/>
          <w:szCs w:val="16"/>
          <w:lang w:val="en-US" w:eastAsia="zh-CN"/>
        </w:rPr>
        <w:t>&lt;</w:t>
      </w:r>
      <w:r>
        <w:rPr>
          <w:rFonts w:hint="eastAsia" w:ascii="Arial" w:hAnsi="Arial" w:cs="Arial" w:eastAsiaTheme="minorEastAsia"/>
          <w:sz w:val="16"/>
          <w:szCs w:val="16"/>
          <w:lang w:val="en-US" w:eastAsia="zh-CN"/>
        </w:rPr>
        <w:t>0.05 vs. A</w:t>
      </w:r>
      <w:r>
        <w:rPr>
          <w:rFonts w:hint="eastAsia" w:ascii="Arial" w:hAnsi="Arial" w:cs="Arial" w:eastAsiaTheme="minorEastAsia"/>
          <w:sz w:val="16"/>
          <w:szCs w:val="16"/>
          <w:lang w:val="en" w:eastAsia="zh-CN"/>
        </w:rPr>
        <w:t>nti-TNFa</w:t>
      </w:r>
      <w:r>
        <w:rPr>
          <w:rFonts w:hint="eastAsia" w:ascii="Arial" w:hAnsi="Arial" w:cs="Arial" w:eastAsiaTheme="minorEastAsia"/>
          <w:sz w:val="16"/>
          <w:szCs w:val="16"/>
          <w:lang w:val="en-US" w:eastAsia="zh-CN"/>
        </w:rPr>
        <w:t xml:space="preserve"> group; </w:t>
      </w:r>
      <w:bookmarkStart w:id="7" w:name="_GoBack"/>
      <w:bookmarkEnd w:id="7"/>
    </w:p>
    <w:p>
      <w:pPr>
        <w:spacing w:line="240" w:lineRule="auto"/>
        <w:ind w:left="-420" w:leftChars="-200" w:firstLine="0" w:firstLineChars="0"/>
        <w:jc w:val="left"/>
        <w:rPr>
          <w:rFonts w:hint="eastAsia" w:ascii="Arial" w:hAnsi="Arial" w:cs="Arial" w:eastAsiaTheme="minorEastAsia"/>
          <w:sz w:val="16"/>
          <w:szCs w:val="16"/>
          <w:lang w:val="en-US" w:eastAsia="zh-CN"/>
        </w:rPr>
      </w:pPr>
      <w:r>
        <w:rPr>
          <w:rFonts w:hint="eastAsia" w:ascii="Arial" w:hAnsi="Arial" w:cs="Arial" w:eastAsiaTheme="minorEastAsia"/>
          <w:sz w:val="16"/>
          <w:szCs w:val="16"/>
          <w:lang w:val="en-US" w:eastAsia="zh-CN"/>
        </w:rPr>
        <w:t xml:space="preserve">Bio- IM-: Pregnancies received neither anti-TNF or thiopurine therapy; </w:t>
      </w:r>
    </w:p>
    <w:p>
      <w:pPr>
        <w:spacing w:line="240" w:lineRule="auto"/>
        <w:ind w:left="-420" w:leftChars="-200" w:firstLine="0" w:firstLineChars="0"/>
        <w:jc w:val="left"/>
        <w:rPr>
          <w:rFonts w:hint="eastAsia" w:ascii="Arial" w:hAnsi="Arial" w:cs="Arial" w:eastAsiaTheme="minorEastAsia"/>
          <w:sz w:val="16"/>
          <w:szCs w:val="16"/>
          <w:lang w:val="en-US" w:eastAsia="zh-CN"/>
        </w:rPr>
      </w:pPr>
      <w:r>
        <w:rPr>
          <w:rFonts w:hint="eastAsia" w:ascii="Arial" w:hAnsi="Arial" w:cs="Arial" w:eastAsiaTheme="minorEastAsia"/>
          <w:sz w:val="16"/>
          <w:szCs w:val="16"/>
          <w:lang w:val="en-US" w:eastAsia="zh-CN"/>
        </w:rPr>
        <w:t xml:space="preserve">Bio only: Pregnancies received anti-TNF therapy only; </w:t>
      </w:r>
    </w:p>
    <w:p>
      <w:pPr>
        <w:spacing w:line="240" w:lineRule="auto"/>
        <w:ind w:left="-420" w:leftChars="-200" w:firstLine="0" w:firstLineChars="0"/>
        <w:jc w:val="left"/>
        <w:rPr>
          <w:rFonts w:hint="eastAsia" w:ascii="Arial" w:hAnsi="Arial" w:cs="Arial" w:eastAsiaTheme="minorEastAsia"/>
          <w:sz w:val="16"/>
          <w:szCs w:val="16"/>
          <w:lang w:val="en-US" w:eastAsia="zh-CN"/>
        </w:rPr>
      </w:pPr>
      <w:r>
        <w:rPr>
          <w:rFonts w:hint="eastAsia" w:ascii="Arial" w:hAnsi="Arial" w:cs="Arial" w:eastAsiaTheme="minorEastAsia"/>
          <w:sz w:val="16"/>
          <w:szCs w:val="16"/>
          <w:lang w:val="en-US" w:eastAsia="zh-CN"/>
        </w:rPr>
        <w:t xml:space="preserve">IM only: Pregnancies received thiopurine therapy only; </w:t>
      </w:r>
    </w:p>
    <w:p>
      <w:pPr>
        <w:spacing w:line="240" w:lineRule="auto"/>
        <w:ind w:left="-420" w:leftChars="-200" w:firstLine="0" w:firstLineChars="0"/>
        <w:jc w:val="left"/>
        <w:rPr>
          <w:rFonts w:hint="default" w:ascii="Arial" w:hAnsi="Arial" w:cs="Arial" w:eastAsiaTheme="minorEastAsia"/>
          <w:sz w:val="16"/>
          <w:szCs w:val="16"/>
          <w:lang w:val="en-US" w:eastAsia="zh-CN"/>
        </w:rPr>
      </w:pPr>
      <w:r>
        <w:rPr>
          <w:rFonts w:hint="eastAsia" w:ascii="Arial" w:hAnsi="Arial" w:cs="Arial" w:eastAsiaTheme="minorEastAsia"/>
          <w:sz w:val="16"/>
          <w:szCs w:val="16"/>
          <w:lang w:val="en-US" w:eastAsia="zh-CN"/>
        </w:rPr>
        <w:t>Bio and IM: Pregnancies received both anti-TNF and thiopurine therapy.</w:t>
      </w:r>
    </w:p>
    <w:p>
      <w:pPr>
        <w:keepNext w:val="0"/>
        <w:keepLines w:val="0"/>
        <w:widowControl/>
        <w:suppressLineNumbers w:val="0"/>
        <w:ind w:left="210" w:hanging="210" w:hangingChars="10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000000"/>
    <w:rsid w:val="00EB79C7"/>
    <w:rsid w:val="02BA6497"/>
    <w:rsid w:val="090048DC"/>
    <w:rsid w:val="0C8E389C"/>
    <w:rsid w:val="0CE911C3"/>
    <w:rsid w:val="0E547045"/>
    <w:rsid w:val="0E6930A9"/>
    <w:rsid w:val="0FB10A1B"/>
    <w:rsid w:val="130A23C8"/>
    <w:rsid w:val="1DDA32E7"/>
    <w:rsid w:val="1DF74677"/>
    <w:rsid w:val="256E263A"/>
    <w:rsid w:val="258657DC"/>
    <w:rsid w:val="2B5C6CCB"/>
    <w:rsid w:val="2DF66D0E"/>
    <w:rsid w:val="2F452CAE"/>
    <w:rsid w:val="2F740E9D"/>
    <w:rsid w:val="307D6477"/>
    <w:rsid w:val="30AE0B43"/>
    <w:rsid w:val="37841121"/>
    <w:rsid w:val="3CC316B6"/>
    <w:rsid w:val="40D05FDE"/>
    <w:rsid w:val="429C09DF"/>
    <w:rsid w:val="436B696D"/>
    <w:rsid w:val="470B6133"/>
    <w:rsid w:val="47D44777"/>
    <w:rsid w:val="487D6BBD"/>
    <w:rsid w:val="4E2C534F"/>
    <w:rsid w:val="538E0895"/>
    <w:rsid w:val="5E2E0D9C"/>
    <w:rsid w:val="5EC51228"/>
    <w:rsid w:val="6C4C1DCA"/>
    <w:rsid w:val="6E0C43BB"/>
    <w:rsid w:val="6E3E0295"/>
    <w:rsid w:val="6FD76303"/>
    <w:rsid w:val="700542F6"/>
    <w:rsid w:val="74092D09"/>
    <w:rsid w:val="754937FF"/>
    <w:rsid w:val="76054103"/>
    <w:rsid w:val="77B85277"/>
    <w:rsid w:val="78832867"/>
    <w:rsid w:val="793E766D"/>
    <w:rsid w:val="7E4B4A8C"/>
    <w:rsid w:val="7EC1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apple-style-span"/>
    <w:basedOn w:val="6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2024-01-11T13:59:00Z</dcterms:created>
  <dc:creator>apple</dc:creator>
  <cp:lastModifiedBy>文档存本地丢失不负责</cp:lastModifiedBy>
  <dcterms:modified xsi:type="dcterms:W3CDTF">2024-01-25T15:19:46Z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B61280D0AA994983920D7CC4D6A6F545_12</vt:lpwstr>
  </property>
</Properties>
</file>