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F1A14" w14:textId="77777777" w:rsidR="007D651E" w:rsidRDefault="007D651E" w:rsidP="007D651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1B6A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7F87FAC7" w14:textId="146988C3" w:rsidR="00132FC4" w:rsidRPr="00132FC4" w:rsidRDefault="00132FC4" w:rsidP="007D651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FB05EF5" wp14:editId="790D3239">
            <wp:extent cx="5274310" cy="2729230"/>
            <wp:effectExtent l="0" t="0" r="2540" b="0"/>
            <wp:docPr id="18284459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445900" name="图片 18284459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84962" w14:textId="77777777" w:rsidR="007D651E" w:rsidRDefault="007D651E" w:rsidP="007D651E">
      <w:pPr>
        <w:spacing w:line="480" w:lineRule="auto"/>
        <w:rPr>
          <w:rFonts w:ascii="Times New Roman" w:eastAsia="华文细黑" w:hAnsi="Times New Roman" w:cs="Times New Roman"/>
          <w:sz w:val="24"/>
          <w:szCs w:val="24"/>
        </w:rPr>
      </w:pPr>
      <w:r w:rsidRPr="00821B6A">
        <w:rPr>
          <w:rFonts w:ascii="Times New Roman" w:hAnsi="Times New Roman" w:cs="Times New Roman"/>
          <w:b/>
          <w:bCs/>
          <w:sz w:val="24"/>
          <w:szCs w:val="24"/>
        </w:rPr>
        <w:t xml:space="preserve">Figure S1. Characteristics of </w:t>
      </w:r>
      <w:proofErr w:type="spellStart"/>
      <w:r w:rsidRPr="00821B6A">
        <w:rPr>
          <w:rFonts w:ascii="Times New Roman" w:hAnsi="Times New Roman" w:cs="Times New Roman"/>
          <w:b/>
          <w:bCs/>
          <w:sz w:val="24"/>
          <w:szCs w:val="24"/>
        </w:rPr>
        <w:t>lncRNAs</w:t>
      </w:r>
      <w:proofErr w:type="spellEnd"/>
      <w:r w:rsidRPr="00821B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1B6A">
        <w:rPr>
          <w:rFonts w:ascii="Times New Roman" w:hAnsi="Times New Roman" w:cs="Times New Roman"/>
          <w:b/>
          <w:bCs/>
          <w:sz w:val="24"/>
          <w:szCs w:val="24"/>
        </w:rPr>
        <w:t>idenfied</w:t>
      </w:r>
      <w:proofErr w:type="spellEnd"/>
      <w:r w:rsidRPr="00821B6A">
        <w:rPr>
          <w:rFonts w:ascii="Times New Roman" w:hAnsi="Times New Roman" w:cs="Times New Roman"/>
          <w:b/>
          <w:bCs/>
          <w:sz w:val="24"/>
          <w:szCs w:val="24"/>
        </w:rPr>
        <w:t xml:space="preserve"> in all samples from the GSE14821 dataset. </w:t>
      </w:r>
      <w:r w:rsidRPr="00821B6A">
        <w:rPr>
          <w:rFonts w:ascii="Times New Roman" w:hAnsi="Times New Roman" w:cs="Times New Roman"/>
          <w:sz w:val="24"/>
          <w:szCs w:val="24"/>
        </w:rPr>
        <w:t xml:space="preserve">A. Venn diagram of known </w:t>
      </w:r>
      <w:proofErr w:type="spellStart"/>
      <w:r w:rsidRPr="00821B6A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821B6A">
        <w:rPr>
          <w:rFonts w:ascii="Times New Roman" w:hAnsi="Times New Roman" w:cs="Times New Roman"/>
          <w:sz w:val="24"/>
          <w:szCs w:val="24"/>
        </w:rPr>
        <w:t xml:space="preserve"> (left) and novel </w:t>
      </w:r>
      <w:proofErr w:type="spellStart"/>
      <w:r w:rsidRPr="00821B6A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821B6A">
        <w:rPr>
          <w:rFonts w:ascii="Times New Roman" w:hAnsi="Times New Roman" w:cs="Times New Roman"/>
          <w:sz w:val="24"/>
          <w:szCs w:val="24"/>
        </w:rPr>
        <w:t xml:space="preserve"> (right) with RPKM ≥ 0.2 in at least 2 samples of all GSE14821 samples. B. Distribution of exon count of known </w:t>
      </w:r>
      <w:proofErr w:type="spellStart"/>
      <w:r w:rsidRPr="00821B6A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821B6A">
        <w:rPr>
          <w:rFonts w:ascii="Times New Roman" w:hAnsi="Times New Roman" w:cs="Times New Roman"/>
          <w:sz w:val="24"/>
          <w:szCs w:val="24"/>
        </w:rPr>
        <w:t xml:space="preserve">, novel </w:t>
      </w:r>
      <w:proofErr w:type="spellStart"/>
      <w:r w:rsidRPr="00821B6A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821B6A">
        <w:rPr>
          <w:rFonts w:ascii="Times New Roman" w:hAnsi="Times New Roman" w:cs="Times New Roman"/>
          <w:sz w:val="24"/>
          <w:szCs w:val="24"/>
        </w:rPr>
        <w:t xml:space="preserve">, and protein-coding RNAs. C. Density of the length distribution of known </w:t>
      </w:r>
      <w:proofErr w:type="spellStart"/>
      <w:r w:rsidRPr="00821B6A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821B6A">
        <w:rPr>
          <w:rFonts w:ascii="Times New Roman" w:hAnsi="Times New Roman" w:cs="Times New Roman"/>
          <w:sz w:val="24"/>
          <w:szCs w:val="24"/>
        </w:rPr>
        <w:t xml:space="preserve">, novel </w:t>
      </w:r>
      <w:proofErr w:type="spellStart"/>
      <w:r w:rsidRPr="00821B6A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821B6A">
        <w:rPr>
          <w:rFonts w:ascii="Times New Roman" w:hAnsi="Times New Roman" w:cs="Times New Roman"/>
          <w:sz w:val="24"/>
          <w:szCs w:val="24"/>
        </w:rPr>
        <w:t>, and protein-coding RNAs. The length density distribution was generated by density function in R. (D, E)</w:t>
      </w:r>
      <w:r w:rsidRPr="00821B6A">
        <w:rPr>
          <w:rFonts w:ascii="Times New Roman" w:eastAsia="华文细黑" w:hAnsi="Times New Roman" w:cs="Times New Roman"/>
          <w:sz w:val="24"/>
          <w:szCs w:val="24"/>
        </w:rPr>
        <w:t xml:space="preserve">. PCA of </w:t>
      </w:r>
      <w:r w:rsidRPr="00821B6A">
        <w:rPr>
          <w:rFonts w:ascii="Times New Roman" w:hAnsi="Times New Roman" w:cs="Times New Roman"/>
          <w:sz w:val="24"/>
          <w:szCs w:val="24"/>
        </w:rPr>
        <w:t>EPE and control placenta samples</w:t>
      </w:r>
      <w:r w:rsidRPr="00821B6A">
        <w:rPr>
          <w:rFonts w:ascii="Times New Roman" w:eastAsia="华文细黑" w:hAnsi="Times New Roman" w:cs="Times New Roman"/>
          <w:sz w:val="24"/>
          <w:szCs w:val="24"/>
        </w:rPr>
        <w:t xml:space="preserve"> based on normalized lncRNA (D) and mRNA (E) expression. The samples were grouped by disease state. The ellipse indicates the 95% confidence regions of each group.</w:t>
      </w:r>
    </w:p>
    <w:p w14:paraId="228B1429" w14:textId="3F4862B5" w:rsidR="00132FC4" w:rsidRPr="00821B6A" w:rsidRDefault="00132FC4" w:rsidP="007D651E">
      <w:pPr>
        <w:spacing w:line="480" w:lineRule="auto"/>
        <w:rPr>
          <w:rFonts w:ascii="Times New Roman" w:eastAsia="华文细黑" w:hAnsi="Times New Roman" w:cs="Times New Roman"/>
          <w:sz w:val="24"/>
          <w:szCs w:val="24"/>
        </w:rPr>
      </w:pPr>
      <w:r>
        <w:rPr>
          <w:rFonts w:ascii="Times New Roman" w:eastAsia="华文细黑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F905F" wp14:editId="5D59C8EC">
            <wp:extent cx="5274310" cy="7023735"/>
            <wp:effectExtent l="0" t="0" r="2540" b="5715"/>
            <wp:docPr id="1881847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84758" name="图片 1881847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4C442" w14:textId="634B0A83" w:rsidR="005009D5" w:rsidRPr="00132FC4" w:rsidRDefault="007D651E" w:rsidP="00132FC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821B6A">
        <w:rPr>
          <w:rFonts w:ascii="Times New Roman" w:hAnsi="Times New Roman" w:cs="Times New Roman"/>
          <w:b/>
          <w:bCs/>
          <w:sz w:val="24"/>
          <w:szCs w:val="24"/>
        </w:rPr>
        <w:t>Figure S2. WGCNA and KEGG analysis.</w:t>
      </w:r>
      <w:r w:rsidRPr="00821B6A">
        <w:rPr>
          <w:rFonts w:ascii="Times New Roman" w:hAnsi="Times New Roman" w:cs="Times New Roman"/>
          <w:sz w:val="24"/>
          <w:szCs w:val="24"/>
        </w:rPr>
        <w:t xml:space="preserve"> A–C. Eigengene bar graphs of yellow, blue, and dark gray modules. D–F. The network of hub mRNAs and </w:t>
      </w:r>
      <w:proofErr w:type="spellStart"/>
      <w:r w:rsidRPr="00821B6A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821B6A">
        <w:rPr>
          <w:rFonts w:ascii="Times New Roman" w:hAnsi="Times New Roman" w:cs="Times New Roman"/>
          <w:sz w:val="24"/>
          <w:szCs w:val="24"/>
        </w:rPr>
        <w:t xml:space="preserve"> (right) and the </w:t>
      </w:r>
      <w:r w:rsidRPr="00821B6A">
        <w:rPr>
          <w:rFonts w:ascii="Times New Roman" w:eastAsia="华文细黑" w:hAnsi="Times New Roman" w:cs="Times New Roman"/>
          <w:sz w:val="24"/>
          <w:szCs w:val="24"/>
        </w:rPr>
        <w:t>KEGG pathways</w:t>
      </w:r>
      <w:r w:rsidRPr="00821B6A">
        <w:rPr>
          <w:rFonts w:ascii="Times New Roman" w:hAnsi="Times New Roman" w:cs="Times New Roman"/>
          <w:sz w:val="24"/>
          <w:szCs w:val="24"/>
        </w:rPr>
        <w:t xml:space="preserve"> enrichment assay (left) of yellow (D), dark red (E), and dark grey (F) modules. Brown circles indicate hub mRNAs. Blue circles indicate hub </w:t>
      </w:r>
      <w:proofErr w:type="spellStart"/>
      <w:r w:rsidRPr="00821B6A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821B6A">
        <w:rPr>
          <w:rFonts w:ascii="Times New Roman" w:hAnsi="Times New Roman" w:cs="Times New Roman"/>
          <w:sz w:val="24"/>
          <w:szCs w:val="24"/>
        </w:rPr>
        <w:t>.</w:t>
      </w:r>
    </w:p>
    <w:sectPr w:rsidR="005009D5" w:rsidRPr="00132FC4" w:rsidSect="00D0340A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6F06A" w14:textId="77777777" w:rsidR="0028561A" w:rsidRDefault="0028561A">
      <w:r>
        <w:separator/>
      </w:r>
    </w:p>
  </w:endnote>
  <w:endnote w:type="continuationSeparator" w:id="0">
    <w:p w14:paraId="23F3943A" w14:textId="77777777" w:rsidR="0028561A" w:rsidRDefault="0028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7835313"/>
      <w:docPartObj>
        <w:docPartGallery w:val="Page Numbers (Bottom of Page)"/>
        <w:docPartUnique/>
      </w:docPartObj>
    </w:sdtPr>
    <w:sdtContent>
      <w:p w14:paraId="7BF99676" w14:textId="77777777" w:rsidR="00DC04DB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06419">
          <w:rPr>
            <w:noProof/>
            <w:lang w:val="zh-CN"/>
          </w:rPr>
          <w:t>20</w:t>
        </w:r>
        <w:r>
          <w:fldChar w:fldCharType="end"/>
        </w:r>
      </w:p>
    </w:sdtContent>
  </w:sdt>
  <w:p w14:paraId="310E2341" w14:textId="77777777" w:rsidR="00DC04DB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7F4AE" w14:textId="77777777" w:rsidR="0028561A" w:rsidRDefault="0028561A">
      <w:r>
        <w:separator/>
      </w:r>
    </w:p>
  </w:footnote>
  <w:footnote w:type="continuationSeparator" w:id="0">
    <w:p w14:paraId="506CC7B3" w14:textId="77777777" w:rsidR="0028561A" w:rsidRDefault="00285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1E"/>
    <w:rsid w:val="00132FC4"/>
    <w:rsid w:val="0028561A"/>
    <w:rsid w:val="005009D5"/>
    <w:rsid w:val="007D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FAB41"/>
  <w15:chartTrackingRefBased/>
  <w15:docId w15:val="{162D81B1-239E-42C3-AED9-F3AFFECA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6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D651E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7D6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骥</dc:creator>
  <cp:keywords/>
  <dc:description/>
  <cp:lastModifiedBy>黄 骥</cp:lastModifiedBy>
  <cp:revision>2</cp:revision>
  <dcterms:created xsi:type="dcterms:W3CDTF">2023-03-24T13:07:00Z</dcterms:created>
  <dcterms:modified xsi:type="dcterms:W3CDTF">2023-04-03T14:41:00Z</dcterms:modified>
</cp:coreProperties>
</file>