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horzAnchor="margin" w:tblpXSpec="center" w:tblpY="1072"/>
        <w:tblW w:w="9821" w:type="dxa"/>
        <w:tblLook w:val="04A0" w:firstRow="1" w:lastRow="0" w:firstColumn="1" w:lastColumn="0" w:noHBand="0" w:noVBand="1"/>
      </w:tblPr>
      <w:tblGrid>
        <w:gridCol w:w="2734"/>
        <w:gridCol w:w="2126"/>
        <w:gridCol w:w="2410"/>
        <w:gridCol w:w="2551"/>
      </w:tblGrid>
      <w:tr w:rsidR="009D2347" w14:paraId="366A3ED0" w14:textId="77777777" w:rsidTr="009D2347">
        <w:tc>
          <w:tcPr>
            <w:tcW w:w="2734" w:type="dxa"/>
          </w:tcPr>
          <w:p w14:paraId="60298612" w14:textId="77777777" w:rsidR="009D2347" w:rsidRPr="00814244" w:rsidRDefault="009D2347" w:rsidP="009D2347">
            <w:pPr>
              <w:autoSpaceDE w:val="0"/>
              <w:autoSpaceDN w:val="0"/>
              <w:adjustRightInd w:val="0"/>
              <w:spacing w:before="67" w:after="67"/>
              <w:rPr>
                <w:rFonts w:asciiTheme="majorBidi" w:hAnsiTheme="majorBidi" w:cstheme="majorBidi"/>
                <w:iCs/>
                <w:color w:val="000000"/>
              </w:rPr>
            </w:pPr>
            <w:r w:rsidRPr="00814244">
              <w:rPr>
                <w:rFonts w:asciiTheme="majorBidi" w:hAnsiTheme="majorBidi" w:cstheme="majorBidi"/>
                <w:iCs/>
                <w:color w:val="000000"/>
              </w:rPr>
              <w:t>Outcomes</w:t>
            </w:r>
          </w:p>
        </w:tc>
        <w:tc>
          <w:tcPr>
            <w:tcW w:w="2126" w:type="dxa"/>
          </w:tcPr>
          <w:p w14:paraId="340938E1" w14:textId="77777777" w:rsidR="009D2347" w:rsidRPr="00814244" w:rsidRDefault="009D2347" w:rsidP="009D2347">
            <w:pPr>
              <w:adjustRightInd w:val="0"/>
              <w:jc w:val="center"/>
              <w:rPr>
                <w:rFonts w:asciiTheme="majorBidi" w:hAnsiTheme="majorBidi" w:cstheme="majorBidi"/>
                <w:iCs/>
                <w:color w:val="000000"/>
              </w:rPr>
            </w:pPr>
            <w:r w:rsidRPr="00814244">
              <w:rPr>
                <w:rFonts w:asciiTheme="majorBidi" w:hAnsiTheme="majorBidi" w:cstheme="majorBidi"/>
                <w:iCs/>
                <w:color w:val="000000"/>
              </w:rPr>
              <w:t xml:space="preserve">Attention deficit disorder </w:t>
            </w:r>
          </w:p>
          <w:p w14:paraId="60D7EF7F" w14:textId="77777777" w:rsidR="009D2347" w:rsidRPr="00814244" w:rsidRDefault="009D2347" w:rsidP="009D2347">
            <w:pPr>
              <w:autoSpaceDE w:val="0"/>
              <w:autoSpaceDN w:val="0"/>
              <w:adjustRightInd w:val="0"/>
              <w:spacing w:before="67" w:after="67"/>
              <w:jc w:val="center"/>
              <w:rPr>
                <w:rFonts w:asciiTheme="majorBidi" w:hAnsiTheme="majorBidi" w:cstheme="majorBidi"/>
                <w:iCs/>
                <w:color w:val="000000"/>
              </w:rPr>
            </w:pPr>
            <w:r w:rsidRPr="00814244">
              <w:rPr>
                <w:rFonts w:asciiTheme="majorBidi" w:hAnsiTheme="majorBidi" w:cstheme="majorBidi"/>
                <w:iCs/>
                <w:color w:val="000000"/>
              </w:rPr>
              <w:t xml:space="preserve"> (%)</w:t>
            </w:r>
          </w:p>
        </w:tc>
        <w:tc>
          <w:tcPr>
            <w:tcW w:w="2410" w:type="dxa"/>
          </w:tcPr>
          <w:p w14:paraId="570BBA38" w14:textId="77777777" w:rsidR="009D2347" w:rsidRPr="00814244" w:rsidRDefault="009D2347" w:rsidP="009D2347">
            <w:pPr>
              <w:adjustRightInd w:val="0"/>
              <w:jc w:val="center"/>
              <w:rPr>
                <w:rFonts w:asciiTheme="majorBidi" w:hAnsiTheme="majorBidi" w:cstheme="majorBidi"/>
                <w:iCs/>
                <w:color w:val="000000"/>
              </w:rPr>
            </w:pPr>
            <w:r w:rsidRPr="00814244">
              <w:rPr>
                <w:rFonts w:asciiTheme="majorBidi" w:hAnsiTheme="majorBidi" w:cstheme="majorBidi"/>
                <w:iCs/>
                <w:color w:val="000000"/>
              </w:rPr>
              <w:t xml:space="preserve">No Attention deficit disorder </w:t>
            </w:r>
          </w:p>
          <w:p w14:paraId="77F3E370" w14:textId="77777777" w:rsidR="009D2347" w:rsidRPr="00814244" w:rsidRDefault="009D2347" w:rsidP="009D2347">
            <w:pPr>
              <w:autoSpaceDE w:val="0"/>
              <w:autoSpaceDN w:val="0"/>
              <w:adjustRightInd w:val="0"/>
              <w:spacing w:before="67" w:after="67"/>
              <w:jc w:val="center"/>
              <w:rPr>
                <w:rFonts w:asciiTheme="majorBidi" w:hAnsiTheme="majorBidi" w:cstheme="majorBidi"/>
                <w:iCs/>
                <w:color w:val="000000"/>
              </w:rPr>
            </w:pPr>
            <w:r w:rsidRPr="00814244">
              <w:rPr>
                <w:rFonts w:asciiTheme="majorBidi" w:hAnsiTheme="majorBidi" w:cstheme="majorBidi"/>
                <w:iCs/>
                <w:color w:val="000000"/>
              </w:rPr>
              <w:t xml:space="preserve"> (%)</w:t>
            </w:r>
          </w:p>
        </w:tc>
        <w:tc>
          <w:tcPr>
            <w:tcW w:w="2551" w:type="dxa"/>
          </w:tcPr>
          <w:p w14:paraId="17E36F6B" w14:textId="77777777" w:rsidR="009D2347" w:rsidRPr="00814244" w:rsidRDefault="009D2347" w:rsidP="009D2347">
            <w:pPr>
              <w:autoSpaceDE w:val="0"/>
              <w:autoSpaceDN w:val="0"/>
              <w:adjustRightInd w:val="0"/>
              <w:spacing w:before="67" w:after="67"/>
              <w:jc w:val="center"/>
              <w:rPr>
                <w:rFonts w:asciiTheme="majorBidi" w:hAnsiTheme="majorBidi" w:cstheme="majorBidi"/>
                <w:iCs/>
                <w:color w:val="000000"/>
              </w:rPr>
            </w:pPr>
            <w:r w:rsidRPr="00814244">
              <w:rPr>
                <w:rFonts w:asciiTheme="majorBidi" w:hAnsiTheme="majorBidi" w:cstheme="majorBidi"/>
                <w:iCs/>
                <w:color w:val="000000"/>
              </w:rPr>
              <w:t>Adjusted</w:t>
            </w:r>
          </w:p>
          <w:p w14:paraId="0B361FAF" w14:textId="77777777" w:rsidR="009D2347" w:rsidRPr="00814244" w:rsidRDefault="009D2347" w:rsidP="009D2347">
            <w:pPr>
              <w:autoSpaceDE w:val="0"/>
              <w:autoSpaceDN w:val="0"/>
              <w:adjustRightInd w:val="0"/>
              <w:spacing w:before="67" w:after="67"/>
              <w:jc w:val="center"/>
              <w:rPr>
                <w:rFonts w:asciiTheme="majorBidi" w:hAnsiTheme="majorBidi" w:cstheme="majorBidi"/>
                <w:iCs/>
                <w:color w:val="000000"/>
              </w:rPr>
            </w:pPr>
            <w:r w:rsidRPr="00814244">
              <w:rPr>
                <w:rFonts w:asciiTheme="majorBidi" w:hAnsiTheme="majorBidi" w:cstheme="majorBidi"/>
                <w:iCs/>
                <w:color w:val="000000"/>
              </w:rPr>
              <w:t>p-value</w:t>
            </w:r>
          </w:p>
        </w:tc>
      </w:tr>
      <w:tr w:rsidR="009D2347" w14:paraId="05E78285" w14:textId="77777777" w:rsidTr="009D2347">
        <w:tc>
          <w:tcPr>
            <w:tcW w:w="2734" w:type="dxa"/>
          </w:tcPr>
          <w:p w14:paraId="1C3B0BCD" w14:textId="53611570" w:rsidR="009D2347" w:rsidRPr="002823CE" w:rsidRDefault="009D2347" w:rsidP="009D2347">
            <w:pPr>
              <w:autoSpaceDE w:val="0"/>
              <w:autoSpaceDN w:val="0"/>
              <w:adjustRightInd w:val="0"/>
              <w:spacing w:before="67" w:after="67"/>
              <w:ind w:left="252"/>
              <w:rPr>
                <w:rFonts w:asciiTheme="majorBidi" w:hAnsiTheme="majorBidi" w:cstheme="majorBidi"/>
                <w:color w:val="000000"/>
                <w:vertAlign w:val="superscript"/>
              </w:rPr>
            </w:pPr>
            <w:r>
              <w:rPr>
                <w:rFonts w:asciiTheme="majorBidi" w:hAnsiTheme="majorBidi" w:cstheme="majorBidi"/>
                <w:color w:val="000000"/>
              </w:rPr>
              <w:t>HDP</w:t>
            </w:r>
            <w:r>
              <w:rPr>
                <w:rFonts w:asciiTheme="majorBidi" w:hAnsiTheme="majorBidi" w:cstheme="majorBidi"/>
                <w:color w:val="000000"/>
                <w:vertAlign w:val="superscript"/>
              </w:rPr>
              <w:t xml:space="preserve"> </w:t>
            </w:r>
          </w:p>
        </w:tc>
        <w:tc>
          <w:tcPr>
            <w:tcW w:w="2126" w:type="dxa"/>
          </w:tcPr>
          <w:p w14:paraId="20408015" w14:textId="2FF55704" w:rsidR="009D2347" w:rsidRPr="00E85DE7" w:rsidRDefault="009D2347" w:rsidP="009D2347">
            <w:pPr>
              <w:jc w:val="center"/>
              <w:rPr>
                <w:rFonts w:asciiTheme="majorBidi" w:hAnsiTheme="majorBidi" w:cstheme="majorBidi"/>
                <w:vertAlign w:val="superscript"/>
              </w:rPr>
            </w:pPr>
            <w:r w:rsidRPr="00814244">
              <w:rPr>
                <w:rFonts w:asciiTheme="majorBidi" w:hAnsiTheme="majorBidi" w:cstheme="majorBidi"/>
              </w:rPr>
              <w:t>1,092 (10.9</w:t>
            </w:r>
            <w:proofErr w:type="gramStart"/>
            <w:r w:rsidRPr="00814244">
              <w:rPr>
                <w:rFonts w:asciiTheme="majorBidi" w:hAnsiTheme="majorBidi" w:cstheme="majorBidi"/>
              </w:rPr>
              <w:t>%)</w:t>
            </w:r>
            <w:r>
              <w:rPr>
                <w:rFonts w:asciiTheme="majorBidi" w:hAnsiTheme="majorBidi" w:cstheme="majorBidi"/>
                <w:vertAlign w:val="superscript"/>
              </w:rPr>
              <w:t>b</w:t>
            </w:r>
            <w:proofErr w:type="gramEnd"/>
          </w:p>
        </w:tc>
        <w:tc>
          <w:tcPr>
            <w:tcW w:w="2410" w:type="dxa"/>
          </w:tcPr>
          <w:p w14:paraId="657E597A" w14:textId="7217FC28" w:rsidR="009D2347" w:rsidRPr="00E85DE7" w:rsidRDefault="009D2347" w:rsidP="009D2347">
            <w:pPr>
              <w:jc w:val="center"/>
              <w:rPr>
                <w:rFonts w:asciiTheme="majorBidi" w:hAnsiTheme="majorBidi" w:cstheme="majorBidi"/>
                <w:vertAlign w:val="superscript"/>
              </w:rPr>
            </w:pPr>
            <w:r>
              <w:rPr>
                <w:rFonts w:asciiTheme="majorBidi" w:hAnsiTheme="majorBidi" w:cstheme="majorBidi"/>
              </w:rPr>
              <w:t>672,657 (7.4</w:t>
            </w:r>
            <w:proofErr w:type="gramStart"/>
            <w:r>
              <w:rPr>
                <w:rFonts w:asciiTheme="majorBidi" w:hAnsiTheme="majorBidi" w:cstheme="majorBidi"/>
              </w:rPr>
              <w:t>%)</w:t>
            </w:r>
            <w:r>
              <w:rPr>
                <w:rFonts w:asciiTheme="majorBidi" w:hAnsiTheme="majorBidi" w:cstheme="majorBidi"/>
                <w:vertAlign w:val="superscript"/>
              </w:rPr>
              <w:t>c</w:t>
            </w:r>
            <w:proofErr w:type="gramEnd"/>
          </w:p>
        </w:tc>
        <w:tc>
          <w:tcPr>
            <w:tcW w:w="2551" w:type="dxa"/>
          </w:tcPr>
          <w:p w14:paraId="6244D68B" w14:textId="77777777" w:rsidR="009D2347" w:rsidRPr="004D64B1" w:rsidRDefault="009D2347" w:rsidP="00C40DB1">
            <w:pPr>
              <w:jc w:val="center"/>
              <w:rPr>
                <w:rFonts w:asciiTheme="majorBidi" w:hAnsiTheme="majorBidi" w:cstheme="majorBidi"/>
              </w:rPr>
            </w:pPr>
            <w:r w:rsidRPr="004D64B1">
              <w:rPr>
                <w:rFonts w:asciiTheme="majorBidi" w:hAnsiTheme="majorBidi" w:cstheme="majorBidi"/>
              </w:rPr>
              <w:t>&lt;0.001</w:t>
            </w:r>
          </w:p>
        </w:tc>
      </w:tr>
      <w:tr w:rsidR="009D2347" w14:paraId="03DDDE53" w14:textId="77777777" w:rsidTr="009D2347">
        <w:tc>
          <w:tcPr>
            <w:tcW w:w="2734" w:type="dxa"/>
          </w:tcPr>
          <w:p w14:paraId="1D86CAA3" w14:textId="77777777" w:rsidR="009D2347" w:rsidRPr="00814244" w:rsidRDefault="009D2347" w:rsidP="009D2347">
            <w:pPr>
              <w:autoSpaceDE w:val="0"/>
              <w:autoSpaceDN w:val="0"/>
              <w:adjustRightInd w:val="0"/>
              <w:spacing w:before="67" w:after="67"/>
              <w:ind w:left="720"/>
              <w:rPr>
                <w:rFonts w:asciiTheme="majorBidi" w:hAnsiTheme="majorBidi" w:cstheme="majorBidi"/>
                <w:color w:val="000000"/>
              </w:rPr>
            </w:pPr>
            <w:r w:rsidRPr="00814244">
              <w:rPr>
                <w:rFonts w:asciiTheme="majorBidi" w:hAnsiTheme="majorBidi" w:cstheme="majorBidi"/>
                <w:color w:val="000000"/>
              </w:rPr>
              <w:t>Gestational hypertension</w:t>
            </w:r>
          </w:p>
        </w:tc>
        <w:tc>
          <w:tcPr>
            <w:tcW w:w="2126" w:type="dxa"/>
          </w:tcPr>
          <w:p w14:paraId="57188A08" w14:textId="77777777" w:rsidR="009D2347" w:rsidRPr="00814244" w:rsidRDefault="009D2347" w:rsidP="009D234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464 (4.6%)</w:t>
            </w:r>
          </w:p>
        </w:tc>
        <w:tc>
          <w:tcPr>
            <w:tcW w:w="2410" w:type="dxa"/>
          </w:tcPr>
          <w:p w14:paraId="6374454C" w14:textId="77777777" w:rsidR="009D2347" w:rsidRPr="00814244" w:rsidRDefault="009D2347" w:rsidP="009D234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301,143 (3.3%)</w:t>
            </w:r>
          </w:p>
        </w:tc>
        <w:tc>
          <w:tcPr>
            <w:tcW w:w="2551" w:type="dxa"/>
          </w:tcPr>
          <w:p w14:paraId="681EAA83" w14:textId="77777777" w:rsidR="009D2347" w:rsidRPr="004D64B1" w:rsidRDefault="009D2347" w:rsidP="009D2347">
            <w:pPr>
              <w:jc w:val="center"/>
              <w:rPr>
                <w:rFonts w:asciiTheme="majorBidi" w:hAnsiTheme="majorBidi" w:cstheme="majorBidi"/>
              </w:rPr>
            </w:pPr>
          </w:p>
          <w:p w14:paraId="7B804B83" w14:textId="77777777" w:rsidR="009D2347" w:rsidRPr="004D64B1" w:rsidRDefault="009D2347" w:rsidP="009D2347">
            <w:pPr>
              <w:jc w:val="center"/>
              <w:rPr>
                <w:rFonts w:asciiTheme="majorBidi" w:hAnsiTheme="majorBidi" w:cstheme="majorBidi"/>
              </w:rPr>
            </w:pPr>
            <w:r w:rsidRPr="004D64B1">
              <w:rPr>
                <w:rFonts w:asciiTheme="majorBidi" w:hAnsiTheme="majorBidi" w:cstheme="majorBidi"/>
              </w:rPr>
              <w:t>&lt;0.001</w:t>
            </w:r>
          </w:p>
        </w:tc>
      </w:tr>
      <w:tr w:rsidR="009D2347" w14:paraId="575E4CD4" w14:textId="77777777" w:rsidTr="009D2347">
        <w:tc>
          <w:tcPr>
            <w:tcW w:w="2734" w:type="dxa"/>
          </w:tcPr>
          <w:p w14:paraId="71A6C1D5" w14:textId="77777777" w:rsidR="009D2347" w:rsidRPr="00814244" w:rsidRDefault="009D2347" w:rsidP="009D2347">
            <w:pPr>
              <w:autoSpaceDE w:val="0"/>
              <w:autoSpaceDN w:val="0"/>
              <w:adjustRightInd w:val="0"/>
              <w:spacing w:before="67" w:after="67"/>
              <w:ind w:left="720"/>
              <w:jc w:val="both"/>
              <w:rPr>
                <w:rFonts w:asciiTheme="majorBidi" w:hAnsiTheme="majorBidi" w:cstheme="majorBidi"/>
                <w:color w:val="000000"/>
              </w:rPr>
            </w:pPr>
            <w:r w:rsidRPr="00814244">
              <w:rPr>
                <w:rFonts w:asciiTheme="majorBidi" w:hAnsiTheme="majorBidi" w:cstheme="majorBidi"/>
                <w:color w:val="000000"/>
              </w:rPr>
              <w:t xml:space="preserve">Preeclampsia </w:t>
            </w:r>
          </w:p>
        </w:tc>
        <w:tc>
          <w:tcPr>
            <w:tcW w:w="2126" w:type="dxa"/>
          </w:tcPr>
          <w:p w14:paraId="2567049D" w14:textId="77777777" w:rsidR="009D2347" w:rsidRPr="00814244" w:rsidRDefault="009D2347" w:rsidP="009D234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553 (5.5%)</w:t>
            </w:r>
          </w:p>
        </w:tc>
        <w:tc>
          <w:tcPr>
            <w:tcW w:w="2410" w:type="dxa"/>
          </w:tcPr>
          <w:p w14:paraId="7C28B4CD" w14:textId="77777777" w:rsidR="009D2347" w:rsidRPr="00814244" w:rsidRDefault="009D2347" w:rsidP="009D234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326,837 (3.6%)</w:t>
            </w:r>
          </w:p>
        </w:tc>
        <w:tc>
          <w:tcPr>
            <w:tcW w:w="2551" w:type="dxa"/>
          </w:tcPr>
          <w:p w14:paraId="1A580CEF" w14:textId="77777777" w:rsidR="009D2347" w:rsidRPr="004D64B1" w:rsidRDefault="009D2347" w:rsidP="009D2347">
            <w:pPr>
              <w:jc w:val="center"/>
              <w:rPr>
                <w:rFonts w:asciiTheme="majorBidi" w:hAnsiTheme="majorBidi" w:cstheme="majorBidi"/>
              </w:rPr>
            </w:pPr>
          </w:p>
          <w:p w14:paraId="3EF4FB6D" w14:textId="77777777" w:rsidR="009D2347" w:rsidRPr="004D64B1" w:rsidRDefault="009D2347" w:rsidP="009D2347">
            <w:pPr>
              <w:jc w:val="center"/>
              <w:rPr>
                <w:rFonts w:asciiTheme="majorBidi" w:hAnsiTheme="majorBidi" w:cstheme="majorBidi"/>
              </w:rPr>
            </w:pPr>
            <w:r w:rsidRPr="004D64B1">
              <w:rPr>
                <w:rFonts w:asciiTheme="majorBidi" w:hAnsiTheme="majorBidi" w:cstheme="majorBidi"/>
              </w:rPr>
              <w:t>&lt;0.001</w:t>
            </w:r>
          </w:p>
        </w:tc>
      </w:tr>
      <w:tr w:rsidR="009D2347" w14:paraId="646EBFAA" w14:textId="77777777" w:rsidTr="009D2347">
        <w:tc>
          <w:tcPr>
            <w:tcW w:w="2734" w:type="dxa"/>
          </w:tcPr>
          <w:p w14:paraId="57B63EC0" w14:textId="77777777" w:rsidR="009D2347" w:rsidRPr="00814244" w:rsidRDefault="009D2347" w:rsidP="009D2347">
            <w:pPr>
              <w:autoSpaceDE w:val="0"/>
              <w:autoSpaceDN w:val="0"/>
              <w:adjustRightInd w:val="0"/>
              <w:spacing w:before="67" w:after="67"/>
              <w:ind w:left="720"/>
              <w:rPr>
                <w:rFonts w:asciiTheme="majorBidi" w:hAnsiTheme="majorBidi" w:cstheme="majorBidi"/>
                <w:color w:val="000000"/>
              </w:rPr>
            </w:pPr>
            <w:r w:rsidRPr="00814244">
              <w:rPr>
                <w:rFonts w:asciiTheme="majorBidi" w:hAnsiTheme="majorBidi" w:cstheme="majorBidi"/>
                <w:color w:val="000000"/>
              </w:rPr>
              <w:t xml:space="preserve">Eclampsia </w:t>
            </w:r>
          </w:p>
        </w:tc>
        <w:tc>
          <w:tcPr>
            <w:tcW w:w="2126" w:type="dxa"/>
          </w:tcPr>
          <w:p w14:paraId="05922E82" w14:textId="77777777" w:rsidR="009D2347" w:rsidRPr="00814244" w:rsidRDefault="009D2347" w:rsidP="009D234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 (0.1%)</w:t>
            </w:r>
          </w:p>
        </w:tc>
        <w:tc>
          <w:tcPr>
            <w:tcW w:w="2410" w:type="dxa"/>
          </w:tcPr>
          <w:p w14:paraId="540EF423" w14:textId="77777777" w:rsidR="009D2347" w:rsidRPr="00814244" w:rsidRDefault="009D2347" w:rsidP="009D234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6932 (0.1%)</w:t>
            </w:r>
          </w:p>
        </w:tc>
        <w:tc>
          <w:tcPr>
            <w:tcW w:w="2551" w:type="dxa"/>
          </w:tcPr>
          <w:p w14:paraId="34E8DCE3" w14:textId="269EF967" w:rsidR="009D2347" w:rsidRPr="004D64B1" w:rsidRDefault="009D2347" w:rsidP="009D2347">
            <w:pPr>
              <w:jc w:val="center"/>
              <w:rPr>
                <w:rFonts w:asciiTheme="majorBidi" w:hAnsiTheme="majorBidi" w:cstheme="majorBidi"/>
              </w:rPr>
            </w:pPr>
            <w:r w:rsidRPr="004D64B1">
              <w:rPr>
                <w:rFonts w:asciiTheme="majorBidi" w:hAnsiTheme="majorBidi" w:cstheme="majorBidi"/>
              </w:rPr>
              <w:t>0.</w:t>
            </w:r>
            <w:r>
              <w:rPr>
                <w:rFonts w:asciiTheme="majorBidi" w:hAnsiTheme="majorBidi" w:cstheme="majorBidi"/>
              </w:rPr>
              <w:t>116</w:t>
            </w:r>
          </w:p>
        </w:tc>
      </w:tr>
      <w:tr w:rsidR="009D2347" w14:paraId="3809569D" w14:textId="77777777" w:rsidTr="009D2347">
        <w:tc>
          <w:tcPr>
            <w:tcW w:w="2734" w:type="dxa"/>
          </w:tcPr>
          <w:p w14:paraId="07BBB660" w14:textId="77777777" w:rsidR="009D2347" w:rsidRPr="00814244" w:rsidRDefault="009D2347" w:rsidP="009D2347">
            <w:pPr>
              <w:autoSpaceDE w:val="0"/>
              <w:autoSpaceDN w:val="0"/>
              <w:adjustRightInd w:val="0"/>
              <w:spacing w:before="67" w:after="67"/>
              <w:ind w:left="720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S</w:t>
            </w:r>
            <w:r w:rsidRPr="00814244">
              <w:rPr>
                <w:rFonts w:asciiTheme="majorBidi" w:hAnsiTheme="majorBidi" w:cstheme="majorBidi"/>
                <w:color w:val="000000"/>
              </w:rPr>
              <w:t xml:space="preserve">uperimposed </w:t>
            </w:r>
            <w:r>
              <w:rPr>
                <w:rFonts w:asciiTheme="majorBidi" w:hAnsiTheme="majorBidi" w:cstheme="majorBidi"/>
                <w:color w:val="000000"/>
              </w:rPr>
              <w:t>preeclampsia and eclampsia</w:t>
            </w:r>
          </w:p>
        </w:tc>
        <w:tc>
          <w:tcPr>
            <w:tcW w:w="2126" w:type="dxa"/>
          </w:tcPr>
          <w:p w14:paraId="47503DA4" w14:textId="77777777" w:rsidR="009D2347" w:rsidRPr="00814244" w:rsidRDefault="009D2347" w:rsidP="009D234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85 (0.8%)</w:t>
            </w:r>
          </w:p>
        </w:tc>
        <w:tc>
          <w:tcPr>
            <w:tcW w:w="2410" w:type="dxa"/>
          </w:tcPr>
          <w:p w14:paraId="6C59A254" w14:textId="77777777" w:rsidR="009D2347" w:rsidRPr="00814244" w:rsidRDefault="009D2347" w:rsidP="009D234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47,280 (0.5%)</w:t>
            </w:r>
          </w:p>
        </w:tc>
        <w:tc>
          <w:tcPr>
            <w:tcW w:w="2551" w:type="dxa"/>
          </w:tcPr>
          <w:p w14:paraId="7C0A73CC" w14:textId="326EEC46" w:rsidR="009D2347" w:rsidRPr="004D64B1" w:rsidRDefault="009D2347" w:rsidP="009D2347">
            <w:pPr>
              <w:jc w:val="center"/>
              <w:rPr>
                <w:rFonts w:asciiTheme="majorBidi" w:hAnsiTheme="majorBidi" w:cstheme="majorBidi"/>
              </w:rPr>
            </w:pPr>
            <w:r w:rsidRPr="004D64B1">
              <w:rPr>
                <w:rFonts w:asciiTheme="majorBidi" w:hAnsiTheme="majorBidi" w:cstheme="majorBidi"/>
              </w:rPr>
              <w:t>&lt;0.001</w:t>
            </w:r>
          </w:p>
        </w:tc>
      </w:tr>
    </w:tbl>
    <w:p w14:paraId="25991C54" w14:textId="53392C30" w:rsidR="009D2347" w:rsidRPr="009D2347" w:rsidRDefault="009D2347" w:rsidP="009D2347">
      <w:pPr>
        <w:rPr>
          <w:rFonts w:asciiTheme="majorBidi" w:hAnsiTheme="majorBidi" w:cstheme="majorBidi"/>
        </w:rPr>
      </w:pPr>
      <w:r w:rsidRPr="009D2347">
        <w:rPr>
          <w:rFonts w:asciiTheme="majorBidi" w:hAnsiTheme="majorBidi" w:cstheme="majorBidi"/>
          <w:b/>
          <w:bCs/>
        </w:rPr>
        <w:t xml:space="preserve">Supplementary Table 1 </w:t>
      </w:r>
      <w:r>
        <w:rPr>
          <w:rFonts w:asciiTheme="majorBidi" w:hAnsiTheme="majorBidi" w:cstheme="majorBidi"/>
        </w:rPr>
        <w:t xml:space="preserve">Hypertensive Disorders of Pregnancy </w:t>
      </w:r>
    </w:p>
    <w:p w14:paraId="13A31E2F" w14:textId="77777777" w:rsidR="009D2347" w:rsidRPr="009D2347" w:rsidRDefault="009D2347" w:rsidP="009D2347">
      <w:pPr>
        <w:rPr>
          <w:rFonts w:asciiTheme="majorBidi" w:hAnsiTheme="majorBidi" w:cstheme="majorBidi"/>
          <w:b/>
          <w:bCs/>
        </w:rPr>
      </w:pPr>
    </w:p>
    <w:p w14:paraId="2C204923" w14:textId="77777777" w:rsidR="009D2347" w:rsidRDefault="009D2347" w:rsidP="009D2347">
      <w:pPr>
        <w:pStyle w:val="a4"/>
        <w:ind w:left="644"/>
        <w:rPr>
          <w:rFonts w:asciiTheme="majorBidi" w:hAnsiTheme="majorBidi" w:cstheme="majorBidi"/>
        </w:rPr>
      </w:pPr>
    </w:p>
    <w:p w14:paraId="0FAA0B39" w14:textId="76155E37" w:rsidR="00E85DE7" w:rsidRDefault="004D64B1" w:rsidP="00E85DE7">
      <w:pPr>
        <w:pStyle w:val="a4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22</w:t>
      </w:r>
      <w:r w:rsidR="00E85DE7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women </w:t>
      </w:r>
      <w:r w:rsidR="00E85DE7">
        <w:rPr>
          <w:rFonts w:asciiTheme="majorBidi" w:hAnsiTheme="majorBidi" w:cstheme="majorBidi"/>
        </w:rPr>
        <w:t>had more than one diagnosis.</w:t>
      </w:r>
    </w:p>
    <w:p w14:paraId="15F7A409" w14:textId="42BABD1D" w:rsidR="00E85DE7" w:rsidRPr="004423E0" w:rsidRDefault="004D64B1" w:rsidP="00E85DE7">
      <w:pPr>
        <w:pStyle w:val="a4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9,535 women had more than one diagnosis.</w:t>
      </w:r>
    </w:p>
    <w:p w14:paraId="7621D5E2" w14:textId="77777777" w:rsidR="00E85DE7" w:rsidRPr="004423E0" w:rsidRDefault="00E85DE7" w:rsidP="00E85DE7">
      <w:pPr>
        <w:rPr>
          <w:rFonts w:asciiTheme="majorBidi" w:hAnsiTheme="majorBidi" w:cstheme="majorBidi"/>
        </w:rPr>
      </w:pPr>
    </w:p>
    <w:p w14:paraId="0B172947" w14:textId="606B4B5F" w:rsidR="00E85DE7" w:rsidRPr="004423E0" w:rsidRDefault="00E85DE7" w:rsidP="00E85DE7">
      <w:pPr>
        <w:spacing w:line="360" w:lineRule="auto"/>
        <w:ind w:left="720"/>
        <w:contextualSpacing/>
        <w:rPr>
          <w:rFonts w:asciiTheme="majorBidi" w:hAnsiTheme="majorBidi" w:cstheme="majorBidi"/>
        </w:rPr>
      </w:pPr>
      <w:r w:rsidRPr="004423E0">
        <w:rPr>
          <w:rFonts w:asciiTheme="majorBidi" w:hAnsiTheme="majorBidi" w:cstheme="majorBidi"/>
        </w:rPr>
        <w:t xml:space="preserve">Abbreviations and definitions: </w:t>
      </w:r>
      <w:r>
        <w:rPr>
          <w:rFonts w:asciiTheme="majorBidi" w:hAnsiTheme="majorBidi" w:cstheme="majorBidi"/>
        </w:rPr>
        <w:t>HDP – hypertensive disorders of pregnancy</w:t>
      </w:r>
      <w:r w:rsidR="009D2347">
        <w:rPr>
          <w:rFonts w:asciiTheme="majorBidi" w:hAnsiTheme="majorBidi" w:cstheme="majorBidi"/>
        </w:rPr>
        <w:t>.</w:t>
      </w:r>
    </w:p>
    <w:p w14:paraId="27F31E17" w14:textId="77777777" w:rsidR="00F26862" w:rsidRDefault="00000000" w:rsidP="00E85DE7"/>
    <w:sectPr w:rsidR="00F26862" w:rsidSect="0065798B">
      <w:pgSz w:w="11900" w:h="16840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11D1E"/>
    <w:multiLevelType w:val="hybridMultilevel"/>
    <w:tmpl w:val="016CC5C8"/>
    <w:lvl w:ilvl="0" w:tplc="BF18827A">
      <w:start w:val="1"/>
      <w:numFmt w:val="lowerLetter"/>
      <w:lvlText w:val="%1-"/>
      <w:lvlJc w:val="left"/>
      <w:pPr>
        <w:ind w:left="644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1906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DE7"/>
    <w:rsid w:val="00060194"/>
    <w:rsid w:val="000A1787"/>
    <w:rsid w:val="000D1E35"/>
    <w:rsid w:val="000F6BDC"/>
    <w:rsid w:val="00124F05"/>
    <w:rsid w:val="00160768"/>
    <w:rsid w:val="00165675"/>
    <w:rsid w:val="001E45BB"/>
    <w:rsid w:val="001E6912"/>
    <w:rsid w:val="002823CE"/>
    <w:rsid w:val="002D5888"/>
    <w:rsid w:val="002E534D"/>
    <w:rsid w:val="002F50C0"/>
    <w:rsid w:val="00354B26"/>
    <w:rsid w:val="00382209"/>
    <w:rsid w:val="003E3C27"/>
    <w:rsid w:val="00437E6E"/>
    <w:rsid w:val="0045719E"/>
    <w:rsid w:val="004D64B1"/>
    <w:rsid w:val="005262A5"/>
    <w:rsid w:val="00541773"/>
    <w:rsid w:val="005A3723"/>
    <w:rsid w:val="0065798B"/>
    <w:rsid w:val="006B2BF7"/>
    <w:rsid w:val="00816515"/>
    <w:rsid w:val="00956A11"/>
    <w:rsid w:val="009A5C73"/>
    <w:rsid w:val="009C6437"/>
    <w:rsid w:val="009D100D"/>
    <w:rsid w:val="009D2347"/>
    <w:rsid w:val="009D4C0F"/>
    <w:rsid w:val="00AC0A5C"/>
    <w:rsid w:val="00B35EDA"/>
    <w:rsid w:val="00C40DB1"/>
    <w:rsid w:val="00C85D63"/>
    <w:rsid w:val="00DD6C27"/>
    <w:rsid w:val="00E85DE7"/>
    <w:rsid w:val="00E86DA7"/>
    <w:rsid w:val="00F418E4"/>
    <w:rsid w:val="00F4698E"/>
    <w:rsid w:val="00F86C19"/>
    <w:rsid w:val="00FA3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00D703"/>
  <w14:defaultImageDpi w14:val="32767"/>
  <w15:chartTrackingRefBased/>
  <w15:docId w15:val="{540F77BE-9BD6-0246-BA46-04A077C1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E85DE7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5DE7"/>
    <w:rPr>
      <w:rFonts w:eastAsiaTheme="minorEastAsia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5DE7"/>
    <w:pPr>
      <w:ind w:left="720"/>
      <w:contextualSpacing/>
    </w:pPr>
    <w:rPr>
      <w:rFonts w:asciiTheme="minorHAnsi" w:eastAsiaTheme="minorEastAsia" w:hAnsiTheme="minorHAnsi" w:cstheme="minorBidi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של Office">
  <a:themeElements>
    <a:clrScheme name="משרד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משרד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משרד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96</Words>
  <Characters>481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 Zvi Amikam</dc:creator>
  <cp:keywords/>
  <dc:description/>
  <cp:lastModifiedBy>Uri Zvi Amikam</cp:lastModifiedBy>
  <cp:revision>5</cp:revision>
  <dcterms:created xsi:type="dcterms:W3CDTF">2024-04-20T02:48:00Z</dcterms:created>
  <dcterms:modified xsi:type="dcterms:W3CDTF">2024-04-20T03:19:00Z</dcterms:modified>
</cp:coreProperties>
</file>