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rPr>
          <w:rFonts w:hint="default" w:ascii="Times New Roman" w:hAnsi="Times New Roman" w:cs="Times New Roman"/>
          <w:color w:val="auto"/>
          <w:sz w:val="24"/>
          <w:szCs w:val="24"/>
          <w:highlight w:val="none"/>
        </w:rPr>
      </w:pPr>
      <w:bookmarkStart w:id="0" w:name="_GoBack"/>
      <w:r>
        <w:rPr>
          <w:rFonts w:hint="default" w:ascii="Times New Roman" w:hAnsi="Times New Roman" w:cs="Times New Roman"/>
          <w:b/>
          <w:color w:val="auto"/>
          <w:sz w:val="24"/>
          <w:szCs w:val="24"/>
          <w:highlight w:val="none"/>
        </w:rPr>
        <w:t xml:space="preserve">Table S1 </w:t>
      </w:r>
      <w:r>
        <w:rPr>
          <w:rFonts w:hint="default" w:ascii="Times New Roman" w:hAnsi="Times New Roman" w:cs="Times New Roman"/>
          <w:color w:val="auto"/>
          <w:sz w:val="24"/>
          <w:szCs w:val="24"/>
          <w:highlight w:val="none"/>
        </w:rPr>
        <w:t>Baseline characteristics of all patients in the training cohort and validation cohort.</w:t>
      </w:r>
    </w:p>
    <w:tbl>
      <w:tblPr>
        <w:tblStyle w:val="5"/>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79"/>
        <w:gridCol w:w="2787"/>
        <w:gridCol w:w="890"/>
        <w:gridCol w:w="2370"/>
        <w:gridCol w:w="2574"/>
        <w:gridCol w:w="2217"/>
        <w:gridCol w:w="975"/>
        <w:gridCol w:w="88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tcBorders>
              <w:top w:val="single" w:color="auto" w:sz="4" w:space="0"/>
              <w:bottom w:val="single" w:color="auto" w:sz="4" w:space="0"/>
            </w:tcBorders>
            <w:shd w:val="clear" w:color="auto" w:fill="auto"/>
            <w:vAlign w:val="center"/>
          </w:tcPr>
          <w:p>
            <w:pPr>
              <w:widowControl/>
              <w:snapToGrid w:val="0"/>
              <w:rPr>
                <w:rFonts w:hint="default" w:ascii="Times New Roman" w:hAnsi="Times New Roman" w:eastAsia="微软雅黑" w:cs="Times New Roman"/>
                <w:b/>
                <w:bCs/>
                <w:color w:val="auto"/>
                <w:kern w:val="0"/>
                <w:sz w:val="24"/>
                <w:szCs w:val="24"/>
                <w:highlight w:val="none"/>
              </w:rPr>
            </w:pPr>
            <w:r>
              <w:rPr>
                <w:rFonts w:hint="default" w:ascii="Times New Roman" w:hAnsi="Times New Roman" w:eastAsia="微软雅黑" w:cs="Times New Roman"/>
                <w:b/>
                <w:bCs/>
                <w:color w:val="auto"/>
                <w:kern w:val="0"/>
                <w:sz w:val="24"/>
                <w:szCs w:val="24"/>
                <w:highlight w:val="none"/>
              </w:rPr>
              <w:t>No</w:t>
            </w:r>
          </w:p>
        </w:tc>
        <w:tc>
          <w:tcPr>
            <w:tcW w:w="983" w:type="pct"/>
            <w:tcBorders>
              <w:top w:val="single" w:color="auto" w:sz="4" w:space="0"/>
              <w:bottom w:val="single" w:color="auto" w:sz="4" w:space="0"/>
            </w:tcBorders>
            <w:shd w:val="clear" w:color="auto" w:fill="auto"/>
            <w:vAlign w:val="center"/>
          </w:tcPr>
          <w:p>
            <w:pPr>
              <w:widowControl/>
              <w:snapToGrid w:val="0"/>
              <w:rPr>
                <w:rFonts w:hint="default" w:ascii="Times New Roman" w:hAnsi="Times New Roman" w:eastAsia="微软雅黑" w:cs="Times New Roman"/>
                <w:b/>
                <w:bCs/>
                <w:color w:val="auto"/>
                <w:kern w:val="0"/>
                <w:sz w:val="24"/>
                <w:szCs w:val="24"/>
                <w:highlight w:val="none"/>
              </w:rPr>
            </w:pPr>
            <w:r>
              <w:rPr>
                <w:rFonts w:hint="default" w:ascii="Times New Roman" w:hAnsi="Times New Roman" w:eastAsia="微软雅黑" w:cs="Times New Roman"/>
                <w:b/>
                <w:bCs/>
                <w:color w:val="auto"/>
                <w:kern w:val="0"/>
                <w:sz w:val="24"/>
                <w:szCs w:val="24"/>
                <w:highlight w:val="none"/>
              </w:rPr>
              <w:t>Factors</w:t>
            </w:r>
          </w:p>
        </w:tc>
        <w:tc>
          <w:tcPr>
            <w:tcW w:w="314" w:type="pct"/>
            <w:tcBorders>
              <w:top w:val="single" w:color="auto" w:sz="4" w:space="0"/>
              <w:bottom w:val="single" w:color="auto" w:sz="4" w:space="0"/>
            </w:tcBorders>
            <w:shd w:val="clear" w:color="auto" w:fill="auto"/>
            <w:vAlign w:val="center"/>
          </w:tcPr>
          <w:p>
            <w:pPr>
              <w:widowControl/>
              <w:snapToGrid w:val="0"/>
              <w:rPr>
                <w:rFonts w:hint="default" w:ascii="Times New Roman" w:hAnsi="Times New Roman" w:eastAsia="微软雅黑" w:cs="Times New Roman"/>
                <w:b/>
                <w:bCs/>
                <w:color w:val="auto"/>
                <w:kern w:val="0"/>
                <w:sz w:val="24"/>
                <w:szCs w:val="24"/>
                <w:highlight w:val="none"/>
              </w:rPr>
            </w:pPr>
            <w:r>
              <w:rPr>
                <w:rFonts w:hint="default" w:ascii="Times New Roman" w:hAnsi="Times New Roman" w:eastAsia="微软雅黑" w:cs="Times New Roman"/>
                <w:b/>
                <w:bCs/>
                <w:color w:val="auto"/>
                <w:kern w:val="0"/>
                <w:sz w:val="24"/>
                <w:szCs w:val="24"/>
                <w:highlight w:val="none"/>
              </w:rPr>
              <w:t>value</w:t>
            </w:r>
          </w:p>
        </w:tc>
        <w:tc>
          <w:tcPr>
            <w:tcW w:w="836" w:type="pct"/>
            <w:tcBorders>
              <w:top w:val="single" w:color="auto" w:sz="4" w:space="0"/>
              <w:bottom w:val="single" w:color="auto" w:sz="4" w:space="0"/>
            </w:tcBorders>
            <w:shd w:val="clear" w:color="auto" w:fill="auto"/>
            <w:vAlign w:val="center"/>
          </w:tcPr>
          <w:p>
            <w:pPr>
              <w:widowControl/>
              <w:snapToGrid w:val="0"/>
              <w:rPr>
                <w:rFonts w:hint="default" w:ascii="Times New Roman" w:hAnsi="Times New Roman" w:eastAsia="微软雅黑" w:cs="Times New Roman"/>
                <w:b/>
                <w:bCs/>
                <w:color w:val="auto"/>
                <w:kern w:val="0"/>
                <w:sz w:val="24"/>
                <w:szCs w:val="24"/>
                <w:highlight w:val="none"/>
              </w:rPr>
            </w:pPr>
            <w:r>
              <w:rPr>
                <w:rFonts w:hint="default" w:ascii="Times New Roman" w:hAnsi="Times New Roman" w:eastAsia="微软雅黑" w:cs="Times New Roman"/>
                <w:b/>
                <w:bCs/>
                <w:color w:val="auto"/>
                <w:kern w:val="0"/>
                <w:sz w:val="24"/>
                <w:szCs w:val="24"/>
                <w:highlight w:val="none"/>
              </w:rPr>
              <w:t>Training(n=2953)</w:t>
            </w:r>
          </w:p>
        </w:tc>
        <w:tc>
          <w:tcPr>
            <w:tcW w:w="908" w:type="pct"/>
            <w:tcBorders>
              <w:top w:val="single" w:color="auto" w:sz="4" w:space="0"/>
              <w:bottom w:val="single" w:color="auto" w:sz="4" w:space="0"/>
            </w:tcBorders>
            <w:shd w:val="clear" w:color="auto" w:fill="auto"/>
            <w:vAlign w:val="center"/>
          </w:tcPr>
          <w:p>
            <w:pPr>
              <w:widowControl/>
              <w:snapToGrid w:val="0"/>
              <w:rPr>
                <w:rFonts w:hint="default" w:ascii="Times New Roman" w:hAnsi="Times New Roman" w:eastAsia="微软雅黑" w:cs="Times New Roman"/>
                <w:b/>
                <w:bCs/>
                <w:color w:val="auto"/>
                <w:kern w:val="0"/>
                <w:sz w:val="24"/>
                <w:szCs w:val="24"/>
                <w:highlight w:val="none"/>
              </w:rPr>
            </w:pPr>
            <w:r>
              <w:rPr>
                <w:rFonts w:hint="default" w:ascii="Times New Roman" w:hAnsi="Times New Roman" w:eastAsia="微软雅黑" w:cs="Times New Roman"/>
                <w:b/>
                <w:bCs/>
                <w:color w:val="auto"/>
                <w:kern w:val="0"/>
                <w:sz w:val="24"/>
                <w:szCs w:val="24"/>
                <w:highlight w:val="none"/>
              </w:rPr>
              <w:t>Validation(n=1265)</w:t>
            </w:r>
          </w:p>
        </w:tc>
        <w:tc>
          <w:tcPr>
            <w:tcW w:w="782" w:type="pct"/>
            <w:tcBorders>
              <w:top w:val="single" w:color="auto" w:sz="4" w:space="0"/>
              <w:bottom w:val="single" w:color="auto" w:sz="4" w:space="0"/>
            </w:tcBorders>
            <w:shd w:val="clear" w:color="auto" w:fill="auto"/>
            <w:vAlign w:val="center"/>
          </w:tcPr>
          <w:p>
            <w:pPr>
              <w:widowControl/>
              <w:snapToGrid w:val="0"/>
              <w:rPr>
                <w:rFonts w:hint="default" w:ascii="Times New Roman" w:hAnsi="Times New Roman" w:eastAsia="微软雅黑" w:cs="Times New Roman"/>
                <w:b/>
                <w:bCs/>
                <w:color w:val="auto"/>
                <w:kern w:val="0"/>
                <w:sz w:val="24"/>
                <w:szCs w:val="24"/>
                <w:highlight w:val="none"/>
              </w:rPr>
            </w:pPr>
            <w:r>
              <w:rPr>
                <w:rFonts w:hint="default" w:ascii="Times New Roman" w:hAnsi="Times New Roman" w:eastAsia="微软雅黑" w:cs="Times New Roman"/>
                <w:b/>
                <w:bCs/>
                <w:color w:val="auto"/>
                <w:kern w:val="0"/>
                <w:sz w:val="24"/>
                <w:szCs w:val="24"/>
                <w:highlight w:val="none"/>
              </w:rPr>
              <w:t>Overall(n=4218)</w:t>
            </w:r>
          </w:p>
        </w:tc>
        <w:tc>
          <w:tcPr>
            <w:tcW w:w="344" w:type="pct"/>
            <w:tcBorders>
              <w:top w:val="single" w:color="auto" w:sz="4" w:space="0"/>
              <w:bottom w:val="single" w:color="auto" w:sz="4" w:space="0"/>
            </w:tcBorders>
            <w:shd w:val="clear" w:color="auto" w:fill="auto"/>
            <w:vAlign w:val="center"/>
          </w:tcPr>
          <w:p>
            <w:pPr>
              <w:widowControl/>
              <w:snapToGrid w:val="0"/>
              <w:rPr>
                <w:rFonts w:hint="default" w:ascii="Times New Roman" w:hAnsi="Times New Roman" w:eastAsia="微软雅黑" w:cs="Times New Roman"/>
                <w:b/>
                <w:bCs/>
                <w:color w:val="auto"/>
                <w:kern w:val="0"/>
                <w:sz w:val="24"/>
                <w:szCs w:val="24"/>
                <w:highlight w:val="none"/>
              </w:rPr>
            </w:pPr>
            <w:r>
              <w:rPr>
                <w:rFonts w:hint="default" w:ascii="Times New Roman" w:hAnsi="Times New Roman" w:eastAsia="微软雅黑" w:cs="Times New Roman"/>
                <w:b/>
                <w:bCs/>
                <w:color w:val="auto"/>
                <w:kern w:val="0"/>
                <w:sz w:val="24"/>
                <w:szCs w:val="24"/>
                <w:highlight w:val="none"/>
              </w:rPr>
              <w:t>t/x2</w:t>
            </w:r>
          </w:p>
        </w:tc>
        <w:tc>
          <w:tcPr>
            <w:tcW w:w="311" w:type="pct"/>
            <w:tcBorders>
              <w:top w:val="single" w:color="auto" w:sz="4" w:space="0"/>
              <w:bottom w:val="single" w:color="auto" w:sz="4" w:space="0"/>
            </w:tcBorders>
            <w:shd w:val="clear" w:color="auto" w:fill="auto"/>
            <w:vAlign w:val="center"/>
          </w:tcPr>
          <w:p>
            <w:pPr>
              <w:widowControl/>
              <w:snapToGrid w:val="0"/>
              <w:rPr>
                <w:rFonts w:hint="default" w:ascii="Times New Roman" w:hAnsi="Times New Roman" w:eastAsia="微软雅黑" w:cs="Times New Roman"/>
                <w:b/>
                <w:bCs/>
                <w:color w:val="auto"/>
                <w:kern w:val="0"/>
                <w:sz w:val="24"/>
                <w:szCs w:val="24"/>
                <w:highlight w:val="none"/>
              </w:rPr>
            </w:pPr>
            <w:r>
              <w:rPr>
                <w:rFonts w:hint="default" w:ascii="Times New Roman" w:hAnsi="Times New Roman" w:eastAsia="微软雅黑" w:cs="Times New Roman"/>
                <w:b/>
                <w:bCs/>
                <w:color w:val="auto"/>
                <w:kern w:val="0"/>
                <w:sz w:val="24"/>
                <w:szCs w:val="24"/>
                <w:highlight w:val="none"/>
              </w:rPr>
              <w:t>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tcBorders>
              <w:top w:val="single" w:color="auto" w:sz="4" w:space="0"/>
            </w:tcBorders>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983" w:type="pct"/>
            <w:tcBorders>
              <w:top w:val="single" w:color="auto" w:sz="4" w:space="0"/>
            </w:tcBorders>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Group</w:t>
            </w:r>
          </w:p>
        </w:tc>
        <w:tc>
          <w:tcPr>
            <w:tcW w:w="314" w:type="pct"/>
            <w:tcBorders>
              <w:top w:val="single" w:color="auto" w:sz="4" w:space="0"/>
            </w:tcBorders>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tcBorders>
              <w:top w:val="single" w:color="auto" w:sz="4" w:space="0"/>
            </w:tcBorders>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tcBorders>
              <w:top w:val="single" w:color="auto" w:sz="4" w:space="0"/>
            </w:tcBorders>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tcBorders>
              <w:top w:val="single" w:color="auto" w:sz="4" w:space="0"/>
            </w:tcBorders>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tcBorders>
              <w:top w:val="single" w:color="auto" w:sz="4" w:space="0"/>
            </w:tcBorders>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1" w:type="pct"/>
            <w:tcBorders>
              <w:top w:val="single" w:color="auto" w:sz="4" w:space="0"/>
            </w:tcBorders>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BMI</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29.14±5.51</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29.44±8.22</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29.23±6.44</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-1.366</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0.172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Age</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37.65±2.3</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37.68±2.35</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37.66±2.32</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-0.348</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0.728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Gravidity</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FFFFFF"/>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FFFFFF"/>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6.185</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0.626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92(3.1)</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50(4)</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142(3.4)</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727(24.6)</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331(26.2)</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1058(25.1)</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937(31.7)</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389(30.8)</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1326(31.4)</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734(24.9)</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312(24.7)</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1046(24.8)</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318(10.8)</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124(9.8)</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442(10.5)</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6</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112(3.8)</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41(3.2)</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153(3.6)</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7</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21(0.7)</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9(0.7)</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30(0.7)</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8</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9(0.3)</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7(0.6)</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16(0.4)</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3(0.1)</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2(0.2)</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5(0.1)</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Parity（</w:t>
            </w:r>
            <w:r>
              <w:rPr>
                <w:rFonts w:hint="default" w:ascii="Times New Roman" w:hAnsi="Times New Roman" w:eastAsia="微软雅黑" w:cs="Times New Roman"/>
                <w:color w:val="auto"/>
                <w:kern w:val="0"/>
                <w:sz w:val="24"/>
                <w:szCs w:val="24"/>
                <w:highlight w:val="none"/>
              </w:rPr>
              <w:t>Times</w:t>
            </w:r>
            <w:r>
              <w:rPr>
                <w:rFonts w:hint="default" w:ascii="Times New Roman" w:hAnsi="Times New Roman" w:eastAsia="微软雅黑" w:cs="Times New Roman"/>
                <w:color w:val="auto"/>
                <w:kern w:val="0"/>
                <w:sz w:val="24"/>
                <w:szCs w:val="24"/>
                <w:highlight w:val="none"/>
              </w:rPr>
              <w:t>）</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4.603</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0.023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208(7)</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104(8.2)</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312(7.4)</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2338(79.2)</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973(76.9)</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3311(78.5)</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380(12.9)</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170(13.4)</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550(13)</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27(0.9)</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18(1.4)</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45(1.1)</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6</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PreScreen</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2.697</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0.61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142(4.8)</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60(4.7)</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202(4.8)</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345(11.7)</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134(10.6)</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479(11.4)</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10(0.3)</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5(0.4)</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15(0.4)</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622(21.1)</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249(19.7)</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871(20.6)</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1834(62.1)</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817(64.6)</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2651(62.8)</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7</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Pregnancy_Mode</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0.148</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0.701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2877(97.4)</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1235(97.6)</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4112(97.5)</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76(2.6)</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30(2.4)</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106(2.5)</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8</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Embryonic_Number</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0.202</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0.653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2928(99.2)</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1256(99.3)</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4184(99.2)</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25(0.8)</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9(0.7)</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34(0.8)</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Primiparous</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1.793</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0.181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2745(93)</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1161(91.8)</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3906(92.6)</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208(7)</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104(8.2)</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312(7.4)</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Scarred_Uterus</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2.662</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0.103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1619(54.8)</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728(57.5)</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2347(55.6)</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1334(45.2)</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537(42.5)</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1871(44.4)</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11</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Hypertension</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0.022</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0.811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2857(96.7)</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1225(96.8)</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4082(96.8)</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96(3.3)</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40(3.2)</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136(3.2)</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PreDiabetes</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0.004</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0.948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2922(99)</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1252(99)</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4174(99)</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31(1)</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13(1)</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44(1)</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13</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Uterine_Fibroids</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0.853</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0.356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2719(92.1)</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1154(91.2)</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3873(91.8)</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234(7.9)</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111(8.8)</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345(8.2)</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14</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Uterine_Malformation</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1.204</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0.273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2936(99.4)</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1261(99.7)</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4197(99.5)</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17(0.6)</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4(0.3)</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21(0.5)</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15</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HGSurgery</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0.122</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0.727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2158(73.1)</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931(73.6)</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3089(73.2)</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795(26.9)</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334(26.4)</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1129(26.8)</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16</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Placenta_Previa</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0.002</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0.963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2894(98)</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1240(98)</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4134(98)</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59(2)</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25(2)</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84(2)</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17</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Placental_Abruption</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0.09</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0.764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2922(99)</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1253(99.1)</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4175(99)</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31(1)</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12(0.9)</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43(1)</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18</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Placental_Adhensions</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0.45</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0.502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2845(96.3)</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1224(96.8)</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4069(96.5)</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108(3.7)</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41(3.2)</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149(3.5)</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19</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Placenta_Accreta</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2.222</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0.136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2937(99.5)</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1253(99.1)</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4190(99.3)</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16(0.5)</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12(0.9)</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28(0.7)</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20</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PPROM</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0.203</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0.653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2796(94.7)</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1202(95)</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3998(94.8)</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157(5.3)</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63(5)</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220(5.2)</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21</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PROM</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0.013</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0.909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2400(81.3)</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1030(81.4)</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3430(81.3)</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553(18.7)</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235(18.6)</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788(18.7)</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22</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Abnormal Amniotic</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3.11</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0.211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2680(90.8)</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1126(89)</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3806(90.2)</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209(7.1)</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105(8.3)</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314(7.4)</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64(2.2)</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34(2.7)</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98(2.3)</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23</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GDM</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1.511</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0.219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2912(98.6)</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1241(98.1)</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4153(98.5)</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41(1.4)</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24(1.9)</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65(1.5)</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24</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HDCP</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0.018</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0.892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2507(84.9)</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1076(85.1)</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3583(84.9)</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446(15.1)</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189(14.9)</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635(15.1)</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25</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PE</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1.381</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0.501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2794(94.6)</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1200(94.9)</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3994(94.7)</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54(1.8)</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17(1.3)</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71(1.7)</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105(3.6)</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48(3.8)</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153(3.6)</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HELLP</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0.096</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0.756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2941(99.6)</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1259(99.5)</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4200(99.6)</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12(0.4)</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6(0.5)</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18(0.4)</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27</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AFE</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0.016</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0.899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2951(99.9)</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1264(99.9)</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4215(99.9)</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2(0.1)</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1(0.1)</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3(0.1)</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28</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Anemia</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0.567</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0.451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1857(62.9)</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780(61.7)</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2637(62.5)</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1096(37.1)</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485(38.3)</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1581(37.5)</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Fetal_Distress</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5.208</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0.022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2663(90.2)</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1111(87.8)</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3774(89.5)</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290(9.8)</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154(12.2)</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444(10.5)</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30</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DOGB</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267.88±15.1</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268.23±15.32</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267.99±15.17</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-0.693</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0.489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31</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Delivery mode</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0.01</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0.918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971(32.9)</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418(33)</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1389(32.9)</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1982(67.1)</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847(67)</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2829(67.1)</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32</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VBAC</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0.339</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0.56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2940(99.6)</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1261(99.7)</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4201(99.6)</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13(0.4)</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4(0.3)</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17(0.4)</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33</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VBCTCS</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0.058</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0.81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2916(98.7)</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1248(98.7)</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4164(98.7)</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37(1.3)</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17(1.3)</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54(1.3)</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34</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Emergency_Labor</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0.23</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0.632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2739(92.8)</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1168(92.3)</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3907(92.6)</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214(7.2)</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97(7.7)</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311(7.4)</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35</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PrematureBirth</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0.448</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2611(88.4)</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1117(88.3)</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3728(88.4)</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230(7.8)</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95(7.5)</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325(7.7)</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112（3.8）</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53（4.2）</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165（3.9）</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36</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PretermBirth</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0.953</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0.621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2657(90)</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1142(90.3)</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3799(90.1)</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236(8)</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93(7.4)</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329(7.8)</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60（2）</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30（2.4）</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90（2.1）</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37</w:t>
            </w:r>
          </w:p>
        </w:tc>
        <w:tc>
          <w:tcPr>
            <w:tcW w:w="98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NICU</w:t>
            </w: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36"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08"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8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31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0.993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98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36"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2717(92)</w:t>
            </w:r>
          </w:p>
        </w:tc>
        <w:tc>
          <w:tcPr>
            <w:tcW w:w="908"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1164(92)</w:t>
            </w:r>
          </w:p>
        </w:tc>
        <w:tc>
          <w:tcPr>
            <w:tcW w:w="78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3881(92)</w:t>
            </w:r>
          </w:p>
        </w:tc>
        <w:tc>
          <w:tcPr>
            <w:tcW w:w="34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2" w:type="pct"/>
            <w:tcBorders>
              <w:bottom w:val="single" w:color="auto" w:sz="4" w:space="0"/>
            </w:tcBorders>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983" w:type="pct"/>
            <w:tcBorders>
              <w:bottom w:val="single" w:color="auto" w:sz="4" w:space="0"/>
            </w:tcBorders>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14" w:type="pct"/>
            <w:tcBorders>
              <w:bottom w:val="single" w:color="auto" w:sz="4" w:space="0"/>
            </w:tcBorders>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36" w:type="pct"/>
            <w:tcBorders>
              <w:bottom w:val="single" w:color="auto" w:sz="4" w:space="0"/>
            </w:tcBorders>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236(8)</w:t>
            </w:r>
          </w:p>
        </w:tc>
        <w:tc>
          <w:tcPr>
            <w:tcW w:w="908" w:type="pct"/>
            <w:tcBorders>
              <w:bottom w:val="single" w:color="auto" w:sz="4" w:space="0"/>
            </w:tcBorders>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101(8)</w:t>
            </w:r>
          </w:p>
        </w:tc>
        <w:tc>
          <w:tcPr>
            <w:tcW w:w="782" w:type="pct"/>
            <w:tcBorders>
              <w:bottom w:val="single" w:color="auto" w:sz="4" w:space="0"/>
            </w:tcBorders>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337(8)</w:t>
            </w:r>
          </w:p>
        </w:tc>
        <w:tc>
          <w:tcPr>
            <w:tcW w:w="344" w:type="pct"/>
            <w:tcBorders>
              <w:bottom w:val="single" w:color="auto" w:sz="4" w:space="0"/>
            </w:tcBorders>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11" w:type="pct"/>
            <w:tcBorders>
              <w:bottom w:val="single" w:color="auto" w:sz="4" w:space="0"/>
            </w:tcBorders>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bl>
    <w:p>
      <w:pPr>
        <w:pStyle w:val="4"/>
        <w:widowControl/>
        <w:snapToGrid w:val="0"/>
        <w:spacing w:beforeAutospacing="1" w:afterAutospacing="1" w:line="480" w:lineRule="auto"/>
        <w:rPr>
          <w:rFonts w:hint="default" w:ascii="Times New Roman" w:hAnsi="Times New Roman" w:eastAsia="宋体" w:cs="Times New Roman"/>
          <w:bCs/>
          <w:color w:val="auto"/>
          <w:kern w:val="0"/>
          <w:szCs w:val="24"/>
          <w:highlight w:val="none"/>
          <w:lang w:val="en-US" w:eastAsia="zh-CN" w:bidi="ar"/>
        </w:rPr>
      </w:pPr>
      <w:r>
        <w:rPr>
          <w:rFonts w:hint="default" w:ascii="Times New Roman" w:hAnsi="Times New Roman" w:eastAsia="宋体" w:cs="Times New Roman"/>
          <w:b/>
          <w:color w:val="auto"/>
          <w:kern w:val="0"/>
          <w:szCs w:val="24"/>
          <w:highlight w:val="none"/>
          <w:lang w:bidi="ar"/>
        </w:rPr>
        <w:t xml:space="preserve">Notes: </w:t>
      </w:r>
      <w:r>
        <w:rPr>
          <w:rFonts w:hint="default" w:ascii="Times New Roman" w:hAnsi="Times New Roman" w:eastAsia="微软雅黑" w:cs="Times New Roman"/>
          <w:color w:val="auto"/>
          <w:kern w:val="0"/>
          <w:sz w:val="24"/>
          <w:szCs w:val="24"/>
          <w:highlight w:val="none"/>
        </w:rPr>
        <w:t>Gravidity is the number of pregnancies; Parity (Times) the number of deliveries; PreScreen is the type of prenatal screening, the first (Type1) is unknown, the second (Type2) is amniocentesis, the third (Type3) is no screening, the fourth (Type4) is general Down's screening, and the fifth (Type5) is noninvasive DNA screenin</w:t>
      </w:r>
      <w:r>
        <w:rPr>
          <w:rFonts w:hint="default" w:ascii="Times New Roman" w:hAnsi="Times New Roman" w:eastAsia="微软雅黑" w:cs="Times New Roman"/>
          <w:color w:val="auto"/>
          <w:kern w:val="0"/>
          <w:sz w:val="24"/>
          <w:szCs w:val="24"/>
          <w:highlight w:val="none"/>
        </w:rPr>
        <w:t>g</w:t>
      </w:r>
      <w:r>
        <w:rPr>
          <w:rFonts w:hint="default" w:ascii="Times New Roman" w:hAnsi="Times New Roman" w:eastAsia="微软雅黑" w:cs="Times New Roman"/>
          <w:color w:val="auto"/>
          <w:kern w:val="0"/>
          <w:sz w:val="24"/>
          <w:szCs w:val="24"/>
          <w:highlight w:val="none"/>
        </w:rPr>
        <w:t>;</w:t>
      </w:r>
      <w:r>
        <w:rPr>
          <w:rFonts w:hint="default" w:ascii="Times New Roman" w:hAnsi="Times New Roman" w:eastAsia="宋体" w:cs="Times New Roman"/>
          <w:bCs/>
          <w:color w:val="auto"/>
          <w:kern w:val="0"/>
          <w:szCs w:val="24"/>
          <w:highlight w:val="none"/>
          <w:lang w:bidi="ar"/>
        </w:rPr>
        <w:t xml:space="preserve">Pregnancy Mode: 0=natural delivery, 1=cesarean section; Embryonic Number:0=single pregnancy, 1=twin pregnancy; Abnormal Amniotic: 0=normal, 1=too little, 2=too much; PE: 0=none, </w:t>
      </w:r>
      <w:r>
        <w:rPr>
          <w:rFonts w:hint="default" w:ascii="Times New Roman" w:hAnsi="Times New Roman" w:eastAsia="宋体" w:cs="Times New Roman"/>
          <w:bCs/>
          <w:color w:val="auto"/>
          <w:kern w:val="0"/>
          <w:szCs w:val="24"/>
          <w:highlight w:val="none"/>
          <w:lang w:bidi="ar"/>
        </w:rPr>
        <w:t>1=</w:t>
      </w:r>
      <w:r>
        <w:rPr>
          <w:rFonts w:hint="default" w:ascii="Times New Roman" w:hAnsi="Times New Roman" w:eastAsia="宋体" w:cs="Times New Roman"/>
          <w:bCs/>
          <w:color w:val="auto"/>
          <w:kern w:val="0"/>
          <w:szCs w:val="24"/>
          <w:highlight w:val="none"/>
          <w:lang w:val="en-US" w:eastAsia="zh-CN" w:bidi="ar"/>
        </w:rPr>
        <w:t>PE</w:t>
      </w:r>
      <w:r>
        <w:rPr>
          <w:rFonts w:hint="default" w:ascii="Times New Roman" w:hAnsi="Times New Roman" w:eastAsia="宋体" w:cs="Times New Roman"/>
          <w:bCs/>
          <w:color w:val="auto"/>
          <w:kern w:val="0"/>
          <w:szCs w:val="24"/>
          <w:highlight w:val="none"/>
          <w:lang w:bidi="ar"/>
        </w:rPr>
        <w:t xml:space="preserve">, </w:t>
      </w:r>
      <w:r>
        <w:rPr>
          <w:rFonts w:hint="default" w:ascii="Times New Roman" w:hAnsi="Times New Roman" w:eastAsia="宋体" w:cs="Times New Roman"/>
          <w:bCs/>
          <w:color w:val="auto"/>
          <w:kern w:val="0"/>
          <w:szCs w:val="24"/>
          <w:highlight w:val="none"/>
          <w:lang w:bidi="ar"/>
        </w:rPr>
        <w:t>2=severe; PrematureBirth: 0=&gt; 37 weeks, 1=34-37 weeks, 2=&lt; 34 weeks; PretermBirth: 0=no preterm birth, 1=natural premature birth, 2=iatrogenic preterm birth. Among the other factors, 0= no and 1= yes. HGSurgery=History of gynecological surgery; PPROM=preterm premature rupture of membrane; PROM=premature rupture of membrane; GDM=gestational diabetes mellitus; HDCP: hypertensive disorder complicating pregnancy; PE=preeclampsia; HELLP=hemolysis, elevated liver enzymes, and a low platelet; AFE=amniotic fluid embolism; DOGB=Days of giving birth; VBAC=Vaginal Birth After Cesarean; VBCTCS=Vaginal birth cesarean transferred to cesarean section</w:t>
      </w:r>
      <w:r>
        <w:rPr>
          <w:rFonts w:hint="default" w:ascii="Times New Roman" w:hAnsi="Times New Roman" w:eastAsia="宋体" w:cs="Times New Roman"/>
          <w:bCs/>
          <w:color w:val="auto"/>
          <w:kern w:val="0"/>
          <w:szCs w:val="24"/>
          <w:highlight w:val="none"/>
          <w:lang w:val="en-US" w:eastAsia="zh-CN" w:bidi="ar"/>
        </w:rPr>
        <w:t>.</w:t>
      </w:r>
    </w:p>
    <w:p>
      <w:pPr>
        <w:keepNext w:val="0"/>
        <w:keepLines w:val="0"/>
        <w:pageBreakBefore w:val="0"/>
        <w:widowControl/>
        <w:kinsoku/>
        <w:wordWrap/>
        <w:overflowPunct/>
        <w:topLinePunct w:val="0"/>
        <w:autoSpaceDE/>
        <w:autoSpaceDN/>
        <w:bidi w:val="0"/>
        <w:adjustRightInd/>
        <w:snapToGrid w:val="0"/>
        <w:spacing w:line="480" w:lineRule="auto"/>
        <w:textAlignment w:val="auto"/>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 xml:space="preserve"> </w:t>
      </w:r>
      <w:r>
        <w:rPr>
          <w:rFonts w:hint="default" w:ascii="Times New Roman" w:hAnsi="Times New Roman" w:eastAsia="微软雅黑" w:cs="Times New Roman"/>
          <w:color w:val="auto"/>
          <w:kern w:val="0"/>
          <w:sz w:val="24"/>
          <w:szCs w:val="24"/>
          <w:highlight w:val="none"/>
        </w:rPr>
        <w:t xml:space="preserve"> .</w:t>
      </w:r>
      <w:r>
        <w:rPr>
          <w:rFonts w:hint="default" w:ascii="Times New Roman" w:hAnsi="Times New Roman" w:eastAsia="微软雅黑" w:cs="Times New Roman"/>
          <w:color w:val="auto"/>
          <w:kern w:val="0"/>
          <w:sz w:val="24"/>
          <w:szCs w:val="24"/>
          <w:highlight w:val="none"/>
        </w:rPr>
        <w:t xml:space="preserve"> </w:t>
      </w:r>
    </w:p>
    <w:p>
      <w:pPr>
        <w:rPr>
          <w:rFonts w:hint="default" w:ascii="Times New Roman" w:hAnsi="Times New Roman" w:cs="Times New Roman"/>
          <w:b/>
          <w:color w:val="auto"/>
          <w:sz w:val="24"/>
          <w:szCs w:val="24"/>
          <w:highlight w:val="none"/>
        </w:rPr>
      </w:pPr>
    </w:p>
    <w:p>
      <w:pPr>
        <w:rPr>
          <w:rFonts w:hint="default" w:ascii="Times New Roman" w:hAnsi="Times New Roman" w:cs="Times New Roman"/>
          <w:b/>
          <w:color w:val="auto"/>
          <w:sz w:val="24"/>
          <w:szCs w:val="24"/>
          <w:highlight w:val="none"/>
        </w:rPr>
      </w:pPr>
    </w:p>
    <w:p>
      <w:pPr>
        <w:rPr>
          <w:rFonts w:hint="default" w:ascii="Times New Roman" w:hAnsi="Times New Roman" w:cs="Times New Roman"/>
          <w:b/>
          <w:color w:val="auto"/>
          <w:sz w:val="24"/>
          <w:szCs w:val="24"/>
          <w:highlight w:val="none"/>
        </w:rPr>
      </w:pPr>
    </w:p>
    <w:p>
      <w:pPr>
        <w:rPr>
          <w:rFonts w:hint="default" w:ascii="Times New Roman" w:hAnsi="Times New Roman" w:cs="Times New Roman"/>
          <w:b/>
          <w:color w:val="auto"/>
          <w:sz w:val="24"/>
          <w:szCs w:val="24"/>
          <w:highlight w:val="none"/>
        </w:rPr>
      </w:pPr>
    </w:p>
    <w:p>
      <w:pPr>
        <w:snapToGrid w:val="0"/>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 xml:space="preserve">Table S2 </w:t>
      </w:r>
      <w:r>
        <w:rPr>
          <w:rFonts w:hint="default" w:ascii="Times New Roman" w:hAnsi="Times New Roman" w:cs="Times New Roman"/>
          <w:color w:val="auto"/>
          <w:sz w:val="24"/>
          <w:szCs w:val="24"/>
          <w:highlight w:val="none"/>
        </w:rPr>
        <w:t>Differences between NICU and non-NICU in the training cohort.</w:t>
      </w:r>
    </w:p>
    <w:tbl>
      <w:tblPr>
        <w:tblStyle w:val="5"/>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72"/>
        <w:gridCol w:w="3156"/>
        <w:gridCol w:w="1007"/>
        <w:gridCol w:w="2472"/>
        <w:gridCol w:w="2044"/>
        <w:gridCol w:w="2509"/>
        <w:gridCol w:w="1316"/>
        <w:gridCol w:w="99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tcBorders>
              <w:top w:val="single" w:color="auto" w:sz="4" w:space="0"/>
              <w:bottom w:val="single" w:color="auto" w:sz="4" w:space="0"/>
            </w:tcBorders>
            <w:shd w:val="clear" w:color="auto" w:fill="auto"/>
            <w:vAlign w:val="center"/>
          </w:tcPr>
          <w:p>
            <w:pPr>
              <w:widowControl/>
              <w:snapToGrid w:val="0"/>
              <w:rPr>
                <w:rFonts w:hint="default" w:ascii="Times New Roman" w:hAnsi="Times New Roman" w:eastAsia="微软雅黑" w:cs="Times New Roman"/>
                <w:b/>
                <w:bCs/>
                <w:color w:val="auto"/>
                <w:kern w:val="0"/>
                <w:sz w:val="24"/>
                <w:szCs w:val="24"/>
                <w:highlight w:val="none"/>
              </w:rPr>
            </w:pPr>
            <w:r>
              <w:rPr>
                <w:rFonts w:hint="default" w:ascii="Times New Roman" w:hAnsi="Times New Roman" w:eastAsia="微软雅黑" w:cs="Times New Roman"/>
                <w:b/>
                <w:bCs/>
                <w:color w:val="auto"/>
                <w:kern w:val="0"/>
                <w:sz w:val="24"/>
                <w:szCs w:val="24"/>
                <w:highlight w:val="none"/>
              </w:rPr>
              <w:t>No</w:t>
            </w:r>
          </w:p>
        </w:tc>
        <w:tc>
          <w:tcPr>
            <w:tcW w:w="1113" w:type="pct"/>
            <w:tcBorders>
              <w:top w:val="single" w:color="auto" w:sz="4" w:space="0"/>
              <w:bottom w:val="single" w:color="auto" w:sz="4" w:space="0"/>
            </w:tcBorders>
            <w:shd w:val="clear" w:color="auto" w:fill="auto"/>
            <w:vAlign w:val="center"/>
          </w:tcPr>
          <w:p>
            <w:pPr>
              <w:widowControl/>
              <w:snapToGrid w:val="0"/>
              <w:rPr>
                <w:rFonts w:hint="default" w:ascii="Times New Roman" w:hAnsi="Times New Roman" w:eastAsia="微软雅黑" w:cs="Times New Roman"/>
                <w:b/>
                <w:bCs/>
                <w:color w:val="auto"/>
                <w:kern w:val="0"/>
                <w:sz w:val="24"/>
                <w:szCs w:val="24"/>
                <w:highlight w:val="none"/>
              </w:rPr>
            </w:pPr>
            <w:r>
              <w:rPr>
                <w:rFonts w:hint="default" w:ascii="Times New Roman" w:hAnsi="Times New Roman" w:eastAsia="微软雅黑" w:cs="Times New Roman"/>
                <w:b/>
                <w:bCs/>
                <w:color w:val="auto"/>
                <w:kern w:val="0"/>
                <w:sz w:val="24"/>
                <w:szCs w:val="24"/>
                <w:highlight w:val="none"/>
              </w:rPr>
              <w:t>Factors</w:t>
            </w:r>
          </w:p>
        </w:tc>
        <w:tc>
          <w:tcPr>
            <w:tcW w:w="355" w:type="pct"/>
            <w:tcBorders>
              <w:top w:val="single" w:color="auto" w:sz="4" w:space="0"/>
              <w:bottom w:val="single" w:color="auto" w:sz="4" w:space="0"/>
            </w:tcBorders>
            <w:shd w:val="clear" w:color="auto" w:fill="auto"/>
            <w:vAlign w:val="center"/>
          </w:tcPr>
          <w:p>
            <w:pPr>
              <w:widowControl/>
              <w:snapToGrid w:val="0"/>
              <w:rPr>
                <w:rFonts w:hint="default" w:ascii="Times New Roman" w:hAnsi="Times New Roman" w:eastAsia="微软雅黑" w:cs="Times New Roman"/>
                <w:b/>
                <w:bCs/>
                <w:color w:val="auto"/>
                <w:kern w:val="0"/>
                <w:sz w:val="24"/>
                <w:szCs w:val="24"/>
                <w:highlight w:val="none"/>
              </w:rPr>
            </w:pPr>
            <w:r>
              <w:rPr>
                <w:rFonts w:hint="default" w:ascii="Times New Roman" w:hAnsi="Times New Roman" w:eastAsia="微软雅黑" w:cs="Times New Roman"/>
                <w:b/>
                <w:bCs/>
                <w:color w:val="auto"/>
                <w:kern w:val="0"/>
                <w:sz w:val="24"/>
                <w:szCs w:val="24"/>
                <w:highlight w:val="none"/>
              </w:rPr>
              <w:t>value</w:t>
            </w:r>
          </w:p>
        </w:tc>
        <w:tc>
          <w:tcPr>
            <w:tcW w:w="872" w:type="pct"/>
            <w:tcBorders>
              <w:top w:val="single" w:color="auto" w:sz="4" w:space="0"/>
              <w:bottom w:val="single" w:color="auto" w:sz="4" w:space="0"/>
            </w:tcBorders>
            <w:shd w:val="clear" w:color="auto" w:fill="auto"/>
            <w:vAlign w:val="center"/>
          </w:tcPr>
          <w:p>
            <w:pPr>
              <w:widowControl/>
              <w:snapToGrid w:val="0"/>
              <w:rPr>
                <w:rFonts w:hint="default" w:ascii="Times New Roman" w:hAnsi="Times New Roman" w:eastAsia="微软雅黑" w:cs="Times New Roman"/>
                <w:b/>
                <w:bCs/>
                <w:color w:val="auto"/>
                <w:kern w:val="0"/>
                <w:sz w:val="24"/>
                <w:szCs w:val="24"/>
                <w:highlight w:val="none"/>
              </w:rPr>
            </w:pPr>
            <w:r>
              <w:rPr>
                <w:rFonts w:hint="default" w:ascii="Times New Roman" w:hAnsi="Times New Roman" w:eastAsia="微软雅黑" w:cs="Times New Roman"/>
                <w:b/>
                <w:bCs/>
                <w:color w:val="auto"/>
                <w:kern w:val="0"/>
                <w:sz w:val="24"/>
                <w:szCs w:val="24"/>
                <w:highlight w:val="none"/>
              </w:rPr>
              <w:t>None-NICU(n=)</w:t>
            </w:r>
          </w:p>
        </w:tc>
        <w:tc>
          <w:tcPr>
            <w:tcW w:w="721" w:type="pct"/>
            <w:tcBorders>
              <w:top w:val="single" w:color="auto" w:sz="4" w:space="0"/>
              <w:bottom w:val="single" w:color="auto" w:sz="4" w:space="0"/>
            </w:tcBorders>
            <w:shd w:val="clear" w:color="auto" w:fill="auto"/>
            <w:vAlign w:val="center"/>
          </w:tcPr>
          <w:p>
            <w:pPr>
              <w:widowControl/>
              <w:snapToGrid w:val="0"/>
              <w:rPr>
                <w:rFonts w:hint="default" w:ascii="Times New Roman" w:hAnsi="Times New Roman" w:eastAsia="微软雅黑" w:cs="Times New Roman"/>
                <w:b/>
                <w:bCs/>
                <w:color w:val="auto"/>
                <w:kern w:val="0"/>
                <w:sz w:val="24"/>
                <w:szCs w:val="24"/>
                <w:highlight w:val="none"/>
              </w:rPr>
            </w:pPr>
            <w:r>
              <w:rPr>
                <w:rFonts w:hint="default" w:ascii="Times New Roman" w:hAnsi="Times New Roman" w:eastAsia="微软雅黑" w:cs="Times New Roman"/>
                <w:b/>
                <w:bCs/>
                <w:color w:val="auto"/>
                <w:kern w:val="0"/>
                <w:sz w:val="24"/>
                <w:szCs w:val="24"/>
                <w:highlight w:val="none"/>
              </w:rPr>
              <w:t>NICU(n=)</w:t>
            </w:r>
          </w:p>
        </w:tc>
        <w:tc>
          <w:tcPr>
            <w:tcW w:w="885" w:type="pct"/>
            <w:tcBorders>
              <w:top w:val="single" w:color="auto" w:sz="4" w:space="0"/>
              <w:bottom w:val="single" w:color="auto" w:sz="4" w:space="0"/>
            </w:tcBorders>
            <w:shd w:val="clear" w:color="auto" w:fill="auto"/>
            <w:vAlign w:val="center"/>
          </w:tcPr>
          <w:p>
            <w:pPr>
              <w:widowControl/>
              <w:snapToGrid w:val="0"/>
              <w:rPr>
                <w:rFonts w:hint="default" w:ascii="Times New Roman" w:hAnsi="Times New Roman" w:eastAsia="微软雅黑" w:cs="Times New Roman"/>
                <w:b/>
                <w:bCs/>
                <w:color w:val="auto"/>
                <w:kern w:val="0"/>
                <w:sz w:val="24"/>
                <w:szCs w:val="24"/>
                <w:highlight w:val="none"/>
              </w:rPr>
            </w:pPr>
            <w:r>
              <w:rPr>
                <w:rFonts w:hint="default" w:ascii="Times New Roman" w:hAnsi="Times New Roman" w:eastAsia="微软雅黑" w:cs="Times New Roman"/>
                <w:b/>
                <w:bCs/>
                <w:color w:val="auto"/>
                <w:kern w:val="0"/>
                <w:sz w:val="24"/>
                <w:szCs w:val="24"/>
                <w:highlight w:val="none"/>
              </w:rPr>
              <w:t>Overall(n=2953)</w:t>
            </w:r>
          </w:p>
        </w:tc>
        <w:tc>
          <w:tcPr>
            <w:tcW w:w="464" w:type="pct"/>
            <w:tcBorders>
              <w:top w:val="single" w:color="auto" w:sz="4" w:space="0"/>
              <w:bottom w:val="single" w:color="auto" w:sz="4" w:space="0"/>
            </w:tcBorders>
            <w:shd w:val="clear" w:color="auto" w:fill="auto"/>
            <w:vAlign w:val="center"/>
          </w:tcPr>
          <w:p>
            <w:pPr>
              <w:widowControl/>
              <w:snapToGrid w:val="0"/>
              <w:rPr>
                <w:rFonts w:hint="default" w:ascii="Times New Roman" w:hAnsi="Times New Roman" w:eastAsia="微软雅黑" w:cs="Times New Roman"/>
                <w:b/>
                <w:bCs/>
                <w:color w:val="auto"/>
                <w:kern w:val="0"/>
                <w:sz w:val="24"/>
                <w:szCs w:val="24"/>
                <w:highlight w:val="none"/>
              </w:rPr>
            </w:pPr>
            <w:r>
              <w:rPr>
                <w:rFonts w:hint="default" w:ascii="Times New Roman" w:hAnsi="Times New Roman" w:eastAsia="微软雅黑" w:cs="Times New Roman"/>
                <w:b/>
                <w:bCs/>
                <w:color w:val="auto"/>
                <w:kern w:val="0"/>
                <w:sz w:val="24"/>
                <w:szCs w:val="24"/>
                <w:highlight w:val="none"/>
              </w:rPr>
              <w:t>t/x2</w:t>
            </w:r>
          </w:p>
        </w:tc>
        <w:tc>
          <w:tcPr>
            <w:tcW w:w="352" w:type="pct"/>
            <w:tcBorders>
              <w:top w:val="single" w:color="auto" w:sz="4" w:space="0"/>
              <w:bottom w:val="single" w:color="auto" w:sz="4" w:space="0"/>
            </w:tcBorders>
            <w:shd w:val="clear" w:color="auto" w:fill="auto"/>
            <w:vAlign w:val="center"/>
          </w:tcPr>
          <w:p>
            <w:pPr>
              <w:widowControl/>
              <w:snapToGrid w:val="0"/>
              <w:rPr>
                <w:rFonts w:hint="default" w:ascii="Times New Roman" w:hAnsi="Times New Roman" w:eastAsia="微软雅黑" w:cs="Times New Roman"/>
                <w:b/>
                <w:bCs/>
                <w:color w:val="auto"/>
                <w:kern w:val="0"/>
                <w:sz w:val="24"/>
                <w:szCs w:val="24"/>
                <w:highlight w:val="none"/>
              </w:rPr>
            </w:pPr>
            <w:r>
              <w:rPr>
                <w:rFonts w:hint="default" w:ascii="Times New Roman" w:hAnsi="Times New Roman" w:eastAsia="微软雅黑" w:cs="Times New Roman"/>
                <w:b/>
                <w:bCs/>
                <w:color w:val="auto"/>
                <w:kern w:val="0"/>
                <w:sz w:val="24"/>
                <w:szCs w:val="24"/>
                <w:highlight w:val="none"/>
              </w:rPr>
              <w:t>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tcBorders>
              <w:top w:val="single" w:color="auto" w:sz="4" w:space="0"/>
            </w:tcBorders>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1113" w:type="pct"/>
            <w:tcBorders>
              <w:top w:val="single" w:color="auto" w:sz="4" w:space="0"/>
            </w:tcBorders>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Group</w:t>
            </w:r>
          </w:p>
        </w:tc>
        <w:tc>
          <w:tcPr>
            <w:tcW w:w="355" w:type="pct"/>
            <w:tcBorders>
              <w:top w:val="single" w:color="auto" w:sz="4" w:space="0"/>
            </w:tcBorders>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tcBorders>
              <w:top w:val="single" w:color="auto" w:sz="4" w:space="0"/>
            </w:tcBorders>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tcBorders>
              <w:top w:val="single" w:color="auto" w:sz="4" w:space="0"/>
            </w:tcBorders>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tcBorders>
              <w:top w:val="single" w:color="auto" w:sz="4" w:space="0"/>
            </w:tcBorders>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tcBorders>
              <w:top w:val="single" w:color="auto" w:sz="4" w:space="0"/>
            </w:tcBorders>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2" w:type="pct"/>
            <w:tcBorders>
              <w:top w:val="single" w:color="auto" w:sz="4" w:space="0"/>
            </w:tcBorders>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BMI</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29.12±5.64</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29.43±3.66</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29.14±5.51</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-0.841</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Age</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37.66±2.3</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37.59±2.38</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37.65±2.30</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0.42</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0.675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Gravidity</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4.24</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0.835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84(3.1)</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8(3.4)</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92(3.1)</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676(24.9)</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51(21.6)</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727(24.6)</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858(31.6)</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79(33.5)</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937(31.7)</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671(24.7)</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63(26.7)</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734(24.9)</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297(10.9)</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21(8.9)</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318(10.8)</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6</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100(3.7)</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12(5.1)</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112(3.8)</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7</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20(0.7)</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1(0.4)</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21(0.7)</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8</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8(0.3)</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1(0.4)</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9(0.3)</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3(0.1)</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0(0)</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3(0.1)</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Parity（</w:t>
            </w:r>
            <w:r>
              <w:rPr>
                <w:rFonts w:hint="default" w:ascii="Times New Roman" w:hAnsi="Times New Roman" w:eastAsia="微软雅黑" w:cs="Times New Roman"/>
                <w:color w:val="auto"/>
                <w:kern w:val="0"/>
                <w:sz w:val="24"/>
                <w:szCs w:val="24"/>
                <w:highlight w:val="none"/>
              </w:rPr>
              <w:t>T</w:t>
            </w:r>
            <w:r>
              <w:rPr>
                <w:rFonts w:hint="default" w:ascii="Times New Roman" w:hAnsi="Times New Roman" w:eastAsia="微软雅黑" w:cs="Times New Roman"/>
                <w:color w:val="auto"/>
                <w:kern w:val="0"/>
                <w:sz w:val="24"/>
                <w:szCs w:val="24"/>
                <w:highlight w:val="none"/>
              </w:rPr>
              <w:t>imes）</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2.535</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0.469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186(6.8)</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22(9.3)</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208(7)</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2155(79.3)</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183(77.5)</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2338(79.2)</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352(13)</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28(11.9)</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380(12.9)</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24(0.9)</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3(1.3)</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27(0.9)</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6</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PreScreen</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19.783</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132(4.9)</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10(4.2)</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142(4.8)</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332(12.2)</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13(5.5)</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345(11.7)</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9(0.3)</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1(0.4)</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10(0.3)</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550(20.2)</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72(30.5)</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622(21.1)</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1694(62.3)</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140(59.3)</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1834(62.1)</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7</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Pregnancy_Mode</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0.681</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0.409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2649(97.5)</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228(96.6)</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2877(97.4)</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68(2.5)</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8(3.4)</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76(2.6)</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8</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Embryonic_Number</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54.885</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2704(99.5)</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224(94.9)</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2928(99.2)</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13(0.5)</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12(5.1)</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25(0.8)</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Primiparous</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2.034</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0.154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2531(93.2)</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214(90.7)</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2745(93)</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186(6.8)</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22(9.3)</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208(7)</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Scarred_Uterus</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0.036</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0.85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1491(54.9)</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128(54.2)</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1619(54.8)</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1226(45.1)</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108(45.8)</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1334(45.2)</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11</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Hypertension</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0.016</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2629(96.8)</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228(96.6)</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2857(96.7)</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88(3.2)</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8(3.4)</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96(3.3)</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PreDiabetes</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2.821</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0.093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2691(99)</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231(97.9)</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2922(99)</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26(1)</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5(2.1)</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31(1)</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13</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Uterine_Fibroids</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0.107</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0.744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2503(92.1)</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216(91.5)</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2719(92.1)</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214(7.9)</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20(8.5)</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234(7.9)</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14</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Uterine_Malformation</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0.331</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0.565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2702(99.4)</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234(99.2)</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2936(99.4)</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15(0.6)</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2(0.8)</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17(0.6)</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15</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HGSurgery</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3.115</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0.078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1974(72.7)</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184(78)</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2158(73.1)</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743(27.3)</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52(22)</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795(26.9)</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16</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Placenta_Previa</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2663(98)</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231(97.9)</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2894(98)</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0.019</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0.89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54(2)</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5(2.1)</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59(2)</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17</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Placental_Abruption</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18.862</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2695(99.2)</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227(96.2)</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2922(99)</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22(0.8)</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9(3.8)</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31(1)</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18</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Placental_Adhensions</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0.348</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0.555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2616(96.3)</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229(97)</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2845(96.3)</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101(3.7)</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7(3)</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108(3.7)</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19</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Placenta_Accreta</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0.445</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0.505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2703(99.5)</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234(99.2)</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2937(99.5)</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14(0.5)</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2(0.8)</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16(0.5)</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20</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PPROM</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74.063</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2601(95.7)</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195(82.6)</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2796(94.7)</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116(4.3)</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41(17.4)</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157(5.3)</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21</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PROM</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7.559</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0.006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2224(81.9)</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176(74.6)</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2400(81.3)</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493(18.1)</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60(25.4)</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553(18.7)</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22</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Abnormal Amniotic</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3.302</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0.192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2470(90.9)</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210(89)</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2680(90.8)</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192(7.1)</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17(7.2)</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209(7.1)</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55(2)</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9(3.8)</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64(2.2)</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23</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GDM</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0.176</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0.675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2680(98.6)</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232(98.3)</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2912(98.6)</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37(1.4)</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4(1.7)</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41(1.4)</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24</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HDCP</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33.098</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2337(86)</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170(72)</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2507(84.9)</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380(14)</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66(28)</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446(15.1)</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25</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PE</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58.144</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2596(95.5)</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198(83.9)</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2794(94.6)</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42(1.5)</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12(5.1)</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54(1.8)</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79(2.9)</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26(11)</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105(3.6)</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HELLP</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4.74</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0.029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2708(99.7)</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233(98.7)</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2941(99.6)</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9(0.3)</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3(1.3)</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12(0.4)</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27</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AFE</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0.174</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0.677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2715(99.9)</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236(100)</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2951(99.9)</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2(0.1)</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0(0)</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2(0.1)</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28</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Anemia</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1.456</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0.228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1700(62.6)</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157(66.5)</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1857(62.9)</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1017(37.4)</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79(33.5)</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1096(37.1)</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Fetal_Distress</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24.767</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2472(91)</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191(80.9)</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2663(90.2)</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245(9)</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45(19.1)</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290(9.8)</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30</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DOGB</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268.91±13.91</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256.04±21.84</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267.88±15.10</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8.897</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31</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Delivery mode</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1.206</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0.272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901(33.2)</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70(29.7)</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971(32.9)</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1816(66.8)</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166(70.3)</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1982(67.1)</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32</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VBAC</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0.002</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0.968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2705(99.6)</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235(99.6)</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2940(99.6)</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12(0.4)</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1(0.4)</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13(0.4)</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33</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VBCTCS</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0.341</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0.559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2682(98.7)</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234(99.2)</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2916(98.7)</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35(1.3)</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2(0.8)</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37(1.3)</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34</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Emergency_Labor</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0.575</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0.448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2523(92.9)</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216(91.5)</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2739(92.8)</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194(7.1)</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20(8.5)</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214(7.2)</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35</w:t>
            </w:r>
          </w:p>
        </w:tc>
        <w:tc>
          <w:tcPr>
            <w:tcW w:w="1113"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PrematureBirth</w:t>
            </w: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87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315.766</w:t>
            </w:r>
          </w:p>
        </w:tc>
        <w:tc>
          <w:tcPr>
            <w:tcW w:w="35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0</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2482(91.4)</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129(54.7)</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2611(88.4)</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171(6.3)</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59(25)</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230(7.8)</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2</w:t>
            </w:r>
          </w:p>
        </w:tc>
        <w:tc>
          <w:tcPr>
            <w:tcW w:w="872"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64(2.4）</w:t>
            </w:r>
          </w:p>
        </w:tc>
        <w:tc>
          <w:tcPr>
            <w:tcW w:w="721"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48(20.3）</w:t>
            </w:r>
          </w:p>
        </w:tc>
        <w:tc>
          <w:tcPr>
            <w:tcW w:w="885"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t>112(3.8)</w:t>
            </w:r>
          </w:p>
        </w:tc>
        <w:tc>
          <w:tcPr>
            <w:tcW w:w="464" w:type="pct"/>
            <w:shd w:val="clear" w:color="auto" w:fill="auto"/>
            <w:vAlign w:val="center"/>
          </w:tcPr>
          <w:p>
            <w:pPr>
              <w:widowControl/>
              <w:snapToGrid w:val="0"/>
              <w:rPr>
                <w:rFonts w:hint="default" w:ascii="Times New Roman" w:hAnsi="Times New Roman" w:eastAsia="微软雅黑" w:cs="Times New Roman"/>
                <w:color w:val="auto"/>
                <w:kern w:val="0"/>
                <w:sz w:val="24"/>
                <w:szCs w:val="24"/>
                <w:highlight w:val="none"/>
              </w:rPr>
            </w:pPr>
          </w:p>
        </w:tc>
        <w:tc>
          <w:tcPr>
            <w:tcW w:w="352" w:type="pct"/>
            <w:shd w:val="clear" w:color="auto" w:fill="auto"/>
            <w:vAlign w:val="center"/>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noWrap/>
            <w:vAlign w:val="bottom"/>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noWrap/>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noWrap/>
            <w:vAlign w:val="bottom"/>
          </w:tcPr>
          <w:p>
            <w:pPr>
              <w:widowControl/>
              <w:snapToGrid w:val="0"/>
              <w:rPr>
                <w:rFonts w:hint="default" w:ascii="Times New Roman" w:hAnsi="Times New Roman" w:eastAsia="Times New Roman" w:cs="Times New Roman"/>
                <w:color w:val="auto"/>
                <w:kern w:val="0"/>
                <w:sz w:val="24"/>
                <w:szCs w:val="24"/>
                <w:highlight w:val="none"/>
              </w:rPr>
            </w:pPr>
          </w:p>
        </w:tc>
        <w:tc>
          <w:tcPr>
            <w:tcW w:w="872" w:type="pct"/>
            <w:shd w:val="clear" w:color="auto" w:fill="auto"/>
            <w:noWrap/>
            <w:vAlign w:val="bottom"/>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noWrap/>
            <w:vAlign w:val="bottom"/>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noWrap/>
            <w:vAlign w:val="bottom"/>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noWrap/>
            <w:vAlign w:val="bottom"/>
          </w:tcPr>
          <w:p>
            <w:pPr>
              <w:widowControl/>
              <w:snapToGrid w:val="0"/>
              <w:rPr>
                <w:rFonts w:hint="default" w:ascii="Times New Roman" w:hAnsi="Times New Roman" w:eastAsia="Times New Roman" w:cs="Times New Roman"/>
                <w:color w:val="auto"/>
                <w:kern w:val="0"/>
                <w:sz w:val="24"/>
                <w:szCs w:val="24"/>
                <w:highlight w:val="none"/>
              </w:rPr>
            </w:pPr>
          </w:p>
        </w:tc>
        <w:tc>
          <w:tcPr>
            <w:tcW w:w="352" w:type="pct"/>
            <w:shd w:val="clear" w:color="auto" w:fill="auto"/>
            <w:noWrap/>
            <w:vAlign w:val="bottom"/>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noWrap/>
            <w:vAlign w:val="bottom"/>
          </w:tcPr>
          <w:p>
            <w:pPr>
              <w:widowControl/>
              <w:snapToGrid w:val="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36</w:t>
            </w:r>
          </w:p>
        </w:tc>
        <w:tc>
          <w:tcPr>
            <w:tcW w:w="1113" w:type="pct"/>
            <w:shd w:val="clear" w:color="auto" w:fill="auto"/>
            <w:noWrap/>
            <w:vAlign w:val="center"/>
          </w:tcPr>
          <w:p>
            <w:pPr>
              <w:widowControl/>
              <w:snapToGrid w:val="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PretermBi</w:t>
            </w:r>
            <w:r>
              <w:rPr>
                <w:rFonts w:hint="default" w:ascii="Times New Roman" w:hAnsi="Times New Roman" w:eastAsia="微软雅黑" w:cs="Times New Roman"/>
                <w:color w:val="auto"/>
                <w:kern w:val="0"/>
                <w:sz w:val="24"/>
                <w:szCs w:val="24"/>
                <w:highlight w:val="none"/>
              </w:rPr>
              <w:t>rth</w:t>
            </w:r>
          </w:p>
        </w:tc>
        <w:tc>
          <w:tcPr>
            <w:tcW w:w="355" w:type="pct"/>
            <w:shd w:val="clear" w:color="auto" w:fill="auto"/>
            <w:noWrap/>
            <w:vAlign w:val="bottom"/>
          </w:tcPr>
          <w:p>
            <w:pPr>
              <w:widowControl/>
              <w:snapToGrid w:val="0"/>
              <w:rPr>
                <w:rFonts w:hint="default" w:ascii="Times New Roman" w:hAnsi="Times New Roman" w:eastAsia="宋体" w:cs="Times New Roman"/>
                <w:color w:val="auto"/>
                <w:kern w:val="0"/>
                <w:sz w:val="24"/>
                <w:szCs w:val="24"/>
                <w:highlight w:val="none"/>
              </w:rPr>
            </w:pPr>
          </w:p>
        </w:tc>
        <w:tc>
          <w:tcPr>
            <w:tcW w:w="872" w:type="pct"/>
            <w:shd w:val="clear" w:color="auto" w:fill="auto"/>
            <w:noWrap/>
            <w:vAlign w:val="bottom"/>
          </w:tcPr>
          <w:p>
            <w:pPr>
              <w:widowControl/>
              <w:snapToGrid w:val="0"/>
              <w:rPr>
                <w:rFonts w:hint="default" w:ascii="Times New Roman" w:hAnsi="Times New Roman" w:eastAsia="Times New Roman" w:cs="Times New Roman"/>
                <w:color w:val="auto"/>
                <w:kern w:val="0"/>
                <w:sz w:val="24"/>
                <w:szCs w:val="24"/>
                <w:highlight w:val="none"/>
              </w:rPr>
            </w:pPr>
          </w:p>
        </w:tc>
        <w:tc>
          <w:tcPr>
            <w:tcW w:w="721" w:type="pct"/>
            <w:shd w:val="clear" w:color="auto" w:fill="auto"/>
            <w:noWrap/>
            <w:vAlign w:val="bottom"/>
          </w:tcPr>
          <w:p>
            <w:pPr>
              <w:widowControl/>
              <w:snapToGrid w:val="0"/>
              <w:rPr>
                <w:rFonts w:hint="default" w:ascii="Times New Roman" w:hAnsi="Times New Roman" w:eastAsia="Times New Roman" w:cs="Times New Roman"/>
                <w:color w:val="auto"/>
                <w:kern w:val="0"/>
                <w:sz w:val="24"/>
                <w:szCs w:val="24"/>
                <w:highlight w:val="none"/>
              </w:rPr>
            </w:pPr>
          </w:p>
        </w:tc>
        <w:tc>
          <w:tcPr>
            <w:tcW w:w="885" w:type="pct"/>
            <w:shd w:val="clear" w:color="auto" w:fill="auto"/>
            <w:noWrap/>
            <w:vAlign w:val="bottom"/>
          </w:tcPr>
          <w:p>
            <w:pPr>
              <w:widowControl/>
              <w:snapToGrid w:val="0"/>
              <w:rPr>
                <w:rFonts w:hint="default" w:ascii="Times New Roman" w:hAnsi="Times New Roman" w:eastAsia="Times New Roman" w:cs="Times New Roman"/>
                <w:color w:val="auto"/>
                <w:kern w:val="0"/>
                <w:sz w:val="24"/>
                <w:szCs w:val="24"/>
                <w:highlight w:val="none"/>
              </w:rPr>
            </w:pPr>
          </w:p>
        </w:tc>
        <w:tc>
          <w:tcPr>
            <w:tcW w:w="464" w:type="pct"/>
            <w:shd w:val="clear" w:color="auto" w:fill="auto"/>
            <w:noWrap/>
            <w:vAlign w:val="bottom"/>
          </w:tcPr>
          <w:p>
            <w:pPr>
              <w:widowControl/>
              <w:snapToGrid w:val="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402.817</w:t>
            </w:r>
          </w:p>
        </w:tc>
        <w:tc>
          <w:tcPr>
            <w:tcW w:w="352" w:type="pct"/>
            <w:shd w:val="clear" w:color="auto" w:fill="auto"/>
            <w:noWrap/>
            <w:vAlign w:val="bottom"/>
          </w:tcPr>
          <w:p>
            <w:pPr>
              <w:widowControl/>
              <w:snapToGrid w:val="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noWrap/>
            <w:vAlign w:val="bottom"/>
          </w:tcPr>
          <w:p>
            <w:pPr>
              <w:widowControl/>
              <w:snapToGrid w:val="0"/>
              <w:rPr>
                <w:rFonts w:hint="default" w:ascii="Times New Roman" w:hAnsi="Times New Roman" w:eastAsia="宋体" w:cs="Times New Roman"/>
                <w:color w:val="auto"/>
                <w:kern w:val="0"/>
                <w:sz w:val="24"/>
                <w:szCs w:val="24"/>
                <w:highlight w:val="none"/>
              </w:rPr>
            </w:pPr>
          </w:p>
        </w:tc>
        <w:tc>
          <w:tcPr>
            <w:tcW w:w="1113" w:type="pct"/>
            <w:shd w:val="clear" w:color="auto" w:fill="auto"/>
            <w:noWrap/>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noWrap/>
            <w:vAlign w:val="bottom"/>
          </w:tcPr>
          <w:p>
            <w:pPr>
              <w:widowControl/>
              <w:snapToGrid w:val="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0</w:t>
            </w:r>
          </w:p>
        </w:tc>
        <w:tc>
          <w:tcPr>
            <w:tcW w:w="872" w:type="pct"/>
            <w:shd w:val="clear" w:color="auto" w:fill="auto"/>
            <w:noWrap/>
            <w:vAlign w:val="bottom"/>
          </w:tcPr>
          <w:p>
            <w:pPr>
              <w:widowControl/>
              <w:snapToGrid w:val="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2520(92.7)</w:t>
            </w:r>
          </w:p>
        </w:tc>
        <w:tc>
          <w:tcPr>
            <w:tcW w:w="721" w:type="pct"/>
            <w:shd w:val="clear" w:color="auto" w:fill="auto"/>
            <w:noWrap/>
            <w:vAlign w:val="bottom"/>
          </w:tcPr>
          <w:p>
            <w:pPr>
              <w:widowControl/>
              <w:snapToGrid w:val="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137(58.1)</w:t>
            </w:r>
          </w:p>
        </w:tc>
        <w:tc>
          <w:tcPr>
            <w:tcW w:w="885" w:type="pct"/>
            <w:shd w:val="clear" w:color="auto" w:fill="auto"/>
            <w:noWrap/>
            <w:vAlign w:val="bottom"/>
          </w:tcPr>
          <w:p>
            <w:pPr>
              <w:widowControl/>
              <w:snapToGrid w:val="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2657(90)</w:t>
            </w:r>
          </w:p>
        </w:tc>
        <w:tc>
          <w:tcPr>
            <w:tcW w:w="464" w:type="pct"/>
            <w:shd w:val="clear" w:color="auto" w:fill="auto"/>
            <w:noWrap/>
            <w:vAlign w:val="bottom"/>
          </w:tcPr>
          <w:p>
            <w:pPr>
              <w:widowControl/>
              <w:snapToGrid w:val="0"/>
              <w:rPr>
                <w:rFonts w:hint="default" w:ascii="Times New Roman" w:hAnsi="Times New Roman" w:eastAsia="宋体" w:cs="Times New Roman"/>
                <w:color w:val="auto"/>
                <w:kern w:val="0"/>
                <w:sz w:val="24"/>
                <w:szCs w:val="24"/>
                <w:highlight w:val="none"/>
              </w:rPr>
            </w:pPr>
          </w:p>
        </w:tc>
        <w:tc>
          <w:tcPr>
            <w:tcW w:w="352" w:type="pct"/>
            <w:shd w:val="clear" w:color="auto" w:fill="auto"/>
            <w:noWrap/>
            <w:vAlign w:val="bottom"/>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noWrap/>
            <w:vAlign w:val="bottom"/>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noWrap/>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noWrap/>
            <w:vAlign w:val="bottom"/>
          </w:tcPr>
          <w:p>
            <w:pPr>
              <w:widowControl/>
              <w:snapToGrid w:val="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1</w:t>
            </w:r>
          </w:p>
        </w:tc>
        <w:tc>
          <w:tcPr>
            <w:tcW w:w="872" w:type="pct"/>
            <w:shd w:val="clear" w:color="auto" w:fill="auto"/>
            <w:noWrap/>
            <w:vAlign w:val="bottom"/>
          </w:tcPr>
          <w:p>
            <w:pPr>
              <w:widowControl/>
              <w:snapToGrid w:val="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177(6.5)</w:t>
            </w:r>
          </w:p>
        </w:tc>
        <w:tc>
          <w:tcPr>
            <w:tcW w:w="721" w:type="pct"/>
            <w:shd w:val="clear" w:color="auto" w:fill="auto"/>
            <w:noWrap/>
            <w:vAlign w:val="bottom"/>
          </w:tcPr>
          <w:p>
            <w:pPr>
              <w:widowControl/>
              <w:snapToGrid w:val="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59(25)</w:t>
            </w:r>
          </w:p>
        </w:tc>
        <w:tc>
          <w:tcPr>
            <w:tcW w:w="885" w:type="pct"/>
            <w:shd w:val="clear" w:color="auto" w:fill="auto"/>
            <w:noWrap/>
            <w:vAlign w:val="bottom"/>
          </w:tcPr>
          <w:p>
            <w:pPr>
              <w:widowControl/>
              <w:snapToGrid w:val="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236(8)</w:t>
            </w:r>
          </w:p>
        </w:tc>
        <w:tc>
          <w:tcPr>
            <w:tcW w:w="464" w:type="pct"/>
            <w:shd w:val="clear" w:color="auto" w:fill="auto"/>
            <w:noWrap/>
            <w:vAlign w:val="bottom"/>
          </w:tcPr>
          <w:p>
            <w:pPr>
              <w:widowControl/>
              <w:snapToGrid w:val="0"/>
              <w:rPr>
                <w:rFonts w:hint="default" w:ascii="Times New Roman" w:hAnsi="Times New Roman" w:eastAsia="宋体" w:cs="Times New Roman"/>
                <w:color w:val="auto"/>
                <w:kern w:val="0"/>
                <w:sz w:val="24"/>
                <w:szCs w:val="24"/>
                <w:highlight w:val="none"/>
              </w:rPr>
            </w:pPr>
          </w:p>
        </w:tc>
        <w:tc>
          <w:tcPr>
            <w:tcW w:w="352" w:type="pct"/>
            <w:shd w:val="clear" w:color="auto" w:fill="auto"/>
            <w:noWrap/>
            <w:vAlign w:val="bottom"/>
          </w:tcPr>
          <w:p>
            <w:pPr>
              <w:widowControl/>
              <w:snapToGrid w:val="0"/>
              <w:rPr>
                <w:rFonts w:hint="default" w:ascii="Times New Roman" w:hAnsi="Times New Roman" w:eastAsia="Times New Roman" w:cs="Times New Roman"/>
                <w:color w:val="auto"/>
                <w:kern w:val="0"/>
                <w:sz w:val="24"/>
                <w:szCs w:val="24"/>
                <w:highlight w:val="none"/>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37" w:type="pct"/>
            <w:shd w:val="clear" w:color="auto" w:fill="auto"/>
            <w:noWrap/>
            <w:vAlign w:val="bottom"/>
          </w:tcPr>
          <w:p>
            <w:pPr>
              <w:widowControl/>
              <w:snapToGrid w:val="0"/>
              <w:rPr>
                <w:rFonts w:hint="default" w:ascii="Times New Roman" w:hAnsi="Times New Roman" w:eastAsia="Times New Roman" w:cs="Times New Roman"/>
                <w:color w:val="auto"/>
                <w:kern w:val="0"/>
                <w:sz w:val="24"/>
                <w:szCs w:val="24"/>
                <w:highlight w:val="none"/>
              </w:rPr>
            </w:pPr>
          </w:p>
        </w:tc>
        <w:tc>
          <w:tcPr>
            <w:tcW w:w="1113" w:type="pct"/>
            <w:shd w:val="clear" w:color="auto" w:fill="auto"/>
            <w:noWrap/>
            <w:vAlign w:val="center"/>
          </w:tcPr>
          <w:p>
            <w:pPr>
              <w:widowControl/>
              <w:snapToGrid w:val="0"/>
              <w:rPr>
                <w:rFonts w:hint="default" w:ascii="Times New Roman" w:hAnsi="Times New Roman" w:eastAsia="Times New Roman" w:cs="Times New Roman"/>
                <w:color w:val="auto"/>
                <w:kern w:val="0"/>
                <w:sz w:val="24"/>
                <w:szCs w:val="24"/>
                <w:highlight w:val="none"/>
              </w:rPr>
            </w:pPr>
          </w:p>
        </w:tc>
        <w:tc>
          <w:tcPr>
            <w:tcW w:w="355" w:type="pct"/>
            <w:shd w:val="clear" w:color="auto" w:fill="auto"/>
            <w:noWrap/>
            <w:vAlign w:val="bottom"/>
          </w:tcPr>
          <w:p>
            <w:pPr>
              <w:widowControl/>
              <w:snapToGrid w:val="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2</w:t>
            </w:r>
          </w:p>
        </w:tc>
        <w:tc>
          <w:tcPr>
            <w:tcW w:w="872" w:type="pct"/>
            <w:shd w:val="clear" w:color="auto" w:fill="auto"/>
            <w:noWrap/>
            <w:vAlign w:val="bottom"/>
          </w:tcPr>
          <w:p>
            <w:pPr>
              <w:widowControl/>
              <w:snapToGrid w:val="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20(0.7)</w:t>
            </w:r>
          </w:p>
        </w:tc>
        <w:tc>
          <w:tcPr>
            <w:tcW w:w="721" w:type="pct"/>
            <w:shd w:val="clear" w:color="auto" w:fill="auto"/>
            <w:noWrap/>
            <w:vAlign w:val="bottom"/>
          </w:tcPr>
          <w:p>
            <w:pPr>
              <w:widowControl/>
              <w:snapToGrid w:val="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40(16.9)</w:t>
            </w:r>
          </w:p>
        </w:tc>
        <w:tc>
          <w:tcPr>
            <w:tcW w:w="885" w:type="pct"/>
            <w:shd w:val="clear" w:color="auto" w:fill="auto"/>
            <w:noWrap/>
            <w:vAlign w:val="bottom"/>
          </w:tcPr>
          <w:p>
            <w:pPr>
              <w:widowControl/>
              <w:snapToGrid w:val="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60(2)</w:t>
            </w:r>
          </w:p>
        </w:tc>
        <w:tc>
          <w:tcPr>
            <w:tcW w:w="464" w:type="pct"/>
            <w:shd w:val="clear" w:color="auto" w:fill="auto"/>
            <w:noWrap/>
            <w:vAlign w:val="bottom"/>
          </w:tcPr>
          <w:p>
            <w:pPr>
              <w:widowControl/>
              <w:snapToGrid w:val="0"/>
              <w:rPr>
                <w:rFonts w:hint="default" w:ascii="Times New Roman" w:hAnsi="Times New Roman" w:eastAsia="宋体" w:cs="Times New Roman"/>
                <w:color w:val="auto"/>
                <w:kern w:val="0"/>
                <w:sz w:val="24"/>
                <w:szCs w:val="24"/>
                <w:highlight w:val="none"/>
              </w:rPr>
            </w:pPr>
          </w:p>
        </w:tc>
        <w:tc>
          <w:tcPr>
            <w:tcW w:w="352" w:type="pct"/>
            <w:shd w:val="clear" w:color="auto" w:fill="auto"/>
            <w:noWrap/>
            <w:vAlign w:val="bottom"/>
          </w:tcPr>
          <w:p>
            <w:pPr>
              <w:widowControl/>
              <w:snapToGrid w:val="0"/>
              <w:rPr>
                <w:rFonts w:hint="default" w:ascii="Times New Roman" w:hAnsi="Times New Roman" w:eastAsia="Times New Roman" w:cs="Times New Roman"/>
                <w:color w:val="auto"/>
                <w:kern w:val="0"/>
                <w:sz w:val="24"/>
                <w:szCs w:val="24"/>
                <w:highlight w:val="none"/>
              </w:rPr>
            </w:pPr>
          </w:p>
        </w:tc>
      </w:tr>
    </w:tbl>
    <w:p>
      <w:pPr>
        <w:keepNext w:val="0"/>
        <w:keepLines w:val="0"/>
        <w:pageBreakBefore w:val="0"/>
        <w:widowControl/>
        <w:kinsoku/>
        <w:wordWrap/>
        <w:overflowPunct/>
        <w:topLinePunct w:val="0"/>
        <w:autoSpaceDE/>
        <w:autoSpaceDN/>
        <w:bidi w:val="0"/>
        <w:adjustRightInd/>
        <w:snapToGrid w:val="0"/>
        <w:spacing w:line="480" w:lineRule="auto"/>
        <w:textAlignment w:val="auto"/>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b/>
          <w:bCs/>
          <w:color w:val="auto"/>
          <w:kern w:val="0"/>
          <w:sz w:val="24"/>
          <w:szCs w:val="24"/>
          <w:highlight w:val="none"/>
        </w:rPr>
        <w:t>Note:</w:t>
      </w:r>
      <w:r>
        <w:rPr>
          <w:rFonts w:hint="default" w:ascii="Times New Roman" w:hAnsi="Times New Roman" w:eastAsia="微软雅黑" w:cs="Times New Roman"/>
          <w:color w:val="auto"/>
          <w:kern w:val="0"/>
          <w:sz w:val="24"/>
          <w:szCs w:val="24"/>
          <w:highlight w:val="none"/>
        </w:rPr>
        <w:t xml:space="preserve"> Gravidity is the number of pregnancies; Parity (Times) the number of deliveries; PreScreen is the type of prenatal screening, the first (Type1) is unknown, the second (Type2) is amniocentesis, the third (Type3) is no screening, the fourth (Type4) is general Down's screening, and the fifth (Type5) is noninvasive DNA screenin</w:t>
      </w:r>
      <w:r>
        <w:rPr>
          <w:rFonts w:hint="default" w:ascii="Times New Roman" w:hAnsi="Times New Roman" w:eastAsia="微软雅黑" w:cs="Times New Roman"/>
          <w:color w:val="auto"/>
          <w:kern w:val="0"/>
          <w:sz w:val="24"/>
          <w:szCs w:val="24"/>
          <w:highlight w:val="none"/>
        </w:rPr>
        <w:t>g</w:t>
      </w:r>
      <w:r>
        <w:rPr>
          <w:rFonts w:hint="default" w:ascii="Times New Roman" w:hAnsi="Times New Roman" w:eastAsia="微软雅黑" w:cs="Times New Roman"/>
          <w:color w:val="auto"/>
          <w:kern w:val="0"/>
          <w:sz w:val="24"/>
          <w:szCs w:val="24"/>
          <w:highlight w:val="none"/>
        </w:rPr>
        <w:t xml:space="preserve">; </w:t>
      </w:r>
      <w:r>
        <w:rPr>
          <w:rFonts w:hint="default" w:ascii="Times New Roman" w:hAnsi="Times New Roman" w:eastAsia="微软雅黑" w:cs="Times New Roman"/>
          <w:color w:val="auto"/>
          <w:kern w:val="0"/>
          <w:sz w:val="24"/>
          <w:szCs w:val="24"/>
          <w:highlight w:val="none"/>
        </w:rPr>
        <w:t>Pregnancy_Mode is the mode of conception: 0=natural conception, 1=assisted reproduction; Embryonic_Number is the number of embryos: 0=single pregnancy, 1=twin pregnancy.</w:t>
      </w:r>
      <w:r>
        <w:rPr>
          <w:rFonts w:hint="default" w:ascii="Times New Roman" w:hAnsi="Times New Roman" w:eastAsia="微软雅黑" w:cs="Times New Roman"/>
          <w:color w:val="auto"/>
          <w:kern w:val="0"/>
          <w:sz w:val="24"/>
          <w:szCs w:val="24"/>
          <w:highlight w:val="none"/>
        </w:rPr>
        <w:t xml:space="preserve"> </w:t>
      </w:r>
      <w:r>
        <w:rPr>
          <w:rFonts w:hint="default" w:ascii="Times New Roman" w:hAnsi="Times New Roman" w:eastAsia="微软雅黑" w:cs="Times New Roman"/>
          <w:color w:val="auto"/>
          <w:kern w:val="0"/>
          <w:sz w:val="24"/>
          <w:szCs w:val="24"/>
          <w:highlight w:val="none"/>
        </w:rPr>
        <w:t>PPROM=preterm premature rupture of membrane; PROM=premature rupture of membrane; GDM=gestational diabetes mellitus; HDCP=hypertensive disorder complicating pregnancy; PE=preeclampsia; HELLP=HELLP syndrome,</w:t>
      </w:r>
      <w:r>
        <w:rPr>
          <w:rFonts w:hint="default" w:ascii="Times New Roman" w:hAnsi="Times New Roman" w:eastAsia="微软雅黑" w:cs="Times New Roman"/>
          <w:color w:val="auto"/>
          <w:kern w:val="0"/>
          <w:sz w:val="24"/>
          <w:szCs w:val="24"/>
          <w:highlight w:val="none"/>
        </w:rPr>
        <w:t xml:space="preserve"> </w:t>
      </w:r>
      <w:r>
        <w:rPr>
          <w:rFonts w:hint="default" w:ascii="Times New Roman" w:hAnsi="Times New Roman" w:eastAsia="微软雅黑" w:cs="Times New Roman"/>
          <w:color w:val="auto"/>
          <w:kern w:val="0"/>
          <w:sz w:val="24"/>
          <w:szCs w:val="24"/>
          <w:highlight w:val="none"/>
        </w:rPr>
        <w:t>which means hemolysis, elevated liver enzymes, and a low platelet;</w:t>
      </w:r>
      <w:r>
        <w:rPr>
          <w:rFonts w:hint="default" w:ascii="Times New Roman" w:hAnsi="Times New Roman" w:eastAsia="微软雅黑" w:cs="Times New Roman"/>
          <w:color w:val="auto"/>
          <w:kern w:val="0"/>
          <w:sz w:val="24"/>
          <w:szCs w:val="24"/>
          <w:highlight w:val="none"/>
        </w:rPr>
        <w:t xml:space="preserve"> DOGB=Days of giving birth; VBAC=Vaginal Birth After Cesarean; Abnormal Amniotic: 0=Normal, 1=Low Amniotic Fluid, 2=Excessive Amniotic Fluid; PE (Pre-eclampsia): 0=None, 1=Slightly, 2=Severe; PrematureBirth means the weeks of labor: 0=weeks of labor &gt; 37 weeks, 1=weeks of labor between 34 and 37 weeks, 2=weeks of labor &lt; 34 weeks; Pre</w:t>
      </w:r>
      <w:r>
        <w:rPr>
          <w:rFonts w:hint="default" w:ascii="Times New Roman" w:hAnsi="Times New Roman" w:eastAsia="微软雅黑" w:cs="Times New Roman"/>
          <w:color w:val="auto"/>
          <w:kern w:val="0"/>
          <w:sz w:val="24"/>
          <w:szCs w:val="24"/>
          <w:highlight w:val="none"/>
        </w:rPr>
        <w:t>tern</w:t>
      </w:r>
      <w:r>
        <w:rPr>
          <w:rFonts w:hint="default" w:ascii="Times New Roman" w:hAnsi="Times New Roman" w:eastAsia="微软雅黑" w:cs="Times New Roman"/>
          <w:color w:val="auto"/>
          <w:kern w:val="0"/>
          <w:sz w:val="24"/>
          <w:szCs w:val="24"/>
          <w:highlight w:val="none"/>
        </w:rPr>
        <w:t xml:space="preserve">Birth is the cause of preterm labor: 0=no preterm labor, 1=spontaneous preterm </w:t>
      </w:r>
      <w:r>
        <w:rPr>
          <w:rFonts w:hint="default" w:ascii="Times New Roman" w:hAnsi="Times New Roman" w:eastAsia="微软雅黑" w:cs="Times New Roman"/>
          <w:color w:val="auto"/>
          <w:kern w:val="0"/>
          <w:sz w:val="24"/>
          <w:szCs w:val="24"/>
          <w:highlight w:val="none"/>
        </w:rPr>
        <w:t>birth</w:t>
      </w:r>
      <w:r>
        <w:rPr>
          <w:rFonts w:hint="default" w:ascii="Times New Roman" w:hAnsi="Times New Roman" w:eastAsia="微软雅黑" w:cs="Times New Roman"/>
          <w:color w:val="auto"/>
          <w:kern w:val="0"/>
          <w:sz w:val="24"/>
          <w:szCs w:val="24"/>
          <w:highlight w:val="none"/>
        </w:rPr>
        <w:t>, 2=iatrogenic preterm birth. For the remaining factors, 0=No, 1=Yes.</w:t>
      </w:r>
      <w:r>
        <w:rPr>
          <w:rFonts w:hint="default" w:ascii="Times New Roman" w:hAnsi="Times New Roman" w:eastAsia="微软雅黑" w:cs="Times New Roman"/>
          <w:color w:val="auto"/>
          <w:kern w:val="0"/>
          <w:sz w:val="24"/>
          <w:szCs w:val="24"/>
          <w:highlight w:val="none"/>
        </w:rPr>
        <w:t xml:space="preserve"> </w:t>
      </w:r>
    </w:p>
    <w:p>
      <w:pPr>
        <w:rPr>
          <w:rFonts w:hint="default" w:ascii="Times New Roman" w:hAnsi="Times New Roman" w:eastAsia="微软雅黑" w:cs="Times New Roman"/>
          <w:color w:val="auto"/>
          <w:kern w:val="0"/>
          <w:sz w:val="24"/>
          <w:szCs w:val="24"/>
          <w:highlight w:val="none"/>
        </w:rPr>
      </w:pPr>
      <w:r>
        <w:rPr>
          <w:rFonts w:hint="default" w:ascii="Times New Roman" w:hAnsi="Times New Roman" w:eastAsia="微软雅黑" w:cs="Times New Roman"/>
          <w:color w:val="auto"/>
          <w:kern w:val="0"/>
          <w:sz w:val="24"/>
          <w:szCs w:val="24"/>
          <w:highlight w:val="none"/>
        </w:rPr>
        <w:br w:type="page"/>
      </w:r>
    </w:p>
    <w:p>
      <w:pPr>
        <w:keepNext w:val="0"/>
        <w:keepLines w:val="0"/>
        <w:pageBreakBefore w:val="0"/>
        <w:widowControl/>
        <w:kinsoku/>
        <w:wordWrap/>
        <w:overflowPunct/>
        <w:topLinePunct w:val="0"/>
        <w:autoSpaceDE/>
        <w:autoSpaceDN/>
        <w:bidi w:val="0"/>
        <w:adjustRightInd/>
        <w:snapToGrid w:val="0"/>
        <w:spacing w:line="240" w:lineRule="auto"/>
        <w:textAlignment w:val="auto"/>
        <w:rPr>
          <w:rFonts w:hint="default" w:ascii="Times New Roman" w:hAnsi="Times New Roman" w:eastAsia="微软雅黑" w:cs="Times New Roman"/>
          <w:color w:val="auto"/>
          <w:kern w:val="0"/>
          <w:sz w:val="24"/>
          <w:szCs w:val="24"/>
          <w:highlight w:val="none"/>
          <w:lang w:val="en-US" w:eastAsia="zh-CN"/>
        </w:rPr>
      </w:pPr>
      <w:r>
        <w:rPr>
          <w:rFonts w:hint="default" w:ascii="Times New Roman" w:hAnsi="Times New Roman" w:eastAsia="微软雅黑" w:cs="Times New Roman"/>
          <w:b/>
          <w:bCs/>
          <w:color w:val="auto"/>
          <w:kern w:val="0"/>
          <w:sz w:val="24"/>
          <w:szCs w:val="24"/>
          <w:highlight w:val="none"/>
          <w:lang w:val="en-US" w:eastAsia="zh-CN"/>
        </w:rPr>
        <w:t>Table S3</w:t>
      </w:r>
      <w:r>
        <w:rPr>
          <w:rFonts w:hint="default" w:ascii="Times New Roman" w:hAnsi="Times New Roman" w:eastAsia="微软雅黑" w:cs="Times New Roman"/>
          <w:color w:val="auto"/>
          <w:kern w:val="0"/>
          <w:sz w:val="24"/>
          <w:szCs w:val="24"/>
          <w:highlight w:val="none"/>
          <w:lang w:val="en-US" w:eastAsia="zh-CN"/>
        </w:rPr>
        <w:t xml:space="preserve"> Results of the analysis of independent risk factors for admission of infants to the NICU</w:t>
      </w:r>
      <w:r>
        <w:rPr>
          <w:rFonts w:hint="default" w:ascii="Times New Roman" w:hAnsi="Times New Roman" w:eastAsia="微软雅黑" w:cs="Times New Roman"/>
          <w:color w:val="auto"/>
          <w:kern w:val="0"/>
          <w:sz w:val="24"/>
          <w:szCs w:val="24"/>
          <w:highlight w:val="none"/>
          <w:lang w:val="en-US" w:eastAsia="zh-CN"/>
        </w:rPr>
        <w:t>.</w:t>
      </w:r>
    </w:p>
    <w:tbl>
      <w:tblPr>
        <w:tblStyle w:val="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740"/>
        <w:gridCol w:w="1418"/>
        <w:gridCol w:w="1418"/>
        <w:gridCol w:w="1784"/>
        <w:gridCol w:w="1418"/>
        <w:gridCol w:w="1551"/>
        <w:gridCol w:w="1324"/>
        <w:gridCol w:w="15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19" w:type="pct"/>
            <w:vMerge w:val="restart"/>
            <w:tcBorders>
              <w:top w:val="single" w:color="auto" w:sz="4" w:space="0"/>
              <w:bottom w:val="single" w:color="auto" w:sz="4" w:space="0"/>
            </w:tcBorders>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b/>
                <w:bCs/>
                <w:i w:val="0"/>
                <w:iCs w:val="0"/>
                <w:color w:val="auto"/>
                <w:sz w:val="24"/>
                <w:szCs w:val="24"/>
                <w:highlight w:val="none"/>
                <w:u w:val="none"/>
              </w:rPr>
            </w:pPr>
            <w:r>
              <w:rPr>
                <w:rFonts w:hint="default" w:ascii="Times New Roman" w:hAnsi="Times New Roman" w:eastAsia="宋体" w:cs="Times New Roman"/>
                <w:b/>
                <w:bCs/>
                <w:i w:val="0"/>
                <w:iCs w:val="0"/>
                <w:color w:val="auto"/>
                <w:kern w:val="0"/>
                <w:sz w:val="24"/>
                <w:szCs w:val="24"/>
                <w:highlight w:val="none"/>
                <w:u w:val="none"/>
                <w:lang w:val="en-US" w:eastAsia="zh-CN" w:bidi="ar"/>
              </w:rPr>
              <w:t>Factors</w:t>
            </w:r>
          </w:p>
        </w:tc>
        <w:tc>
          <w:tcPr>
            <w:tcW w:w="500" w:type="pct"/>
            <w:vMerge w:val="restart"/>
            <w:tcBorders>
              <w:top w:val="single" w:color="auto" w:sz="4" w:space="0"/>
              <w:bottom w:val="single" w:color="auto" w:sz="4" w:space="0"/>
            </w:tcBorders>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b/>
                <w:bCs/>
                <w:i w:val="0"/>
                <w:iCs w:val="0"/>
                <w:color w:val="auto"/>
                <w:sz w:val="24"/>
                <w:szCs w:val="24"/>
                <w:highlight w:val="none"/>
                <w:u w:val="none"/>
              </w:rPr>
            </w:pPr>
            <w:r>
              <w:rPr>
                <w:rFonts w:hint="default" w:ascii="Times New Roman" w:hAnsi="Times New Roman" w:eastAsia="宋体" w:cs="Times New Roman"/>
                <w:b/>
                <w:bCs/>
                <w:i w:val="0"/>
                <w:iCs w:val="0"/>
                <w:color w:val="auto"/>
                <w:kern w:val="0"/>
                <w:sz w:val="24"/>
                <w:szCs w:val="24"/>
                <w:highlight w:val="none"/>
                <w:u w:val="none"/>
                <w:lang w:val="en-US" w:eastAsia="zh-CN" w:bidi="ar"/>
              </w:rPr>
              <w:t>B</w:t>
            </w:r>
          </w:p>
        </w:tc>
        <w:tc>
          <w:tcPr>
            <w:tcW w:w="500" w:type="pct"/>
            <w:vMerge w:val="restart"/>
            <w:tcBorders>
              <w:top w:val="single" w:color="auto" w:sz="4" w:space="0"/>
              <w:bottom w:val="single" w:color="auto" w:sz="4" w:space="0"/>
            </w:tcBorders>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b/>
                <w:bCs/>
                <w:i w:val="0"/>
                <w:iCs w:val="0"/>
                <w:color w:val="auto"/>
                <w:sz w:val="24"/>
                <w:szCs w:val="24"/>
                <w:highlight w:val="none"/>
                <w:u w:val="none"/>
              </w:rPr>
            </w:pPr>
            <w:r>
              <w:rPr>
                <w:rFonts w:hint="default" w:ascii="Times New Roman" w:hAnsi="Times New Roman" w:eastAsia="宋体" w:cs="Times New Roman"/>
                <w:b/>
                <w:bCs/>
                <w:i w:val="0"/>
                <w:iCs w:val="0"/>
                <w:color w:val="auto"/>
                <w:kern w:val="0"/>
                <w:sz w:val="24"/>
                <w:szCs w:val="24"/>
                <w:highlight w:val="none"/>
                <w:u w:val="none"/>
                <w:lang w:val="en-US" w:eastAsia="zh-CN" w:bidi="ar"/>
              </w:rPr>
              <w:t>se</w:t>
            </w:r>
          </w:p>
        </w:tc>
        <w:tc>
          <w:tcPr>
            <w:tcW w:w="629" w:type="pct"/>
            <w:vMerge w:val="restart"/>
            <w:tcBorders>
              <w:top w:val="single" w:color="auto" w:sz="4" w:space="0"/>
              <w:bottom w:val="single" w:color="auto" w:sz="4" w:space="0"/>
            </w:tcBorders>
            <w:shd w:val="clear" w:color="auto" w:fill="auto"/>
            <w:vAlign w:val="center"/>
          </w:tcPr>
          <w:p>
            <w:pPr>
              <w:keepNext w:val="0"/>
              <w:keepLines w:val="0"/>
              <w:widowControl/>
              <w:suppressLineNumbers w:val="0"/>
              <w:jc w:val="both"/>
              <w:textAlignment w:val="bottom"/>
              <w:rPr>
                <w:rFonts w:hint="default" w:ascii="Times New Roman" w:hAnsi="Times New Roman" w:eastAsia="宋体" w:cs="Times New Roman"/>
                <w:b/>
                <w:bCs/>
                <w:i w:val="0"/>
                <w:iCs w:val="0"/>
                <w:color w:val="auto"/>
                <w:sz w:val="24"/>
                <w:szCs w:val="24"/>
                <w:highlight w:val="none"/>
                <w:u w:val="none"/>
              </w:rPr>
            </w:pPr>
            <w:r>
              <w:rPr>
                <w:rFonts w:hint="default" w:ascii="Times New Roman" w:hAnsi="Times New Roman" w:eastAsia="宋体" w:cs="Times New Roman"/>
                <w:b/>
                <w:bCs/>
                <w:i w:val="0"/>
                <w:iCs w:val="0"/>
                <w:color w:val="auto"/>
                <w:kern w:val="0"/>
                <w:sz w:val="24"/>
                <w:szCs w:val="24"/>
                <w:highlight w:val="none"/>
                <w:u w:val="none"/>
                <w:lang w:val="en-US" w:eastAsia="zh-CN" w:bidi="ar"/>
              </w:rPr>
              <w:t>chi-square</w:t>
            </w:r>
          </w:p>
        </w:tc>
        <w:tc>
          <w:tcPr>
            <w:tcW w:w="500" w:type="pct"/>
            <w:vMerge w:val="restart"/>
            <w:tcBorders>
              <w:top w:val="single" w:color="auto" w:sz="4" w:space="0"/>
              <w:bottom w:val="single" w:color="auto" w:sz="4" w:space="0"/>
            </w:tcBorders>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b/>
                <w:bCs/>
                <w:i w:val="0"/>
                <w:iCs w:val="0"/>
                <w:color w:val="auto"/>
                <w:sz w:val="24"/>
                <w:szCs w:val="24"/>
                <w:highlight w:val="none"/>
                <w:u w:val="none"/>
              </w:rPr>
            </w:pPr>
            <w:r>
              <w:rPr>
                <w:rFonts w:hint="default" w:ascii="Times New Roman" w:hAnsi="Times New Roman" w:eastAsia="宋体" w:cs="Times New Roman"/>
                <w:b/>
                <w:bCs/>
                <w:i w:val="0"/>
                <w:iCs w:val="0"/>
                <w:color w:val="auto"/>
                <w:kern w:val="0"/>
                <w:sz w:val="24"/>
                <w:szCs w:val="24"/>
                <w:highlight w:val="none"/>
                <w:u w:val="none"/>
                <w:lang w:val="en-US" w:eastAsia="zh-CN" w:bidi="ar"/>
              </w:rPr>
              <w:t>P</w:t>
            </w:r>
          </w:p>
        </w:tc>
        <w:tc>
          <w:tcPr>
            <w:tcW w:w="547" w:type="pct"/>
            <w:vMerge w:val="restart"/>
            <w:tcBorders>
              <w:top w:val="single" w:color="auto" w:sz="4" w:space="0"/>
              <w:bottom w:val="single" w:color="auto" w:sz="4" w:space="0"/>
            </w:tcBorders>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b/>
                <w:bCs/>
                <w:i w:val="0"/>
                <w:iCs w:val="0"/>
                <w:color w:val="auto"/>
                <w:sz w:val="24"/>
                <w:szCs w:val="24"/>
                <w:highlight w:val="none"/>
                <w:u w:val="none"/>
              </w:rPr>
            </w:pPr>
            <w:r>
              <w:rPr>
                <w:rFonts w:hint="default" w:ascii="Times New Roman" w:hAnsi="Times New Roman" w:eastAsia="宋体" w:cs="Times New Roman"/>
                <w:b/>
                <w:bCs/>
                <w:i w:val="0"/>
                <w:iCs w:val="0"/>
                <w:color w:val="auto"/>
                <w:kern w:val="0"/>
                <w:sz w:val="24"/>
                <w:szCs w:val="24"/>
                <w:highlight w:val="none"/>
                <w:u w:val="none"/>
                <w:lang w:val="en-US" w:eastAsia="zh-CN" w:bidi="ar"/>
              </w:rPr>
              <w:t>OR</w:t>
            </w:r>
          </w:p>
        </w:tc>
        <w:tc>
          <w:tcPr>
            <w:tcW w:w="1001" w:type="pct"/>
            <w:gridSpan w:val="2"/>
            <w:tcBorders>
              <w:top w:val="single" w:color="auto" w:sz="4" w:space="0"/>
              <w:bottom w:val="single" w:color="auto" w:sz="4" w:space="0"/>
            </w:tcBorders>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b/>
                <w:bCs/>
                <w:i w:val="0"/>
                <w:iCs w:val="0"/>
                <w:color w:val="auto"/>
                <w:sz w:val="24"/>
                <w:szCs w:val="24"/>
                <w:highlight w:val="none"/>
                <w:u w:val="none"/>
              </w:rPr>
            </w:pPr>
            <w:r>
              <w:rPr>
                <w:rFonts w:hint="default" w:ascii="Times New Roman" w:hAnsi="Times New Roman" w:eastAsia="宋体" w:cs="Times New Roman"/>
                <w:b/>
                <w:bCs/>
                <w:i w:val="0"/>
                <w:iCs w:val="0"/>
                <w:color w:val="auto"/>
                <w:kern w:val="0"/>
                <w:sz w:val="24"/>
                <w:szCs w:val="24"/>
                <w:highlight w:val="none"/>
                <w:u w:val="none"/>
                <w:lang w:val="en-US" w:eastAsia="zh-CN" w:bidi="ar"/>
              </w:rPr>
              <w:t>OR(95%</w:t>
            </w:r>
            <w:r>
              <w:rPr>
                <w:rFonts w:hint="default" w:ascii="Times New Roman" w:hAnsi="Times New Roman" w:eastAsia="宋体" w:cs="Times New Roman"/>
                <w:b/>
                <w:bCs/>
                <w:i w:val="0"/>
                <w:iCs w:val="0"/>
                <w:color w:val="auto"/>
                <w:kern w:val="0"/>
                <w:sz w:val="24"/>
                <w:szCs w:val="24"/>
                <w:highlight w:val="none"/>
                <w:u w:val="none"/>
                <w:lang w:val="en-US" w:eastAsia="zh-CN" w:bidi="ar"/>
              </w:rPr>
              <w:t xml:space="preserve"> </w:t>
            </w:r>
            <w:r>
              <w:rPr>
                <w:rFonts w:hint="default" w:ascii="Times New Roman" w:hAnsi="Times New Roman" w:eastAsia="宋体" w:cs="Times New Roman"/>
                <w:b/>
                <w:bCs/>
                <w:i w:val="0"/>
                <w:iCs w:val="0"/>
                <w:color w:val="auto"/>
                <w:kern w:val="0"/>
                <w:sz w:val="24"/>
                <w:szCs w:val="24"/>
                <w:highlight w:val="none"/>
                <w:u w:val="none"/>
                <w:lang w:val="en-US" w:eastAsia="zh-CN" w:bidi="ar"/>
              </w:rPr>
              <w:t>CI)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19" w:type="pct"/>
            <w:vMerge w:val="continue"/>
            <w:tcBorders>
              <w:top w:val="single" w:color="auto" w:sz="4" w:space="0"/>
              <w:bottom w:val="single" w:color="auto" w:sz="4" w:space="0"/>
            </w:tcBorders>
            <w:shd w:val="clear" w:color="auto" w:fill="auto"/>
            <w:noWrap/>
            <w:vAlign w:val="center"/>
          </w:tcPr>
          <w:p>
            <w:pPr>
              <w:jc w:val="both"/>
              <w:rPr>
                <w:rFonts w:hint="default" w:ascii="Times New Roman" w:hAnsi="Times New Roman" w:eastAsia="宋体" w:cs="Times New Roman"/>
                <w:b/>
                <w:bCs/>
                <w:i w:val="0"/>
                <w:iCs w:val="0"/>
                <w:color w:val="auto"/>
                <w:sz w:val="24"/>
                <w:szCs w:val="24"/>
                <w:highlight w:val="none"/>
                <w:u w:val="none"/>
              </w:rPr>
            </w:pPr>
          </w:p>
        </w:tc>
        <w:tc>
          <w:tcPr>
            <w:tcW w:w="500" w:type="pct"/>
            <w:vMerge w:val="continue"/>
            <w:tcBorders>
              <w:top w:val="single" w:color="auto" w:sz="4" w:space="0"/>
              <w:bottom w:val="single" w:color="auto" w:sz="4" w:space="0"/>
            </w:tcBorders>
            <w:shd w:val="clear" w:color="auto" w:fill="auto"/>
            <w:noWrap/>
            <w:vAlign w:val="center"/>
          </w:tcPr>
          <w:p>
            <w:pPr>
              <w:jc w:val="both"/>
              <w:rPr>
                <w:rFonts w:hint="default" w:ascii="Times New Roman" w:hAnsi="Times New Roman" w:eastAsia="宋体" w:cs="Times New Roman"/>
                <w:b/>
                <w:bCs/>
                <w:i w:val="0"/>
                <w:iCs w:val="0"/>
                <w:color w:val="auto"/>
                <w:sz w:val="24"/>
                <w:szCs w:val="24"/>
                <w:highlight w:val="none"/>
                <w:u w:val="none"/>
              </w:rPr>
            </w:pPr>
          </w:p>
        </w:tc>
        <w:tc>
          <w:tcPr>
            <w:tcW w:w="500" w:type="pct"/>
            <w:vMerge w:val="continue"/>
            <w:tcBorders>
              <w:top w:val="single" w:color="auto" w:sz="4" w:space="0"/>
              <w:bottom w:val="single" w:color="auto" w:sz="4" w:space="0"/>
            </w:tcBorders>
            <w:shd w:val="clear" w:color="auto" w:fill="auto"/>
            <w:noWrap/>
            <w:vAlign w:val="center"/>
          </w:tcPr>
          <w:p>
            <w:pPr>
              <w:jc w:val="both"/>
              <w:rPr>
                <w:rFonts w:hint="default" w:ascii="Times New Roman" w:hAnsi="Times New Roman" w:eastAsia="宋体" w:cs="Times New Roman"/>
                <w:b/>
                <w:bCs/>
                <w:i w:val="0"/>
                <w:iCs w:val="0"/>
                <w:color w:val="auto"/>
                <w:sz w:val="24"/>
                <w:szCs w:val="24"/>
                <w:highlight w:val="none"/>
                <w:u w:val="none"/>
              </w:rPr>
            </w:pPr>
          </w:p>
        </w:tc>
        <w:tc>
          <w:tcPr>
            <w:tcW w:w="629" w:type="pct"/>
            <w:vMerge w:val="continue"/>
            <w:tcBorders>
              <w:top w:val="single" w:color="auto" w:sz="4" w:space="0"/>
              <w:bottom w:val="single" w:color="auto" w:sz="4" w:space="0"/>
            </w:tcBorders>
            <w:shd w:val="clear" w:color="auto" w:fill="auto"/>
            <w:vAlign w:val="center"/>
          </w:tcPr>
          <w:p>
            <w:pPr>
              <w:jc w:val="both"/>
              <w:rPr>
                <w:rFonts w:hint="default" w:ascii="Times New Roman" w:hAnsi="Times New Roman" w:eastAsia="宋体" w:cs="Times New Roman"/>
                <w:b/>
                <w:bCs/>
                <w:i w:val="0"/>
                <w:iCs w:val="0"/>
                <w:color w:val="auto"/>
                <w:sz w:val="24"/>
                <w:szCs w:val="24"/>
                <w:highlight w:val="none"/>
                <w:u w:val="none"/>
              </w:rPr>
            </w:pPr>
          </w:p>
        </w:tc>
        <w:tc>
          <w:tcPr>
            <w:tcW w:w="500" w:type="pct"/>
            <w:vMerge w:val="continue"/>
            <w:tcBorders>
              <w:top w:val="single" w:color="auto" w:sz="4" w:space="0"/>
              <w:bottom w:val="single" w:color="auto" w:sz="4" w:space="0"/>
            </w:tcBorders>
            <w:shd w:val="clear" w:color="auto" w:fill="auto"/>
            <w:noWrap/>
            <w:vAlign w:val="center"/>
          </w:tcPr>
          <w:p>
            <w:pPr>
              <w:jc w:val="both"/>
              <w:rPr>
                <w:rFonts w:hint="default" w:ascii="Times New Roman" w:hAnsi="Times New Roman" w:eastAsia="宋体" w:cs="Times New Roman"/>
                <w:b/>
                <w:bCs/>
                <w:i w:val="0"/>
                <w:iCs w:val="0"/>
                <w:color w:val="auto"/>
                <w:sz w:val="24"/>
                <w:szCs w:val="24"/>
                <w:highlight w:val="none"/>
                <w:u w:val="none"/>
              </w:rPr>
            </w:pPr>
          </w:p>
        </w:tc>
        <w:tc>
          <w:tcPr>
            <w:tcW w:w="547" w:type="pct"/>
            <w:vMerge w:val="continue"/>
            <w:tcBorders>
              <w:top w:val="single" w:color="auto" w:sz="4" w:space="0"/>
              <w:bottom w:val="single" w:color="auto" w:sz="4" w:space="0"/>
            </w:tcBorders>
            <w:shd w:val="clear" w:color="auto" w:fill="auto"/>
            <w:noWrap/>
            <w:vAlign w:val="center"/>
          </w:tcPr>
          <w:p>
            <w:pPr>
              <w:jc w:val="both"/>
              <w:rPr>
                <w:rFonts w:hint="default" w:ascii="Times New Roman" w:hAnsi="Times New Roman" w:eastAsia="宋体" w:cs="Times New Roman"/>
                <w:b/>
                <w:bCs/>
                <w:i w:val="0"/>
                <w:iCs w:val="0"/>
                <w:color w:val="auto"/>
                <w:sz w:val="24"/>
                <w:szCs w:val="24"/>
                <w:highlight w:val="none"/>
                <w:u w:val="none"/>
              </w:rPr>
            </w:pPr>
          </w:p>
        </w:tc>
        <w:tc>
          <w:tcPr>
            <w:tcW w:w="467" w:type="pct"/>
            <w:tcBorders>
              <w:top w:val="single" w:color="auto" w:sz="4" w:space="0"/>
              <w:bottom w:val="single" w:color="auto" w:sz="4" w:space="0"/>
            </w:tcBorders>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b/>
                <w:bCs/>
                <w:i w:val="0"/>
                <w:iCs w:val="0"/>
                <w:color w:val="auto"/>
                <w:sz w:val="24"/>
                <w:szCs w:val="24"/>
                <w:highlight w:val="none"/>
                <w:u w:val="none"/>
              </w:rPr>
            </w:pPr>
            <w:r>
              <w:rPr>
                <w:rFonts w:hint="default" w:ascii="Times New Roman" w:hAnsi="Times New Roman" w:eastAsia="宋体" w:cs="Times New Roman"/>
                <w:b/>
                <w:bCs/>
                <w:i w:val="0"/>
                <w:iCs w:val="0"/>
                <w:color w:val="auto"/>
                <w:kern w:val="0"/>
                <w:sz w:val="24"/>
                <w:szCs w:val="24"/>
                <w:highlight w:val="none"/>
                <w:u w:val="none"/>
                <w:lang w:val="en-US" w:eastAsia="zh-CN" w:bidi="ar"/>
              </w:rPr>
              <w:t>low</w:t>
            </w:r>
          </w:p>
        </w:tc>
        <w:tc>
          <w:tcPr>
            <w:tcW w:w="534" w:type="pct"/>
            <w:tcBorders>
              <w:top w:val="single" w:color="auto" w:sz="4" w:space="0"/>
              <w:bottom w:val="single" w:color="auto" w:sz="4" w:space="0"/>
            </w:tcBorders>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b/>
                <w:bCs/>
                <w:i w:val="0"/>
                <w:iCs w:val="0"/>
                <w:color w:val="auto"/>
                <w:sz w:val="24"/>
                <w:szCs w:val="24"/>
                <w:highlight w:val="none"/>
                <w:u w:val="none"/>
              </w:rPr>
            </w:pPr>
            <w:r>
              <w:rPr>
                <w:rFonts w:hint="default" w:ascii="Times New Roman" w:hAnsi="Times New Roman" w:eastAsia="宋体" w:cs="Times New Roman"/>
                <w:b/>
                <w:bCs/>
                <w:i w:val="0"/>
                <w:iCs w:val="0"/>
                <w:color w:val="auto"/>
                <w:kern w:val="0"/>
                <w:sz w:val="24"/>
                <w:szCs w:val="24"/>
                <w:highlight w:val="none"/>
                <w:u w:val="none"/>
                <w:lang w:val="en-US" w:eastAsia="zh-CN" w:bidi="ar"/>
              </w:rPr>
              <w:t>up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19" w:type="pct"/>
            <w:tcBorders>
              <w:top w:val="single" w:color="auto" w:sz="4" w:space="0"/>
            </w:tcBorders>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PreScreen</w:t>
            </w:r>
          </w:p>
        </w:tc>
        <w:tc>
          <w:tcPr>
            <w:tcW w:w="500" w:type="pct"/>
            <w:tcBorders>
              <w:top w:val="single" w:color="auto" w:sz="4" w:space="0"/>
            </w:tcBorders>
            <w:shd w:val="clear" w:color="auto" w:fill="auto"/>
            <w:noWrap/>
            <w:vAlign w:val="center"/>
          </w:tcPr>
          <w:p>
            <w:pPr>
              <w:jc w:val="both"/>
              <w:rPr>
                <w:rFonts w:hint="default" w:ascii="Times New Roman" w:hAnsi="Times New Roman" w:eastAsia="宋体" w:cs="Times New Roman"/>
                <w:i w:val="0"/>
                <w:iCs w:val="0"/>
                <w:color w:val="auto"/>
                <w:sz w:val="24"/>
                <w:szCs w:val="24"/>
                <w:highlight w:val="none"/>
                <w:u w:val="none"/>
              </w:rPr>
            </w:pPr>
          </w:p>
        </w:tc>
        <w:tc>
          <w:tcPr>
            <w:tcW w:w="500" w:type="pct"/>
            <w:tcBorders>
              <w:top w:val="single" w:color="auto" w:sz="4" w:space="0"/>
            </w:tcBorders>
            <w:shd w:val="clear" w:color="auto" w:fill="auto"/>
            <w:noWrap/>
            <w:vAlign w:val="center"/>
          </w:tcPr>
          <w:p>
            <w:pPr>
              <w:jc w:val="both"/>
              <w:rPr>
                <w:rFonts w:hint="default" w:ascii="Times New Roman" w:hAnsi="Times New Roman" w:eastAsia="宋体" w:cs="Times New Roman"/>
                <w:i w:val="0"/>
                <w:iCs w:val="0"/>
                <w:color w:val="auto"/>
                <w:sz w:val="24"/>
                <w:szCs w:val="24"/>
                <w:highlight w:val="none"/>
                <w:u w:val="none"/>
              </w:rPr>
            </w:pPr>
          </w:p>
        </w:tc>
        <w:tc>
          <w:tcPr>
            <w:tcW w:w="629" w:type="pct"/>
            <w:tcBorders>
              <w:top w:val="single" w:color="auto" w:sz="4" w:space="0"/>
            </w:tcBorders>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14.855 </w:t>
            </w:r>
          </w:p>
        </w:tc>
        <w:tc>
          <w:tcPr>
            <w:tcW w:w="500" w:type="pct"/>
            <w:tcBorders>
              <w:top w:val="single" w:color="auto" w:sz="4" w:space="0"/>
            </w:tcBorders>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0.005 </w:t>
            </w:r>
          </w:p>
        </w:tc>
        <w:tc>
          <w:tcPr>
            <w:tcW w:w="547" w:type="pct"/>
            <w:tcBorders>
              <w:top w:val="single" w:color="auto" w:sz="4" w:space="0"/>
            </w:tcBorders>
            <w:shd w:val="clear" w:color="auto" w:fill="auto"/>
            <w:noWrap/>
            <w:vAlign w:val="center"/>
          </w:tcPr>
          <w:p>
            <w:pPr>
              <w:jc w:val="both"/>
              <w:rPr>
                <w:rFonts w:hint="default" w:ascii="Times New Roman" w:hAnsi="Times New Roman" w:eastAsia="宋体" w:cs="Times New Roman"/>
                <w:i w:val="0"/>
                <w:iCs w:val="0"/>
                <w:color w:val="auto"/>
                <w:sz w:val="24"/>
                <w:szCs w:val="24"/>
                <w:highlight w:val="none"/>
                <w:u w:val="none"/>
              </w:rPr>
            </w:pPr>
          </w:p>
        </w:tc>
        <w:tc>
          <w:tcPr>
            <w:tcW w:w="467" w:type="pct"/>
            <w:tcBorders>
              <w:top w:val="single" w:color="auto" w:sz="4" w:space="0"/>
            </w:tcBorders>
            <w:shd w:val="clear" w:color="auto" w:fill="auto"/>
            <w:noWrap/>
            <w:vAlign w:val="center"/>
          </w:tcPr>
          <w:p>
            <w:pPr>
              <w:jc w:val="both"/>
              <w:rPr>
                <w:rFonts w:hint="default" w:ascii="Times New Roman" w:hAnsi="Times New Roman" w:eastAsia="宋体" w:cs="Times New Roman"/>
                <w:i w:val="0"/>
                <w:iCs w:val="0"/>
                <w:color w:val="auto"/>
                <w:sz w:val="24"/>
                <w:szCs w:val="24"/>
                <w:highlight w:val="none"/>
                <w:u w:val="none"/>
              </w:rPr>
            </w:pPr>
          </w:p>
        </w:tc>
        <w:tc>
          <w:tcPr>
            <w:tcW w:w="534" w:type="pct"/>
            <w:tcBorders>
              <w:top w:val="single" w:color="auto" w:sz="4" w:space="0"/>
            </w:tcBorders>
            <w:shd w:val="clear" w:color="auto" w:fill="auto"/>
            <w:noWrap/>
            <w:vAlign w:val="center"/>
          </w:tcPr>
          <w:p>
            <w:pPr>
              <w:jc w:val="both"/>
              <w:rPr>
                <w:rFonts w:hint="default" w:ascii="Times New Roman" w:hAnsi="Times New Roman" w:eastAsia="宋体" w:cs="Times New Roman"/>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131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PreScreen(1)</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-0.115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0.373 </w:t>
            </w:r>
          </w:p>
        </w:tc>
        <w:tc>
          <w:tcPr>
            <w:tcW w:w="62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0.095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0.758 </w:t>
            </w:r>
          </w:p>
        </w:tc>
        <w:tc>
          <w:tcPr>
            <w:tcW w:w="54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0.892 </w:t>
            </w:r>
          </w:p>
        </w:tc>
        <w:tc>
          <w:tcPr>
            <w:tcW w:w="46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0.430 </w:t>
            </w:r>
          </w:p>
        </w:tc>
        <w:tc>
          <w:tcPr>
            <w:tcW w:w="534"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1.851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1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PreScreen(2)</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-0.895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0.317 </w:t>
            </w:r>
          </w:p>
        </w:tc>
        <w:tc>
          <w:tcPr>
            <w:tcW w:w="62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7.980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0.005 </w:t>
            </w:r>
          </w:p>
        </w:tc>
        <w:tc>
          <w:tcPr>
            <w:tcW w:w="54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0.409 </w:t>
            </w:r>
          </w:p>
        </w:tc>
        <w:tc>
          <w:tcPr>
            <w:tcW w:w="46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0.220 </w:t>
            </w:r>
          </w:p>
        </w:tc>
        <w:tc>
          <w:tcPr>
            <w:tcW w:w="534"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0.760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1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PreScreen(3)</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0.870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1.067 </w:t>
            </w:r>
          </w:p>
        </w:tc>
        <w:tc>
          <w:tcPr>
            <w:tcW w:w="62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0.664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0.415 </w:t>
            </w:r>
          </w:p>
        </w:tc>
        <w:tc>
          <w:tcPr>
            <w:tcW w:w="54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2.386 </w:t>
            </w:r>
          </w:p>
        </w:tc>
        <w:tc>
          <w:tcPr>
            <w:tcW w:w="46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0.295 </w:t>
            </w:r>
          </w:p>
        </w:tc>
        <w:tc>
          <w:tcPr>
            <w:tcW w:w="534"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19.323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131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PreScreen(4)</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0.342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0.175 </w:t>
            </w:r>
          </w:p>
        </w:tc>
        <w:tc>
          <w:tcPr>
            <w:tcW w:w="62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3.809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0.051 </w:t>
            </w:r>
          </w:p>
        </w:tc>
        <w:tc>
          <w:tcPr>
            <w:tcW w:w="54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1.408 </w:t>
            </w:r>
          </w:p>
        </w:tc>
        <w:tc>
          <w:tcPr>
            <w:tcW w:w="46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0.999 </w:t>
            </w:r>
          </w:p>
        </w:tc>
        <w:tc>
          <w:tcPr>
            <w:tcW w:w="534"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1.985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1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Embryonic_Number(1)</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-1.282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0.483 </w:t>
            </w:r>
          </w:p>
        </w:tc>
        <w:tc>
          <w:tcPr>
            <w:tcW w:w="62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7.057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0.008 </w:t>
            </w:r>
          </w:p>
        </w:tc>
        <w:tc>
          <w:tcPr>
            <w:tcW w:w="54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0.277 </w:t>
            </w:r>
          </w:p>
        </w:tc>
        <w:tc>
          <w:tcPr>
            <w:tcW w:w="46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0.108 </w:t>
            </w:r>
          </w:p>
        </w:tc>
        <w:tc>
          <w:tcPr>
            <w:tcW w:w="534"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0.715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1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PPROM(1)</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-0.607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0.257 </w:t>
            </w:r>
          </w:p>
        </w:tc>
        <w:tc>
          <w:tcPr>
            <w:tcW w:w="62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5.575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0.018 </w:t>
            </w:r>
          </w:p>
        </w:tc>
        <w:tc>
          <w:tcPr>
            <w:tcW w:w="54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0.545 </w:t>
            </w:r>
          </w:p>
        </w:tc>
        <w:tc>
          <w:tcPr>
            <w:tcW w:w="46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0.329 </w:t>
            </w:r>
          </w:p>
        </w:tc>
        <w:tc>
          <w:tcPr>
            <w:tcW w:w="534"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0.902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1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PE</w:t>
            </w:r>
          </w:p>
        </w:tc>
        <w:tc>
          <w:tcPr>
            <w:tcW w:w="500" w:type="pct"/>
            <w:shd w:val="clear" w:color="auto" w:fill="auto"/>
            <w:noWrap/>
            <w:vAlign w:val="center"/>
          </w:tcPr>
          <w:p>
            <w:pPr>
              <w:jc w:val="both"/>
              <w:rPr>
                <w:rFonts w:hint="default" w:ascii="Times New Roman" w:hAnsi="Times New Roman" w:eastAsia="宋体" w:cs="Times New Roman"/>
                <w:i w:val="0"/>
                <w:iCs w:val="0"/>
                <w:color w:val="auto"/>
                <w:sz w:val="24"/>
                <w:szCs w:val="24"/>
                <w:highlight w:val="none"/>
                <w:u w:val="none"/>
              </w:rPr>
            </w:pPr>
          </w:p>
        </w:tc>
        <w:tc>
          <w:tcPr>
            <w:tcW w:w="500" w:type="pct"/>
            <w:shd w:val="clear" w:color="auto" w:fill="auto"/>
            <w:noWrap/>
            <w:vAlign w:val="center"/>
          </w:tcPr>
          <w:p>
            <w:pPr>
              <w:jc w:val="both"/>
              <w:rPr>
                <w:rFonts w:hint="default" w:ascii="Times New Roman" w:hAnsi="Times New Roman" w:eastAsia="宋体" w:cs="Times New Roman"/>
                <w:i w:val="0"/>
                <w:iCs w:val="0"/>
                <w:color w:val="auto"/>
                <w:sz w:val="24"/>
                <w:szCs w:val="24"/>
                <w:highlight w:val="none"/>
                <w:u w:val="none"/>
              </w:rPr>
            </w:pPr>
          </w:p>
        </w:tc>
        <w:tc>
          <w:tcPr>
            <w:tcW w:w="62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19.517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0.000 </w:t>
            </w:r>
          </w:p>
        </w:tc>
        <w:tc>
          <w:tcPr>
            <w:tcW w:w="547" w:type="pct"/>
            <w:shd w:val="clear" w:color="auto" w:fill="auto"/>
            <w:noWrap/>
            <w:vAlign w:val="center"/>
          </w:tcPr>
          <w:p>
            <w:pPr>
              <w:jc w:val="both"/>
              <w:rPr>
                <w:rFonts w:hint="default" w:ascii="Times New Roman" w:hAnsi="Times New Roman" w:eastAsia="宋体" w:cs="Times New Roman"/>
                <w:i w:val="0"/>
                <w:iCs w:val="0"/>
                <w:color w:val="auto"/>
                <w:sz w:val="24"/>
                <w:szCs w:val="24"/>
                <w:highlight w:val="none"/>
                <w:u w:val="none"/>
              </w:rPr>
            </w:pPr>
          </w:p>
        </w:tc>
        <w:tc>
          <w:tcPr>
            <w:tcW w:w="467" w:type="pct"/>
            <w:shd w:val="clear" w:color="auto" w:fill="auto"/>
            <w:noWrap/>
            <w:vAlign w:val="center"/>
          </w:tcPr>
          <w:p>
            <w:pPr>
              <w:jc w:val="both"/>
              <w:rPr>
                <w:rFonts w:hint="default" w:ascii="Times New Roman" w:hAnsi="Times New Roman" w:eastAsia="宋体" w:cs="Times New Roman"/>
                <w:i w:val="0"/>
                <w:iCs w:val="0"/>
                <w:color w:val="auto"/>
                <w:sz w:val="24"/>
                <w:szCs w:val="24"/>
                <w:highlight w:val="none"/>
                <w:u w:val="none"/>
              </w:rPr>
            </w:pPr>
          </w:p>
        </w:tc>
        <w:tc>
          <w:tcPr>
            <w:tcW w:w="534" w:type="pct"/>
            <w:shd w:val="clear" w:color="auto" w:fill="auto"/>
            <w:noWrap/>
            <w:vAlign w:val="center"/>
          </w:tcPr>
          <w:p>
            <w:pPr>
              <w:jc w:val="both"/>
              <w:rPr>
                <w:rFonts w:hint="default" w:ascii="Times New Roman" w:hAnsi="Times New Roman" w:eastAsia="宋体" w:cs="Times New Roman"/>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1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PE(1)</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-0.442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0.326 </w:t>
            </w:r>
          </w:p>
        </w:tc>
        <w:tc>
          <w:tcPr>
            <w:tcW w:w="62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1.840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0.175 </w:t>
            </w:r>
          </w:p>
        </w:tc>
        <w:tc>
          <w:tcPr>
            <w:tcW w:w="54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0.643 </w:t>
            </w:r>
          </w:p>
        </w:tc>
        <w:tc>
          <w:tcPr>
            <w:tcW w:w="46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0.339 </w:t>
            </w:r>
          </w:p>
        </w:tc>
        <w:tc>
          <w:tcPr>
            <w:tcW w:w="534"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1.217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1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PE(2)</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1.138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0.486 </w:t>
            </w:r>
          </w:p>
        </w:tc>
        <w:tc>
          <w:tcPr>
            <w:tcW w:w="62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5.474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0.019 </w:t>
            </w:r>
          </w:p>
        </w:tc>
        <w:tc>
          <w:tcPr>
            <w:tcW w:w="54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3.120 </w:t>
            </w:r>
          </w:p>
        </w:tc>
        <w:tc>
          <w:tcPr>
            <w:tcW w:w="46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1.203 </w:t>
            </w:r>
          </w:p>
        </w:tc>
        <w:tc>
          <w:tcPr>
            <w:tcW w:w="534"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8.092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1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HELLP(1)</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-1.619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0.774 </w:t>
            </w:r>
          </w:p>
        </w:tc>
        <w:tc>
          <w:tcPr>
            <w:tcW w:w="62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4.371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0.037 </w:t>
            </w:r>
          </w:p>
        </w:tc>
        <w:tc>
          <w:tcPr>
            <w:tcW w:w="54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0.198 </w:t>
            </w:r>
          </w:p>
        </w:tc>
        <w:tc>
          <w:tcPr>
            <w:tcW w:w="46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0.043 </w:t>
            </w:r>
          </w:p>
        </w:tc>
        <w:tc>
          <w:tcPr>
            <w:tcW w:w="534"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0.904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1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Fetal_Distress(1)</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-0.979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0.203 </w:t>
            </w:r>
          </w:p>
        </w:tc>
        <w:tc>
          <w:tcPr>
            <w:tcW w:w="62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23.325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0.000 </w:t>
            </w:r>
          </w:p>
        </w:tc>
        <w:tc>
          <w:tcPr>
            <w:tcW w:w="54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0.376 </w:t>
            </w:r>
          </w:p>
        </w:tc>
        <w:tc>
          <w:tcPr>
            <w:tcW w:w="46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0.252 </w:t>
            </w:r>
          </w:p>
        </w:tc>
        <w:tc>
          <w:tcPr>
            <w:tcW w:w="534"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0.559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1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PrematureBirth</w:t>
            </w:r>
          </w:p>
        </w:tc>
        <w:tc>
          <w:tcPr>
            <w:tcW w:w="500" w:type="pct"/>
            <w:shd w:val="clear" w:color="auto" w:fill="auto"/>
            <w:noWrap/>
            <w:vAlign w:val="center"/>
          </w:tcPr>
          <w:p>
            <w:pPr>
              <w:jc w:val="both"/>
              <w:rPr>
                <w:rFonts w:hint="default" w:ascii="Times New Roman" w:hAnsi="Times New Roman" w:eastAsia="宋体" w:cs="Times New Roman"/>
                <w:i w:val="0"/>
                <w:iCs w:val="0"/>
                <w:color w:val="auto"/>
                <w:sz w:val="24"/>
                <w:szCs w:val="24"/>
                <w:highlight w:val="none"/>
                <w:u w:val="none"/>
              </w:rPr>
            </w:pPr>
          </w:p>
        </w:tc>
        <w:tc>
          <w:tcPr>
            <w:tcW w:w="500" w:type="pct"/>
            <w:shd w:val="clear" w:color="auto" w:fill="auto"/>
            <w:noWrap/>
            <w:vAlign w:val="center"/>
          </w:tcPr>
          <w:p>
            <w:pPr>
              <w:jc w:val="both"/>
              <w:rPr>
                <w:rFonts w:hint="default" w:ascii="Times New Roman" w:hAnsi="Times New Roman" w:eastAsia="宋体" w:cs="Times New Roman"/>
                <w:i w:val="0"/>
                <w:iCs w:val="0"/>
                <w:color w:val="auto"/>
                <w:sz w:val="24"/>
                <w:szCs w:val="24"/>
                <w:highlight w:val="none"/>
                <w:u w:val="none"/>
              </w:rPr>
            </w:pPr>
          </w:p>
        </w:tc>
        <w:tc>
          <w:tcPr>
            <w:tcW w:w="62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11.331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0.003 </w:t>
            </w:r>
          </w:p>
        </w:tc>
        <w:tc>
          <w:tcPr>
            <w:tcW w:w="547" w:type="pct"/>
            <w:shd w:val="clear" w:color="auto" w:fill="auto"/>
            <w:noWrap/>
            <w:vAlign w:val="center"/>
          </w:tcPr>
          <w:p>
            <w:pPr>
              <w:jc w:val="both"/>
              <w:rPr>
                <w:rFonts w:hint="default" w:ascii="Times New Roman" w:hAnsi="Times New Roman" w:eastAsia="宋体" w:cs="Times New Roman"/>
                <w:i w:val="0"/>
                <w:iCs w:val="0"/>
                <w:color w:val="auto"/>
                <w:sz w:val="24"/>
                <w:szCs w:val="24"/>
                <w:highlight w:val="none"/>
                <w:u w:val="none"/>
              </w:rPr>
            </w:pPr>
          </w:p>
        </w:tc>
        <w:tc>
          <w:tcPr>
            <w:tcW w:w="467" w:type="pct"/>
            <w:shd w:val="clear" w:color="auto" w:fill="auto"/>
            <w:noWrap/>
            <w:vAlign w:val="center"/>
          </w:tcPr>
          <w:p>
            <w:pPr>
              <w:jc w:val="both"/>
              <w:rPr>
                <w:rFonts w:hint="default" w:ascii="Times New Roman" w:hAnsi="Times New Roman" w:eastAsia="宋体" w:cs="Times New Roman"/>
                <w:i w:val="0"/>
                <w:iCs w:val="0"/>
                <w:color w:val="auto"/>
                <w:sz w:val="24"/>
                <w:szCs w:val="24"/>
                <w:highlight w:val="none"/>
                <w:u w:val="none"/>
              </w:rPr>
            </w:pPr>
          </w:p>
        </w:tc>
        <w:tc>
          <w:tcPr>
            <w:tcW w:w="534" w:type="pct"/>
            <w:shd w:val="clear" w:color="auto" w:fill="auto"/>
            <w:noWrap/>
            <w:vAlign w:val="center"/>
          </w:tcPr>
          <w:p>
            <w:pPr>
              <w:jc w:val="both"/>
              <w:rPr>
                <w:rFonts w:hint="default" w:ascii="Times New Roman" w:hAnsi="Times New Roman" w:eastAsia="宋体" w:cs="Times New Roman"/>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1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PrematureBirth(1)</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-1.582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0.476 </w:t>
            </w:r>
          </w:p>
        </w:tc>
        <w:tc>
          <w:tcPr>
            <w:tcW w:w="62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11.053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0.001 </w:t>
            </w:r>
          </w:p>
        </w:tc>
        <w:tc>
          <w:tcPr>
            <w:tcW w:w="54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0.206 </w:t>
            </w:r>
          </w:p>
        </w:tc>
        <w:tc>
          <w:tcPr>
            <w:tcW w:w="46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0.081 </w:t>
            </w:r>
          </w:p>
        </w:tc>
        <w:tc>
          <w:tcPr>
            <w:tcW w:w="534"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0.522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1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PrematureBirth(2)</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-0.592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0.278 </w:t>
            </w:r>
          </w:p>
        </w:tc>
        <w:tc>
          <w:tcPr>
            <w:tcW w:w="62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4.543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0.033 </w:t>
            </w:r>
          </w:p>
        </w:tc>
        <w:tc>
          <w:tcPr>
            <w:tcW w:w="54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0.553 </w:t>
            </w:r>
          </w:p>
        </w:tc>
        <w:tc>
          <w:tcPr>
            <w:tcW w:w="46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0.321 </w:t>
            </w:r>
          </w:p>
        </w:tc>
        <w:tc>
          <w:tcPr>
            <w:tcW w:w="534"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0.954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1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PretermBirth</w:t>
            </w:r>
          </w:p>
        </w:tc>
        <w:tc>
          <w:tcPr>
            <w:tcW w:w="500" w:type="pct"/>
            <w:shd w:val="clear" w:color="auto" w:fill="auto"/>
            <w:noWrap/>
            <w:vAlign w:val="center"/>
          </w:tcPr>
          <w:p>
            <w:pPr>
              <w:jc w:val="both"/>
              <w:rPr>
                <w:rFonts w:hint="default" w:ascii="Times New Roman" w:hAnsi="Times New Roman" w:eastAsia="宋体" w:cs="Times New Roman"/>
                <w:i w:val="0"/>
                <w:iCs w:val="0"/>
                <w:color w:val="auto"/>
                <w:sz w:val="24"/>
                <w:szCs w:val="24"/>
                <w:highlight w:val="none"/>
                <w:u w:val="none"/>
              </w:rPr>
            </w:pPr>
          </w:p>
        </w:tc>
        <w:tc>
          <w:tcPr>
            <w:tcW w:w="500" w:type="pct"/>
            <w:shd w:val="clear" w:color="auto" w:fill="auto"/>
            <w:noWrap/>
            <w:vAlign w:val="center"/>
          </w:tcPr>
          <w:p>
            <w:pPr>
              <w:jc w:val="both"/>
              <w:rPr>
                <w:rFonts w:hint="default" w:ascii="Times New Roman" w:hAnsi="Times New Roman" w:eastAsia="宋体" w:cs="Times New Roman"/>
                <w:i w:val="0"/>
                <w:iCs w:val="0"/>
                <w:color w:val="auto"/>
                <w:sz w:val="24"/>
                <w:szCs w:val="24"/>
                <w:highlight w:val="none"/>
                <w:u w:val="none"/>
              </w:rPr>
            </w:pPr>
          </w:p>
        </w:tc>
        <w:tc>
          <w:tcPr>
            <w:tcW w:w="62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26.542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0.000 </w:t>
            </w:r>
          </w:p>
        </w:tc>
        <w:tc>
          <w:tcPr>
            <w:tcW w:w="547" w:type="pct"/>
            <w:shd w:val="clear" w:color="auto" w:fill="auto"/>
            <w:noWrap/>
            <w:vAlign w:val="center"/>
          </w:tcPr>
          <w:p>
            <w:pPr>
              <w:jc w:val="both"/>
              <w:rPr>
                <w:rFonts w:hint="default" w:ascii="Times New Roman" w:hAnsi="Times New Roman" w:eastAsia="宋体" w:cs="Times New Roman"/>
                <w:i w:val="0"/>
                <w:iCs w:val="0"/>
                <w:color w:val="auto"/>
                <w:sz w:val="24"/>
                <w:szCs w:val="24"/>
                <w:highlight w:val="none"/>
                <w:u w:val="none"/>
              </w:rPr>
            </w:pPr>
          </w:p>
        </w:tc>
        <w:tc>
          <w:tcPr>
            <w:tcW w:w="467" w:type="pct"/>
            <w:shd w:val="clear" w:color="auto" w:fill="auto"/>
            <w:noWrap/>
            <w:vAlign w:val="center"/>
          </w:tcPr>
          <w:p>
            <w:pPr>
              <w:jc w:val="both"/>
              <w:rPr>
                <w:rFonts w:hint="default" w:ascii="Times New Roman" w:hAnsi="Times New Roman" w:eastAsia="宋体" w:cs="Times New Roman"/>
                <w:i w:val="0"/>
                <w:iCs w:val="0"/>
                <w:color w:val="auto"/>
                <w:sz w:val="24"/>
                <w:szCs w:val="24"/>
                <w:highlight w:val="none"/>
                <w:u w:val="none"/>
              </w:rPr>
            </w:pPr>
          </w:p>
        </w:tc>
        <w:tc>
          <w:tcPr>
            <w:tcW w:w="534" w:type="pct"/>
            <w:shd w:val="clear" w:color="auto" w:fill="auto"/>
            <w:noWrap/>
            <w:vAlign w:val="center"/>
          </w:tcPr>
          <w:p>
            <w:pPr>
              <w:jc w:val="both"/>
              <w:rPr>
                <w:rFonts w:hint="default" w:ascii="Times New Roman" w:hAnsi="Times New Roman" w:eastAsia="宋体" w:cs="Times New Roman"/>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1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PretermBirth(1)</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-2.098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0.497 </w:t>
            </w:r>
          </w:p>
        </w:tc>
        <w:tc>
          <w:tcPr>
            <w:tcW w:w="62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17.846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0.000 </w:t>
            </w:r>
          </w:p>
        </w:tc>
        <w:tc>
          <w:tcPr>
            <w:tcW w:w="54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0.123 </w:t>
            </w:r>
          </w:p>
        </w:tc>
        <w:tc>
          <w:tcPr>
            <w:tcW w:w="46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0.046 </w:t>
            </w:r>
          </w:p>
        </w:tc>
        <w:tc>
          <w:tcPr>
            <w:tcW w:w="534"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0.325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1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PretermBirth(2)</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-1.672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0.353 </w:t>
            </w:r>
          </w:p>
        </w:tc>
        <w:tc>
          <w:tcPr>
            <w:tcW w:w="629"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22.391 </w:t>
            </w:r>
          </w:p>
        </w:tc>
        <w:tc>
          <w:tcPr>
            <w:tcW w:w="500"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0.000 </w:t>
            </w:r>
          </w:p>
        </w:tc>
        <w:tc>
          <w:tcPr>
            <w:tcW w:w="54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0.188 </w:t>
            </w:r>
          </w:p>
        </w:tc>
        <w:tc>
          <w:tcPr>
            <w:tcW w:w="467"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0.094 </w:t>
            </w:r>
          </w:p>
        </w:tc>
        <w:tc>
          <w:tcPr>
            <w:tcW w:w="534" w:type="pct"/>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0.375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19" w:type="pct"/>
            <w:tcBorders>
              <w:bottom w:val="single" w:color="auto" w:sz="4" w:space="0"/>
            </w:tcBorders>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Constant</w:t>
            </w:r>
          </w:p>
        </w:tc>
        <w:tc>
          <w:tcPr>
            <w:tcW w:w="500" w:type="pct"/>
            <w:tcBorders>
              <w:bottom w:val="single" w:color="auto" w:sz="4" w:space="0"/>
            </w:tcBorders>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5.405 </w:t>
            </w:r>
          </w:p>
        </w:tc>
        <w:tc>
          <w:tcPr>
            <w:tcW w:w="500" w:type="pct"/>
            <w:tcBorders>
              <w:bottom w:val="single" w:color="auto" w:sz="4" w:space="0"/>
            </w:tcBorders>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1.029 </w:t>
            </w:r>
          </w:p>
        </w:tc>
        <w:tc>
          <w:tcPr>
            <w:tcW w:w="629" w:type="pct"/>
            <w:tcBorders>
              <w:bottom w:val="single" w:color="auto" w:sz="4" w:space="0"/>
            </w:tcBorders>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27.589 </w:t>
            </w:r>
          </w:p>
        </w:tc>
        <w:tc>
          <w:tcPr>
            <w:tcW w:w="500" w:type="pct"/>
            <w:tcBorders>
              <w:bottom w:val="single" w:color="auto" w:sz="4" w:space="0"/>
            </w:tcBorders>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0.000 </w:t>
            </w:r>
          </w:p>
        </w:tc>
        <w:tc>
          <w:tcPr>
            <w:tcW w:w="547" w:type="pct"/>
            <w:tcBorders>
              <w:bottom w:val="single" w:color="auto" w:sz="4" w:space="0"/>
            </w:tcBorders>
            <w:shd w:val="clear" w:color="auto" w:fill="auto"/>
            <w:noWrap/>
            <w:vAlign w:val="center"/>
          </w:tcPr>
          <w:p>
            <w:pPr>
              <w:keepNext w:val="0"/>
              <w:keepLines w:val="0"/>
              <w:widowControl/>
              <w:suppressLineNumbers w:val="0"/>
              <w:jc w:val="both"/>
              <w:textAlignment w:val="bottom"/>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 xml:space="preserve">222.515 </w:t>
            </w:r>
          </w:p>
        </w:tc>
        <w:tc>
          <w:tcPr>
            <w:tcW w:w="467" w:type="pct"/>
            <w:tcBorders>
              <w:bottom w:val="single" w:color="auto" w:sz="4" w:space="0"/>
            </w:tcBorders>
            <w:shd w:val="clear" w:color="auto" w:fill="auto"/>
            <w:noWrap/>
            <w:vAlign w:val="center"/>
          </w:tcPr>
          <w:p>
            <w:pPr>
              <w:jc w:val="both"/>
              <w:rPr>
                <w:rFonts w:hint="default" w:ascii="Times New Roman" w:hAnsi="Times New Roman" w:eastAsia="宋体" w:cs="Times New Roman"/>
                <w:i w:val="0"/>
                <w:iCs w:val="0"/>
                <w:color w:val="auto"/>
                <w:sz w:val="24"/>
                <w:szCs w:val="24"/>
                <w:highlight w:val="none"/>
                <w:u w:val="none"/>
              </w:rPr>
            </w:pPr>
          </w:p>
        </w:tc>
        <w:tc>
          <w:tcPr>
            <w:tcW w:w="534" w:type="pct"/>
            <w:tcBorders>
              <w:bottom w:val="single" w:color="auto" w:sz="4" w:space="0"/>
            </w:tcBorders>
            <w:shd w:val="clear" w:color="auto" w:fill="auto"/>
            <w:noWrap/>
            <w:vAlign w:val="center"/>
          </w:tcPr>
          <w:p>
            <w:pPr>
              <w:jc w:val="both"/>
              <w:rPr>
                <w:rFonts w:hint="default" w:ascii="Times New Roman" w:hAnsi="Times New Roman" w:eastAsia="宋体" w:cs="Times New Roman"/>
                <w:i w:val="0"/>
                <w:iCs w:val="0"/>
                <w:color w:val="auto"/>
                <w:sz w:val="24"/>
                <w:szCs w:val="24"/>
                <w:highlight w:val="none"/>
                <w:u w:val="none"/>
              </w:rPr>
            </w:pPr>
          </w:p>
        </w:tc>
      </w:tr>
    </w:tbl>
    <w:p>
      <w:pPr>
        <w:keepNext w:val="0"/>
        <w:keepLines w:val="0"/>
        <w:pageBreakBefore w:val="0"/>
        <w:widowControl/>
        <w:kinsoku/>
        <w:wordWrap/>
        <w:overflowPunct/>
        <w:topLinePunct w:val="0"/>
        <w:autoSpaceDE/>
        <w:autoSpaceDN/>
        <w:bidi w:val="0"/>
        <w:adjustRightInd/>
        <w:snapToGrid w:val="0"/>
        <w:spacing w:line="480" w:lineRule="auto"/>
        <w:textAlignment w:val="auto"/>
        <w:rPr>
          <w:rFonts w:hint="default" w:ascii="Times New Roman" w:hAnsi="Times New Roman" w:eastAsia="微软雅黑" w:cs="Times New Roman"/>
          <w:color w:val="auto"/>
          <w:kern w:val="0"/>
          <w:sz w:val="24"/>
          <w:szCs w:val="24"/>
          <w:highlight w:val="none"/>
        </w:rPr>
      </w:pPr>
    </w:p>
    <w:bookmarkEnd w:id="0"/>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OwMDAyNLU0sTQysTBQ0lEKTi0uzszPAykwrAUA+JBamiwAAAA="/>
    <w:docVar w:name="commondata" w:val="eyJoZGlkIjoiNjk5MTg1OWFjNGM3NmY0ZmYxNThhNTE5Y2Y1ZTZkOGMifQ=="/>
  </w:docVars>
  <w:rsids>
    <w:rsidRoot w:val="0089165E"/>
    <w:rsid w:val="00070583"/>
    <w:rsid w:val="00107955"/>
    <w:rsid w:val="001410F2"/>
    <w:rsid w:val="00257386"/>
    <w:rsid w:val="002C0398"/>
    <w:rsid w:val="0032073A"/>
    <w:rsid w:val="003B16FE"/>
    <w:rsid w:val="005467CD"/>
    <w:rsid w:val="005A54E5"/>
    <w:rsid w:val="006E689F"/>
    <w:rsid w:val="00725331"/>
    <w:rsid w:val="007871CB"/>
    <w:rsid w:val="007C29BB"/>
    <w:rsid w:val="007C7811"/>
    <w:rsid w:val="00804619"/>
    <w:rsid w:val="0089165E"/>
    <w:rsid w:val="009148BA"/>
    <w:rsid w:val="00996557"/>
    <w:rsid w:val="00A324F5"/>
    <w:rsid w:val="00D22E80"/>
    <w:rsid w:val="00D87585"/>
    <w:rsid w:val="083F2056"/>
    <w:rsid w:val="0BA92C97"/>
    <w:rsid w:val="20234C35"/>
    <w:rsid w:val="479F0E6C"/>
    <w:rsid w:val="48F72685"/>
    <w:rsid w:val="4C577725"/>
    <w:rsid w:val="4F3C665F"/>
    <w:rsid w:val="56466D87"/>
    <w:rsid w:val="5718657C"/>
    <w:rsid w:val="60846DFC"/>
    <w:rsid w:val="62003C5E"/>
    <w:rsid w:val="64592E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semiHidden/>
    <w:unhideWhenUsed/>
    <w:qFormat/>
    <w:uiPriority w:val="99"/>
    <w:rPr>
      <w:sz w:val="24"/>
    </w:rPr>
  </w:style>
  <w:style w:type="character" w:customStyle="1" w:styleId="7">
    <w:name w:val="页眉 字符"/>
    <w:basedOn w:val="6"/>
    <w:link w:val="3"/>
    <w:autoRedefine/>
    <w:qFormat/>
    <w:uiPriority w:val="99"/>
    <w:rPr>
      <w:sz w:val="18"/>
      <w:szCs w:val="18"/>
    </w:rPr>
  </w:style>
  <w:style w:type="character" w:customStyle="1" w:styleId="8">
    <w:name w:val="页脚 字符"/>
    <w:basedOn w:val="6"/>
    <w:link w:val="2"/>
    <w:autoRedefine/>
    <w:qFormat/>
    <w:uiPriority w:val="99"/>
    <w:rPr>
      <w:sz w:val="18"/>
      <w:szCs w:val="18"/>
    </w:rPr>
  </w:style>
  <w:style w:type="paragraph" w:customStyle="1" w:styleId="9">
    <w:name w:val="msonormal"/>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
    <w:name w:val="font0"/>
    <w:basedOn w:val="1"/>
    <w:autoRedefine/>
    <w:qFormat/>
    <w:uiPriority w:val="0"/>
    <w:pPr>
      <w:widowControl/>
      <w:spacing w:before="100" w:beforeAutospacing="1" w:after="100" w:afterAutospacing="1"/>
      <w:jc w:val="left"/>
    </w:pPr>
    <w:rPr>
      <w:rFonts w:ascii="等线" w:hAnsi="等线" w:eastAsia="等线" w:cs="宋体"/>
      <w:color w:val="000000"/>
      <w:kern w:val="0"/>
      <w:sz w:val="22"/>
    </w:rPr>
  </w:style>
  <w:style w:type="paragraph" w:customStyle="1" w:styleId="11">
    <w:name w:val="font1"/>
    <w:basedOn w:val="1"/>
    <w:autoRedefine/>
    <w:qFormat/>
    <w:uiPriority w:val="0"/>
    <w:pPr>
      <w:widowControl/>
      <w:spacing w:before="100" w:beforeAutospacing="1" w:after="100" w:afterAutospacing="1"/>
      <w:jc w:val="left"/>
    </w:pPr>
    <w:rPr>
      <w:rFonts w:ascii="等线" w:hAnsi="等线" w:eastAsia="等线" w:cs="宋体"/>
      <w:color w:val="0000FF"/>
      <w:kern w:val="0"/>
      <w:sz w:val="22"/>
    </w:rPr>
  </w:style>
  <w:style w:type="paragraph" w:customStyle="1" w:styleId="12">
    <w:name w:val="et2"/>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
    <w:name w:val="et3"/>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eastAsia="宋体" w:cs="宋体"/>
      <w:kern w:val="0"/>
      <w:sz w:val="24"/>
      <w:szCs w:val="24"/>
    </w:rPr>
  </w:style>
  <w:style w:type="paragraph" w:customStyle="1" w:styleId="14">
    <w:name w:val="et4"/>
    <w:basedOn w:val="1"/>
    <w:autoRedefine/>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eastAsia="宋体" w:cs="宋体"/>
      <w:kern w:val="0"/>
      <w:sz w:val="24"/>
      <w:szCs w:val="24"/>
    </w:rPr>
  </w:style>
  <w:style w:type="paragraph" w:customStyle="1" w:styleId="15">
    <w:name w:val="et5"/>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eastAsia="宋体" w:cs="宋体"/>
      <w:kern w:val="0"/>
      <w:sz w:val="24"/>
      <w:szCs w:val="24"/>
    </w:rPr>
  </w:style>
  <w:style w:type="paragraph" w:customStyle="1" w:styleId="16">
    <w:name w:val="et6"/>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17">
    <w:name w:val="et7"/>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18">
    <w:name w:val="et8"/>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eastAsia="宋体" w:cs="宋体"/>
      <w:kern w:val="0"/>
      <w:sz w:val="24"/>
      <w:szCs w:val="24"/>
    </w:rPr>
  </w:style>
  <w:style w:type="paragraph" w:customStyle="1" w:styleId="19">
    <w:name w:val="et13"/>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eastAsia="宋体" w:cs="宋体"/>
      <w:color w:val="0000FF"/>
      <w:kern w:val="0"/>
      <w:sz w:val="24"/>
      <w:szCs w:val="24"/>
    </w:rPr>
  </w:style>
  <w:style w:type="paragraph" w:customStyle="1" w:styleId="20">
    <w:name w:val="et15"/>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eastAsia="宋体" w:cs="宋体"/>
      <w:color w:val="0000FF"/>
      <w:kern w:val="0"/>
      <w:sz w:val="24"/>
      <w:szCs w:val="24"/>
    </w:rPr>
  </w:style>
  <w:style w:type="paragraph" w:customStyle="1" w:styleId="21">
    <w:name w:val="font2"/>
    <w:basedOn w:val="1"/>
    <w:autoRedefine/>
    <w:qFormat/>
    <w:uiPriority w:val="0"/>
    <w:pPr>
      <w:widowControl/>
      <w:spacing w:before="100" w:beforeAutospacing="1" w:after="100" w:afterAutospacing="1"/>
      <w:jc w:val="left"/>
    </w:pPr>
    <w:rPr>
      <w:rFonts w:ascii="等线" w:hAnsi="等线" w:eastAsia="等线" w:cs="宋体"/>
      <w:color w:val="000000"/>
      <w:kern w:val="0"/>
      <w:sz w:val="22"/>
    </w:rPr>
  </w:style>
  <w:style w:type="paragraph" w:customStyle="1" w:styleId="22">
    <w:name w:val="et9"/>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eastAsia="宋体" w:cs="宋体"/>
      <w:color w:val="FF0000"/>
      <w:kern w:val="0"/>
      <w:sz w:val="24"/>
      <w:szCs w:val="24"/>
    </w:rPr>
  </w:style>
  <w:style w:type="paragraph" w:customStyle="1" w:styleId="23">
    <w:name w:val="et10"/>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eastAsia="宋体" w:cs="宋体"/>
      <w:color w:val="000000"/>
      <w:kern w:val="0"/>
      <w:sz w:val="24"/>
      <w:szCs w:val="24"/>
    </w:rPr>
  </w:style>
  <w:style w:type="paragraph" w:customStyle="1" w:styleId="24">
    <w:name w:val="et12"/>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eastAsia="宋体" w:cs="宋体"/>
      <w:kern w:val="0"/>
      <w:sz w:val="24"/>
      <w:szCs w:val="24"/>
    </w:rPr>
  </w:style>
  <w:style w:type="paragraph" w:customStyle="1" w:styleId="25">
    <w:name w:val="et14"/>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left"/>
    </w:pPr>
    <w:rPr>
      <w:rFonts w:ascii="宋体" w:hAnsi="宋体" w:eastAsia="宋体" w:cs="宋体"/>
      <w:kern w:val="0"/>
      <w:sz w:val="24"/>
      <w:szCs w:val="24"/>
    </w:rPr>
  </w:style>
  <w:style w:type="paragraph" w:customStyle="1" w:styleId="26">
    <w:name w:val="et16"/>
    <w:basedOn w:val="1"/>
    <w:autoRedefine/>
    <w:qFormat/>
    <w:uiPriority w:val="0"/>
    <w:pPr>
      <w:widowControl/>
      <w:pBdr>
        <w:top w:val="single" w:color="000000" w:sz="4" w:space="0"/>
        <w:right w:val="single" w:color="000000" w:sz="4" w:space="0"/>
      </w:pBdr>
      <w:spacing w:before="100" w:beforeAutospacing="1" w:after="100" w:afterAutospacing="1"/>
      <w:jc w:val="left"/>
    </w:pPr>
    <w:rPr>
      <w:rFonts w:ascii="宋体" w:hAnsi="宋体" w:eastAsia="宋体" w:cs="宋体"/>
      <w:kern w:val="0"/>
      <w:sz w:val="24"/>
      <w:szCs w:val="24"/>
    </w:rPr>
  </w:style>
  <w:style w:type="paragraph" w:customStyle="1" w:styleId="27">
    <w:name w:val="font3"/>
    <w:basedOn w:val="1"/>
    <w:autoRedefine/>
    <w:qFormat/>
    <w:uiPriority w:val="0"/>
    <w:pPr>
      <w:widowControl/>
      <w:spacing w:before="100" w:beforeAutospacing="1" w:after="100" w:afterAutospacing="1"/>
      <w:jc w:val="left"/>
    </w:pPr>
    <w:rPr>
      <w:rFonts w:ascii="微软雅黑" w:hAnsi="微软雅黑" w:eastAsia="微软雅黑" w:cs="宋体"/>
      <w:color w:val="0000FF"/>
      <w:kern w:val="0"/>
      <w:sz w:val="20"/>
      <w:szCs w:val="20"/>
    </w:rPr>
  </w:style>
  <w:style w:type="paragraph" w:customStyle="1" w:styleId="28">
    <w:name w:val="et11"/>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left"/>
    </w:pPr>
    <w:rPr>
      <w:rFonts w:ascii="宋体" w:hAnsi="宋体" w:eastAsia="宋体" w:cs="宋体"/>
      <w:kern w:val="0"/>
      <w:sz w:val="24"/>
      <w:szCs w:val="24"/>
    </w:rPr>
  </w:style>
  <w:style w:type="paragraph" w:customStyle="1" w:styleId="29">
    <w:name w:val="Revision"/>
    <w:autoRedefine/>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1632</Words>
  <Characters>9306</Characters>
  <Lines>77</Lines>
  <Paragraphs>21</Paragraphs>
  <TotalTime>2</TotalTime>
  <ScaleCrop>false</ScaleCrop>
  <LinksUpToDate>false</LinksUpToDate>
  <CharactersWithSpaces>10917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2023-08-25T03:48:00Z</dcterms:created>
  <dc:creator>Administrator</dc:creator>
  <cp:lastModifiedBy>白白胖胖</cp:lastModifiedBy>
  <dcterms:modified xsi:type="dcterms:W3CDTF">2024-05-09T03:45:21Z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B231F21487DC49548FAA95D22E4D064F_13</vt:lpwstr>
  </property>
</Properties>
</file>