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A0" w:rsidRDefault="00735789">
      <w:pPr>
        <w:autoSpaceDE w:val="0"/>
        <w:autoSpaceDN w:val="0"/>
        <w:spacing w:line="360" w:lineRule="auto"/>
        <w:jc w:val="left"/>
        <w:rPr>
          <w:rFonts w:ascii="Times New Roman" w:eastAsia="Lato-Bold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Lato-Bold" w:hAnsi="Times New Roman" w:cs="Times New Roman" w:hint="eastAsia"/>
          <w:bCs/>
          <w:kern w:val="0"/>
          <w:sz w:val="24"/>
          <w:szCs w:val="24"/>
        </w:rPr>
        <w:t xml:space="preserve">Association </w:t>
      </w:r>
      <w:r>
        <w:rPr>
          <w:rFonts w:ascii="Times New Roman" w:eastAsia="Lato-Bold" w:hAnsi="Times New Roman" w:cs="Times New Roman"/>
          <w:bCs/>
          <w:kern w:val="0"/>
          <w:sz w:val="24"/>
          <w:szCs w:val="24"/>
        </w:rPr>
        <w:t>of maternal prenatal phthalate exposure and genetic polymorphisms of metabolic enzyme genes</w:t>
      </w:r>
      <w:r>
        <w:rPr>
          <w:rFonts w:ascii="Times New Roman" w:eastAsia="Lato-Bold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Lato-Bold" w:hAnsi="Times New Roman" w:cs="Times New Roman"/>
          <w:bCs/>
          <w:kern w:val="0"/>
          <w:sz w:val="24"/>
          <w:szCs w:val="24"/>
        </w:rPr>
        <w:t>with</w:t>
      </w:r>
      <w:r>
        <w:rPr>
          <w:rFonts w:ascii="Times New Roman" w:eastAsia="Lato-Bold" w:hAnsi="Times New Roman" w:cs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eastAsia="Lato-Bold" w:hAnsi="Times New Roman" w:cs="Times New Roman"/>
          <w:bCs/>
          <w:kern w:val="0"/>
          <w:sz w:val="24"/>
          <w:szCs w:val="24"/>
        </w:rPr>
        <w:t>spontaneous preterm birth: a nested case–control study in China</w:t>
      </w:r>
    </w:p>
    <w:p w:rsidR="00D041A0" w:rsidRDefault="00D041A0">
      <w:pPr>
        <w:autoSpaceDE w:val="0"/>
        <w:autoSpaceDN w:val="0"/>
        <w:spacing w:line="360" w:lineRule="auto"/>
        <w:ind w:firstLineChars="200" w:firstLine="480"/>
        <w:jc w:val="left"/>
        <w:rPr>
          <w:rFonts w:ascii="Times New Roman" w:eastAsia="Lato-Bold" w:hAnsi="Times New Roman" w:cs="Times New Roman"/>
          <w:bCs/>
          <w:kern w:val="0"/>
          <w:sz w:val="24"/>
          <w:szCs w:val="24"/>
        </w:rPr>
      </w:pPr>
    </w:p>
    <w:p w:rsidR="00D041A0" w:rsidRDefault="00735789">
      <w:pPr>
        <w:autoSpaceDE w:val="0"/>
        <w:autoSpaceDN w:val="0"/>
        <w:spacing w:line="360" w:lineRule="auto"/>
        <w:jc w:val="left"/>
        <w:rPr>
          <w:rFonts w:ascii="Times New Roman" w:eastAsia="Lato-Bold" w:hAnsi="Times New Roman" w:cs="Times New Roman"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8120" cy="3191510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91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1A0" w:rsidRDefault="00735789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</w:t>
      </w:r>
      <w:r w:rsidR="00B66F42">
        <w:rPr>
          <w:rFonts w:ascii="Times New Roman" w:hAnsi="Times New Roman" w:cs="Times New Roman" w:hint="eastAsia"/>
          <w:b/>
          <w:bCs/>
          <w:szCs w:val="21"/>
        </w:rPr>
        <w:t>ure</w:t>
      </w:r>
      <w:bookmarkStart w:id="0" w:name="_GoBack"/>
      <w:bookmarkEnd w:id="0"/>
      <w:r>
        <w:rPr>
          <w:rFonts w:ascii="Times New Roman" w:hAnsi="Times New Roman" w:cs="Times New Roman"/>
          <w:b/>
          <w:bCs/>
          <w:szCs w:val="21"/>
        </w:rPr>
        <w:t xml:space="preserve"> S1. </w:t>
      </w:r>
      <w:r>
        <w:rPr>
          <w:rFonts w:ascii="Times New Roman" w:hAnsi="Times New Roman" w:cs="Times New Roman"/>
          <w:szCs w:val="21"/>
        </w:rPr>
        <w:t>Adjusted dose</w:t>
      </w:r>
      <w:r>
        <w:rPr>
          <w:rFonts w:ascii="Times New Roman" w:eastAsia="STIX" w:hAnsi="Times New Roman" w:cs="Times New Roman"/>
          <w:szCs w:val="21"/>
        </w:rPr>
        <w:t>–</w:t>
      </w:r>
      <w:r>
        <w:rPr>
          <w:rFonts w:ascii="Times New Roman" w:hAnsi="Times New Roman" w:cs="Times New Roman"/>
          <w:szCs w:val="21"/>
        </w:rPr>
        <w:t xml:space="preserve">response relationships between </w:t>
      </w:r>
      <w:r>
        <w:rPr>
          <w:rFonts w:ascii="Times New Roman" w:hAnsi="Times New Roman" w:cs="Times New Roman" w:hint="eastAsia"/>
          <w:szCs w:val="21"/>
        </w:rPr>
        <w:t>p</w:t>
      </w:r>
      <w:r>
        <w:rPr>
          <w:rFonts w:ascii="Times New Roman" w:hAnsi="Times New Roman" w:cs="Times New Roman"/>
          <w:szCs w:val="21"/>
        </w:rPr>
        <w:t>hthalate metabolites levels</w:t>
      </w:r>
    </w:p>
    <w:p w:rsidR="00D041A0" w:rsidRDefault="00735789">
      <w:pPr>
        <w:spacing w:afterLines="50" w:after="156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</w:t>
      </w:r>
      <w:proofErr w:type="spellStart"/>
      <w:r>
        <w:rPr>
          <w:rFonts w:ascii="Times New Roman" w:hAnsi="Times New Roman" w:cs="Times New Roman"/>
          <w:szCs w:val="21"/>
        </w:rPr>
        <w:t>μg</w:t>
      </w:r>
      <w:proofErr w:type="spellEnd"/>
      <w:r>
        <w:rPr>
          <w:rFonts w:ascii="Times New Roman" w:hAnsi="Times New Roman" w:cs="Times New Roman"/>
          <w:szCs w:val="21"/>
        </w:rPr>
        <w:t>/g creatinine) and SPTB by restricted cubic spline model</w:t>
      </w:r>
    </w:p>
    <w:p w:rsidR="00D041A0" w:rsidRDefault="00D041A0">
      <w:pPr>
        <w:spacing w:afterLines="50" w:after="156"/>
        <w:jc w:val="center"/>
        <w:rPr>
          <w:rFonts w:ascii="Times New Roman" w:eastAsia="宋体" w:hAnsi="Times New Roman" w:cs="Times New Roman"/>
          <w:szCs w:val="21"/>
        </w:rPr>
      </w:pPr>
    </w:p>
    <w:p w:rsidR="00D041A0" w:rsidRDefault="00735789">
      <w:pPr>
        <w:pStyle w:val="a7"/>
        <w:spacing w:line="360" w:lineRule="auto"/>
        <w:ind w:left="357" w:firstLineChars="0" w:firstLine="0"/>
        <w:rPr>
          <w:rFonts w:ascii="Times New Roman" w:hAnsi="Times New Roman" w:cs="Times New Roman"/>
          <w:iCs/>
          <w:kern w:val="0"/>
          <w:szCs w:val="21"/>
        </w:rPr>
      </w:pPr>
      <w:r>
        <w:rPr>
          <w:rFonts w:ascii="Times New Roman" w:hAnsi="Times New Roman" w:cs="Times New Roman"/>
          <w:iCs/>
          <w:kern w:val="0"/>
          <w:szCs w:val="21"/>
        </w:rPr>
        <w:t xml:space="preserve">Table </w:t>
      </w:r>
      <w:r>
        <w:rPr>
          <w:rFonts w:ascii="Times New Roman" w:hAnsi="Times New Roman" w:cs="Times New Roman" w:hint="eastAsia"/>
          <w:iCs/>
          <w:kern w:val="0"/>
          <w:szCs w:val="21"/>
        </w:rPr>
        <w:t xml:space="preserve">S1 </w:t>
      </w:r>
      <w:r>
        <w:rPr>
          <w:rFonts w:ascii="Times New Roman" w:hAnsi="Times New Roman" w:cs="Times New Roman"/>
          <w:iCs/>
          <w:kern w:val="0"/>
          <w:szCs w:val="21"/>
        </w:rPr>
        <w:t>Urinary concentrations of</w:t>
      </w:r>
      <w:r>
        <w:rPr>
          <w:rFonts w:ascii="Times New Roman" w:hAnsi="Times New Roman" w:cs="Times New Roman" w:hint="eastAsia"/>
          <w:iCs/>
          <w:kern w:val="0"/>
          <w:szCs w:val="21"/>
        </w:rPr>
        <w:t xml:space="preserve"> </w:t>
      </w:r>
      <w:r>
        <w:rPr>
          <w:rFonts w:ascii="Times New Roman" w:hAnsi="Times New Roman" w:cs="Times New Roman"/>
          <w:iCs/>
          <w:kern w:val="0"/>
          <w:szCs w:val="21"/>
        </w:rPr>
        <w:t>creatinine</w:t>
      </w:r>
      <w:r>
        <w:rPr>
          <w:rFonts w:ascii="Times New Roman" w:hAnsi="Times New Roman" w:cs="Times New Roman" w:hint="eastAsia"/>
          <w:iCs/>
          <w:kern w:val="0"/>
          <w:szCs w:val="21"/>
        </w:rPr>
        <w:t xml:space="preserve"> </w:t>
      </w:r>
      <w:r>
        <w:rPr>
          <w:rFonts w:ascii="Times New Roman" w:hAnsi="Times New Roman" w:cs="Times New Roman"/>
          <w:iCs/>
          <w:kern w:val="0"/>
          <w:szCs w:val="21"/>
        </w:rPr>
        <w:t xml:space="preserve">in maternal urinary samples </w:t>
      </w:r>
    </w:p>
    <w:tbl>
      <w:tblPr>
        <w:tblStyle w:val="a6"/>
        <w:tblW w:w="91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797"/>
        <w:gridCol w:w="1420"/>
        <w:gridCol w:w="1678"/>
        <w:gridCol w:w="1664"/>
        <w:gridCol w:w="1591"/>
        <w:gridCol w:w="869"/>
      </w:tblGrid>
      <w:tr w:rsidR="00D041A0">
        <w:trPr>
          <w:trHeight w:val="340"/>
          <w:jc w:val="center"/>
        </w:trPr>
        <w:tc>
          <w:tcPr>
            <w:tcW w:w="1091" w:type="dxa"/>
            <w:vMerge w:val="restart"/>
            <w:tcBorders>
              <w:top w:val="single" w:sz="8" w:space="0" w:color="auto"/>
            </w:tcBorders>
          </w:tcPr>
          <w:p w:rsidR="00D041A0" w:rsidRDefault="00D041A0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vMerge w:val="restart"/>
            <w:tcBorders>
              <w:top w:val="single" w:sz="8" w:space="0" w:color="auto"/>
            </w:tcBorders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LOD</w:t>
            </w:r>
          </w:p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g/L</w:t>
            </w: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433" w:type="dxa"/>
            <w:vMerge w:val="restart"/>
            <w:tcBorders>
              <w:top w:val="single" w:sz="8" w:space="0" w:color="auto"/>
            </w:tcBorders>
            <w:vAlign w:val="center"/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Concentration</w:t>
            </w: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≥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LO</w:t>
            </w: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, </w:t>
            </w:r>
          </w:p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(%)</w:t>
            </w:r>
          </w:p>
        </w:tc>
        <w:tc>
          <w:tcPr>
            <w:tcW w:w="5067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Median (25%, 75%)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</w:tcBorders>
            <w:vAlign w:val="center"/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i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Value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D041A0">
        <w:trPr>
          <w:trHeight w:val="340"/>
          <w:jc w:val="center"/>
        </w:trPr>
        <w:tc>
          <w:tcPr>
            <w:tcW w:w="1091" w:type="dxa"/>
            <w:vMerge/>
            <w:tcBorders>
              <w:bottom w:val="single" w:sz="8" w:space="0" w:color="auto"/>
            </w:tcBorders>
          </w:tcPr>
          <w:p w:rsidR="00D041A0" w:rsidRDefault="00D041A0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vMerge/>
            <w:tcBorders>
              <w:bottom w:val="single" w:sz="8" w:space="0" w:color="auto"/>
            </w:tcBorders>
          </w:tcPr>
          <w:p w:rsidR="00D041A0" w:rsidRDefault="00D041A0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33" w:type="dxa"/>
            <w:vMerge/>
            <w:tcBorders>
              <w:bottom w:val="single" w:sz="8" w:space="0" w:color="auto"/>
            </w:tcBorders>
          </w:tcPr>
          <w:p w:rsidR="00D041A0" w:rsidRDefault="00D041A0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Total participants</w:t>
            </w:r>
          </w:p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(n = 503)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Controls</w:t>
            </w:r>
          </w:p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(n = 321)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SPTB Cases </w:t>
            </w:r>
          </w:p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(n = 182)</w:t>
            </w:r>
          </w:p>
        </w:tc>
        <w:tc>
          <w:tcPr>
            <w:tcW w:w="708" w:type="dxa"/>
            <w:vMerge/>
            <w:tcBorders>
              <w:bottom w:val="single" w:sz="8" w:space="0" w:color="auto"/>
            </w:tcBorders>
            <w:vAlign w:val="center"/>
          </w:tcPr>
          <w:p w:rsidR="00D041A0" w:rsidRDefault="00D041A0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D041A0">
        <w:trPr>
          <w:trHeight w:val="340"/>
          <w:jc w:val="center"/>
        </w:trPr>
        <w:tc>
          <w:tcPr>
            <w:tcW w:w="1091" w:type="dxa"/>
            <w:tcBorders>
              <w:top w:val="single" w:sz="8" w:space="0" w:color="auto"/>
              <w:bottom w:val="single" w:sz="4" w:space="0" w:color="auto"/>
            </w:tcBorders>
          </w:tcPr>
          <w:p w:rsidR="00D041A0" w:rsidRDefault="00735789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kern w:val="0"/>
                <w:szCs w:val="21"/>
              </w:rPr>
              <w:t>Creatinine</w:t>
            </w:r>
          </w:p>
        </w:tc>
        <w:tc>
          <w:tcPr>
            <w:tcW w:w="81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041A0" w:rsidRDefault="00735789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0.1</w:t>
            </w:r>
          </w:p>
        </w:tc>
        <w:tc>
          <w:tcPr>
            <w:tcW w:w="143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041A0" w:rsidRDefault="00735789">
            <w:pPr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100%</w:t>
            </w: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D041A0" w:rsidRDefault="00735789">
            <w:pPr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1.62(1.04, 2.32)</w:t>
            </w:r>
          </w:p>
        </w:tc>
        <w:tc>
          <w:tcPr>
            <w:tcW w:w="1712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D041A0" w:rsidRDefault="00735789">
            <w:pPr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1.64(1.08, 2.38)</w:t>
            </w:r>
          </w:p>
        </w:tc>
        <w:tc>
          <w:tcPr>
            <w:tcW w:w="1635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D041A0" w:rsidRDefault="00735789">
            <w:pPr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1.60(1.03, 2.27)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041A0" w:rsidRDefault="00735789">
            <w:pPr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63</w:t>
            </w:r>
          </w:p>
        </w:tc>
      </w:tr>
    </w:tbl>
    <w:p w:rsidR="00D041A0" w:rsidRDefault="00735789" w:rsidP="00D501D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a</w:t>
      </w:r>
      <w:proofErr w:type="gramEnd"/>
      <w:r>
        <w:rPr>
          <w:rFonts w:ascii="Times New Roman" w:eastAsia="宋体" w:hAnsi="Times New Roman" w:cs="Times New Roman" w:hint="eastAsia"/>
          <w:color w:val="000000"/>
          <w:kern w:val="0"/>
          <w:szCs w:val="21"/>
          <w:vertAlign w:val="superscript"/>
        </w:rPr>
        <w:t xml:space="preserve"> </w:t>
      </w:r>
      <w:r w:rsidR="00B76D7B">
        <w:rPr>
          <w:rFonts w:ascii="Times New Roman" w:hAnsi="Times New Roman" w:cs="Times New Roman"/>
          <w:i/>
          <w:kern w:val="0"/>
          <w:szCs w:val="21"/>
          <w:lang w:eastAsia="en-US"/>
        </w:rPr>
        <w:t>P</w:t>
      </w:r>
      <w:r w:rsidR="00B76D7B">
        <w:rPr>
          <w:rFonts w:ascii="Times New Roman" w:hAnsi="Times New Roman" w:cs="Times New Roman"/>
          <w:kern w:val="0"/>
          <w:szCs w:val="21"/>
          <w:lang w:eastAsia="en-US"/>
        </w:rPr>
        <w:t xml:space="preserve"> values for the Mann‒Whitney U test between case and control group</w:t>
      </w:r>
      <w:r>
        <w:rPr>
          <w:rFonts w:ascii="Times New Roman" w:hAnsi="Times New Roman" w:cs="Times New Roman" w:hint="eastAsia"/>
          <w:kern w:val="0"/>
          <w:szCs w:val="21"/>
        </w:rPr>
        <w:t>.</w:t>
      </w:r>
    </w:p>
    <w:p w:rsidR="00D041A0" w:rsidRDefault="00D041A0">
      <w:pPr>
        <w:spacing w:afterLines="50" w:after="156"/>
        <w:jc w:val="center"/>
        <w:rPr>
          <w:rFonts w:ascii="Times New Roman" w:eastAsia="宋体" w:hAnsi="Times New Roman" w:cs="Times New Roman"/>
          <w:szCs w:val="21"/>
        </w:rPr>
        <w:sectPr w:rsidR="00D041A0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D041A0" w:rsidRDefault="00735789">
      <w:pPr>
        <w:spacing w:afterLines="50" w:after="120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szCs w:val="21"/>
        </w:rPr>
        <w:t xml:space="preserve">2 </w:t>
      </w:r>
      <w:proofErr w:type="gramStart"/>
      <w:r>
        <w:rPr>
          <w:rFonts w:ascii="Times New Roman" w:eastAsia="宋体" w:hAnsi="Times New Roman" w:cs="Times New Roman"/>
          <w:szCs w:val="21"/>
        </w:rPr>
        <w:t>The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 information of SNPs</w:t>
      </w:r>
    </w:p>
    <w:tbl>
      <w:tblPr>
        <w:tblW w:w="13888" w:type="dxa"/>
        <w:tblInd w:w="-5" w:type="dxa"/>
        <w:tblBorders>
          <w:top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1255"/>
        <w:gridCol w:w="1080"/>
        <w:gridCol w:w="1206"/>
        <w:gridCol w:w="1080"/>
        <w:gridCol w:w="1080"/>
        <w:gridCol w:w="2368"/>
        <w:gridCol w:w="1556"/>
        <w:gridCol w:w="1417"/>
        <w:gridCol w:w="1701"/>
      </w:tblGrid>
      <w:tr w:rsidR="00D041A0">
        <w:trPr>
          <w:trHeight w:val="20"/>
          <w:tblHeader/>
        </w:trPr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dbSNP_ID</w:t>
            </w:r>
            <w:proofErr w:type="spellEnd"/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</w:t>
            </w:r>
            <w:proofErr w:type="spellEnd"/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Chr. Position*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Ref. Allele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Alt. Allele</w:t>
            </w:r>
          </w:p>
        </w:tc>
        <w:tc>
          <w:tcPr>
            <w:tcW w:w="23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SNP Property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 mRNA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 Change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1000 Genomes</w:t>
            </w:r>
          </w:p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(East Asia)</w:t>
            </w:r>
          </w:p>
        </w:tc>
      </w:tr>
      <w:tr w:rsidR="00D041A0">
        <w:trPr>
          <w:trHeight w:val="20"/>
        </w:trPr>
        <w:tc>
          <w:tcPr>
            <w:tcW w:w="11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CYP2C19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rs12248560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chr10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94761900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000000" w:fill="F2F2F2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A,T</w:t>
            </w:r>
          </w:p>
        </w:tc>
        <w:tc>
          <w:tcPr>
            <w:tcW w:w="23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2KB Upstream Variant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NM_000769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T=0.0149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CYP2C19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rs4244285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chr10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94781859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A,C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NM_000769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p.P227P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A=0.3222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CYP2C9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rs1057910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chr10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94981296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C,G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NM_000771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p.I359L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C=0.0337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rs11692021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233682559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p.W208R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C=0.1964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018985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233740214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pP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G=0.1280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rs4124874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233757013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A,G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pPr>
              <w:jc w:val="left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G=0.3562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rs10929302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233757136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pPr>
              <w:jc w:val="left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A=0.1270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rs3755319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233758936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C,G,T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pPr>
              <w:jc w:val="left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C=0.3552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rs887829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233759924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pPr>
              <w:jc w:val="left"/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T=0.1300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rs4148323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233760498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p.G71R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A=0.1379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rs6742078</w:t>
            </w:r>
          </w:p>
        </w:tc>
        <w:tc>
          <w:tcPr>
            <w:tcW w:w="1080" w:type="dxa"/>
            <w:shd w:val="clear" w:color="auto" w:fill="auto"/>
            <w:noWrap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233763993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T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T=0.1300, 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rs6717546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233773473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C,G,T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212121"/>
                <w:kern w:val="0"/>
                <w:sz w:val="22"/>
              </w:rPr>
              <w:t>Downstream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NM_019077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G=0.6310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rs4587017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69081680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NM_001074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G=0.7252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rs7662029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69096194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G,T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NM_001074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G=0.7242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rs12233719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69096731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A,C,T,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p.A71T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T=0.1319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rs7439366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69098620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  <w:vAlign w:val="center"/>
          </w:tcPr>
          <w:p w:rsidR="00D041A0" w:rsidRDefault="00735789">
            <w:pP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p.Y268H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C=0.7252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rs10028494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69105219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C,T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NM_001074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C=0.2103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rs3100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68646936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3 Prime UTR Variant</w:t>
            </w:r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A=0.1895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rs4148269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68647129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p.K523T</w:t>
            </w:r>
          </w:p>
        </w:tc>
        <w:tc>
          <w:tcPr>
            <w:tcW w:w="1701" w:type="dxa"/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G=0.1895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rs6837575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68649245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A,T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pP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A=0.1885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rs2045100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68667984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Intronic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A=0.2817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rs1902023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68670366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Exonic</w:t>
            </w:r>
            <w:proofErr w:type="spellEnd"/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p.Y85D</w:t>
            </w:r>
          </w:p>
        </w:tc>
        <w:tc>
          <w:tcPr>
            <w:tcW w:w="1701" w:type="dxa"/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C=0.5774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rs9994887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68671757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2KB Upstream Variant</w:t>
            </w:r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G=0.5744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rs13112099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68672015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2KB Upstream Variant</w:t>
            </w:r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G=0.5744</w:t>
            </w:r>
          </w:p>
        </w:tc>
      </w:tr>
      <w:tr w:rsidR="00D041A0">
        <w:trPr>
          <w:trHeight w:val="20"/>
        </w:trPr>
        <w:tc>
          <w:tcPr>
            <w:tcW w:w="114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rs7686914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68672197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A,C</w:t>
            </w:r>
          </w:p>
        </w:tc>
        <w:tc>
          <w:tcPr>
            <w:tcW w:w="2368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2KB Upstream Variant</w:t>
            </w:r>
          </w:p>
        </w:tc>
        <w:tc>
          <w:tcPr>
            <w:tcW w:w="1556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C=0.5744</w:t>
            </w:r>
          </w:p>
        </w:tc>
      </w:tr>
      <w:tr w:rsidR="00D041A0">
        <w:trPr>
          <w:trHeight w:val="20"/>
        </w:trPr>
        <w:tc>
          <w:tcPr>
            <w:tcW w:w="114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25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rs7696472</w:t>
            </w:r>
          </w:p>
        </w:tc>
        <w:tc>
          <w:tcPr>
            <w:tcW w:w="108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chr4</w:t>
            </w:r>
          </w:p>
        </w:tc>
        <w:tc>
          <w:tcPr>
            <w:tcW w:w="120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68672462</w:t>
            </w:r>
          </w:p>
        </w:tc>
        <w:tc>
          <w:tcPr>
            <w:tcW w:w="108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23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2KB Upstream Variant</w:t>
            </w:r>
          </w:p>
        </w:tc>
        <w:tc>
          <w:tcPr>
            <w:tcW w:w="1556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NM_001076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D041A0" w:rsidRDefault="00735789"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000000" w:fill="F9F9F9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A=0.5744</w:t>
            </w:r>
          </w:p>
        </w:tc>
      </w:tr>
    </w:tbl>
    <w:p w:rsidR="00D041A0" w:rsidRDefault="00735789">
      <w:pPr>
        <w:spacing w:line="360" w:lineRule="auto"/>
        <w:ind w:firstLineChars="550" w:firstLine="132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*</w:t>
      </w:r>
      <w:r>
        <w:rPr>
          <w:rFonts w:ascii="Times New Roman" w:eastAsia="宋体" w:hAnsi="Times New Roman" w:cs="Times New Roman"/>
          <w:sz w:val="24"/>
          <w:szCs w:val="24"/>
        </w:rPr>
        <w:t xml:space="preserve">The reference genome information is Hg38. </w:t>
      </w:r>
    </w:p>
    <w:p w:rsidR="00D041A0" w:rsidRDefault="00D041A0">
      <w:pPr>
        <w:spacing w:line="360" w:lineRule="auto"/>
        <w:ind w:firstLineChars="550" w:firstLine="1320"/>
        <w:jc w:val="left"/>
        <w:rPr>
          <w:rFonts w:ascii="Times New Roman" w:eastAsia="宋体" w:hAnsi="Times New Roman" w:cs="Times New Roman"/>
          <w:sz w:val="24"/>
          <w:szCs w:val="24"/>
        </w:rPr>
        <w:sectPr w:rsidR="00D041A0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D041A0" w:rsidRDefault="00735789">
      <w:pPr>
        <w:spacing w:afterLines="50" w:after="120" w:line="360" w:lineRule="auto"/>
        <w:jc w:val="center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Table S</w:t>
      </w:r>
      <w:r>
        <w:rPr>
          <w:rFonts w:ascii="Times New Roman" w:hAnsi="Times New Roman" w:cs="Times New Roman" w:hint="eastAsia"/>
          <w:szCs w:val="21"/>
        </w:rPr>
        <w:t xml:space="preserve">3 </w:t>
      </w:r>
      <w:r>
        <w:rPr>
          <w:rFonts w:ascii="Times New Roman" w:hAnsi="Times New Roman" w:cs="Times New Roman"/>
          <w:kern w:val="0"/>
          <w:szCs w:val="21"/>
        </w:rPr>
        <w:t>Hardy-Weinberg equilibrium evaluation of SNPs</w:t>
      </w:r>
    </w:p>
    <w:tbl>
      <w:tblPr>
        <w:tblW w:w="8090" w:type="dxa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080"/>
        <w:gridCol w:w="1276"/>
        <w:gridCol w:w="992"/>
        <w:gridCol w:w="1276"/>
        <w:gridCol w:w="1286"/>
        <w:gridCol w:w="1188"/>
        <w:gridCol w:w="992"/>
      </w:tblGrid>
      <w:tr w:rsidR="00D041A0">
        <w:trPr>
          <w:trHeight w:val="270"/>
          <w:tblHeader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dbSNP_ID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375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ind w:right="63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Genotype count</w:t>
            </w: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szCs w:val="21"/>
              </w:rPr>
              <w:t>frequency %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HWE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</w:tr>
      <w:tr w:rsidR="00D041A0">
        <w:trPr>
          <w:trHeight w:val="270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CYP2C19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rs12248560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C/T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317(98.75)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4(1.25)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0(0)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178(97.8)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4(2.2)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0(0)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CYP2C19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rs4244285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136(42.37)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137(42.68)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48(14.95)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89(48.9)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82(45.05)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11(6.04)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CYP2C9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rs1057910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A/C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309(96.26)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12(3.74)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0(0)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171(93.96)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11(6.04)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0(0)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rs11692021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ind w:right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ind w:right="315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T/C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0.08102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215(66.98)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101(31.46)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5(1.56)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117(64.29)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58(31.87)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7(3.85)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rs2018985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A/G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0.1952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244(76.01)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75(23.36)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2(0.62)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144(79.12)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35(19.23)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3(1.65)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rs4124874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T/G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0.1451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128(39.88)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159(49.53)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34(10.59)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78(42.86)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81(44.51)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23(12.64)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rs10929302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0.1962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243(75.7)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76(23.68)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2(0.62)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144(79.12)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35(19.23)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3(1.65)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rs3755319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A/C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0.1451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128(39.88)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159(49.53)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34(10.59)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79(43.41)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80(43.96)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23(12.64)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rs887829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C/T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243(75.7)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76(23.68)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2(0.62)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0.1962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142(78.02)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37(20.33)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3(1.65)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rs4148323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242(75.39)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75(23.36)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4(1.25)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0.6256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126(69.23)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53(29.12)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3(1.65)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rs6742078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G/T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 0·005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240(74.77)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58(18.07)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7.17(1.25)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139(76.37)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31(17.03)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12(6.59)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UGT1A7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rs6717546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0.4627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138(42.99)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140(43.61)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43(13.4)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74(40.66)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86(47.25)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22(12.09)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rs4587017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G/T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0.8825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180(56.07)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120(37.38)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21(6.54)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98(53.85)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76(41.76)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8(4.4)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041A0" w:rsidRDefault="00D041A0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rs7662029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G/G 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0.7744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172(53.58)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128(39.88)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21(6.54)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98(53.85)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76(41.76)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8(4.4)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rs12233719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G/T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0.293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226(70.4)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90(28.04)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5(1.56)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128(70.33)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49(26.92)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5(2.75)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rs7439366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286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T/C</w:t>
            </w:r>
          </w:p>
        </w:tc>
        <w:tc>
          <w:tcPr>
            <w:tcW w:w="1188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 0·002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159(49.53)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158(49.22)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4(1.25)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86(47.25)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96(52.75)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0(0)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lastRenderedPageBreak/>
              <w:t>UGT2B7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rs10028494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A/C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0.6221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196(61.06)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112(34.89)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13(4.05)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117(64.29)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60(32.97)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5(2.75)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rs3100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0.2177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221(68.85)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95(29.6)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5(1.56)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113(62.09)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57(31.32)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12(6.59)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rs4148269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T/G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0.2177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221(68.85)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95(29.6)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5(1.56)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113(62.09)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57(31.32)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12(6.59)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rs6837575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 0·005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221(68.85)</w:t>
            </w:r>
          </w:p>
        </w:tc>
        <w:tc>
          <w:tcPr>
            <w:tcW w:w="1286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80(24.92)</w:t>
            </w:r>
          </w:p>
        </w:tc>
        <w:tc>
          <w:tcPr>
            <w:tcW w:w="1188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20(6.23)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113(62.09)</w:t>
            </w:r>
          </w:p>
        </w:tc>
        <w:tc>
          <w:tcPr>
            <w:tcW w:w="1286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45(24.73)</w:t>
            </w:r>
          </w:p>
        </w:tc>
        <w:tc>
          <w:tcPr>
            <w:tcW w:w="1188" w:type="dxa"/>
            <w:shd w:val="clear" w:color="auto" w:fill="auto"/>
            <w:noWrap/>
          </w:tcPr>
          <w:p w:rsidR="00D041A0" w:rsidRDefault="00735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24(13.19)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rs2045100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0.6017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155(48.29)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133(41.43)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33(10.28)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91(50)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79(43.41)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12(6.59)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rs1902023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0.4949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109(33.96)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151(47.04)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61(19)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60(32.97)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88(48.35)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34(18.68)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rs9994887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0.4262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110(34.27)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150(46.73)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61(19)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60(32.97)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88(48.35)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34(18.68)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rs13112099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G/T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0.4262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110(34.27)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150(46.73)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61(19)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60(32.97)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88(48.35)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34(18.68)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rs7686914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C/T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0.4262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110(34.27)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150(46.73)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61(19)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60(32.97)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88(48.35)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34(18.68)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UGT2B15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rs7696472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286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A/G</w:t>
            </w:r>
          </w:p>
        </w:tc>
        <w:tc>
          <w:tcPr>
            <w:tcW w:w="1188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0.4262</w:t>
            </w:r>
          </w:p>
        </w:tc>
      </w:tr>
      <w:tr w:rsidR="00D041A0">
        <w:trPr>
          <w:trHeight w:val="270"/>
        </w:trPr>
        <w:tc>
          <w:tcPr>
            <w:tcW w:w="1080" w:type="dxa"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Control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110(34.27)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150(46.73)</w:t>
            </w:r>
          </w:p>
        </w:tc>
        <w:tc>
          <w:tcPr>
            <w:tcW w:w="1188" w:type="dxa"/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61(19)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41A0">
        <w:trPr>
          <w:trHeight w:val="270"/>
        </w:trPr>
        <w:tc>
          <w:tcPr>
            <w:tcW w:w="1080" w:type="dxa"/>
            <w:tcBorders>
              <w:top w:val="nil"/>
              <w:bottom w:val="single" w:sz="12" w:space="0" w:color="auto"/>
            </w:tcBorders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041A0" w:rsidRDefault="0073578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Case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D041A0" w:rsidRDefault="00735789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60(32.97)</w:t>
            </w:r>
          </w:p>
        </w:tc>
        <w:tc>
          <w:tcPr>
            <w:tcW w:w="128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88(48.35)</w:t>
            </w:r>
          </w:p>
        </w:tc>
        <w:tc>
          <w:tcPr>
            <w:tcW w:w="118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D041A0" w:rsidRDefault="0073578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34(18.68)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041A0" w:rsidRDefault="00D041A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:rsidR="00D041A0" w:rsidRDefault="00D041A0"/>
    <w:sectPr w:rsidR="00D041A0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aris SIL">
    <w:altName w:val="宋体"/>
    <w:charset w:val="86"/>
    <w:family w:val="swiss"/>
    <w:pitch w:val="default"/>
    <w:sig w:usb0="00000000" w:usb1="00000000" w:usb2="00000010" w:usb3="00000000" w:csb0="00040000" w:csb1="00000000"/>
  </w:font>
  <w:font w:name="Lato-Bold">
    <w:altName w:val="宋体"/>
    <w:charset w:val="86"/>
    <w:family w:val="swiss"/>
    <w:pitch w:val="default"/>
    <w:sig w:usb0="00000000" w:usb1="00000000" w:usb2="00000010" w:usb3="00000000" w:csb0="00040000" w:csb1="00000000"/>
  </w:font>
  <w:font w:name="STIX">
    <w:altName w:val="宋体"/>
    <w:charset w:val="86"/>
    <w:family w:val="swiss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46D"/>
    <w:rsid w:val="00010957"/>
    <w:rsid w:val="0001671B"/>
    <w:rsid w:val="0002043C"/>
    <w:rsid w:val="00020AEF"/>
    <w:rsid w:val="0002557A"/>
    <w:rsid w:val="0003785C"/>
    <w:rsid w:val="0004549E"/>
    <w:rsid w:val="000648AC"/>
    <w:rsid w:val="0008649A"/>
    <w:rsid w:val="00090883"/>
    <w:rsid w:val="00092D9B"/>
    <w:rsid w:val="0009758E"/>
    <w:rsid w:val="00097EDE"/>
    <w:rsid w:val="000D06DD"/>
    <w:rsid w:val="000D1777"/>
    <w:rsid w:val="000F1B84"/>
    <w:rsid w:val="001203A9"/>
    <w:rsid w:val="00124629"/>
    <w:rsid w:val="00141441"/>
    <w:rsid w:val="00145755"/>
    <w:rsid w:val="00190D14"/>
    <w:rsid w:val="001977D8"/>
    <w:rsid w:val="001A6D25"/>
    <w:rsid w:val="001C5A8A"/>
    <w:rsid w:val="001D0EBF"/>
    <w:rsid w:val="001E7068"/>
    <w:rsid w:val="0020346D"/>
    <w:rsid w:val="0021569B"/>
    <w:rsid w:val="00234898"/>
    <w:rsid w:val="00237F4F"/>
    <w:rsid w:val="00273EDA"/>
    <w:rsid w:val="00295F65"/>
    <w:rsid w:val="002A6DEE"/>
    <w:rsid w:val="002B5DB9"/>
    <w:rsid w:val="002D3E05"/>
    <w:rsid w:val="002E24D6"/>
    <w:rsid w:val="002F66F8"/>
    <w:rsid w:val="002F7FED"/>
    <w:rsid w:val="0032431F"/>
    <w:rsid w:val="00325581"/>
    <w:rsid w:val="00337AE5"/>
    <w:rsid w:val="00345C61"/>
    <w:rsid w:val="003563F2"/>
    <w:rsid w:val="0037132F"/>
    <w:rsid w:val="00372606"/>
    <w:rsid w:val="003D5E9C"/>
    <w:rsid w:val="003F18DF"/>
    <w:rsid w:val="004210EB"/>
    <w:rsid w:val="004250EA"/>
    <w:rsid w:val="00436031"/>
    <w:rsid w:val="00440DB1"/>
    <w:rsid w:val="0044604B"/>
    <w:rsid w:val="00447752"/>
    <w:rsid w:val="00464A4A"/>
    <w:rsid w:val="00492106"/>
    <w:rsid w:val="00497E3A"/>
    <w:rsid w:val="004C56EB"/>
    <w:rsid w:val="004C5E95"/>
    <w:rsid w:val="004E1F11"/>
    <w:rsid w:val="004F6AFB"/>
    <w:rsid w:val="00501402"/>
    <w:rsid w:val="00532ED5"/>
    <w:rsid w:val="00544FD4"/>
    <w:rsid w:val="00553B3A"/>
    <w:rsid w:val="00554E2B"/>
    <w:rsid w:val="00577137"/>
    <w:rsid w:val="005779CB"/>
    <w:rsid w:val="005A1B3D"/>
    <w:rsid w:val="005A349C"/>
    <w:rsid w:val="005C1D42"/>
    <w:rsid w:val="005D38EE"/>
    <w:rsid w:val="005D440E"/>
    <w:rsid w:val="005D6E27"/>
    <w:rsid w:val="005F783B"/>
    <w:rsid w:val="00656B43"/>
    <w:rsid w:val="00665C6F"/>
    <w:rsid w:val="006863C5"/>
    <w:rsid w:val="006945C2"/>
    <w:rsid w:val="006A4093"/>
    <w:rsid w:val="006D69F5"/>
    <w:rsid w:val="006E339A"/>
    <w:rsid w:val="006E5124"/>
    <w:rsid w:val="006E550B"/>
    <w:rsid w:val="00710CD8"/>
    <w:rsid w:val="00730D58"/>
    <w:rsid w:val="0073445C"/>
    <w:rsid w:val="00735789"/>
    <w:rsid w:val="00745A3B"/>
    <w:rsid w:val="00772DFF"/>
    <w:rsid w:val="0079237C"/>
    <w:rsid w:val="007F0744"/>
    <w:rsid w:val="00835B48"/>
    <w:rsid w:val="00835E3D"/>
    <w:rsid w:val="00846B44"/>
    <w:rsid w:val="00862F0B"/>
    <w:rsid w:val="00872026"/>
    <w:rsid w:val="0089785B"/>
    <w:rsid w:val="008A6228"/>
    <w:rsid w:val="008A70EE"/>
    <w:rsid w:val="008C5ED9"/>
    <w:rsid w:val="008D421B"/>
    <w:rsid w:val="008D45BC"/>
    <w:rsid w:val="008D494D"/>
    <w:rsid w:val="008E051A"/>
    <w:rsid w:val="008F506D"/>
    <w:rsid w:val="008F576F"/>
    <w:rsid w:val="009057EE"/>
    <w:rsid w:val="00907989"/>
    <w:rsid w:val="00922165"/>
    <w:rsid w:val="00962C21"/>
    <w:rsid w:val="00973B52"/>
    <w:rsid w:val="00986483"/>
    <w:rsid w:val="00986C30"/>
    <w:rsid w:val="009876C3"/>
    <w:rsid w:val="009B69BD"/>
    <w:rsid w:val="00A04132"/>
    <w:rsid w:val="00A3006D"/>
    <w:rsid w:val="00A679A1"/>
    <w:rsid w:val="00A775D7"/>
    <w:rsid w:val="00A83F55"/>
    <w:rsid w:val="00AA5EF7"/>
    <w:rsid w:val="00AB5AE7"/>
    <w:rsid w:val="00AC0673"/>
    <w:rsid w:val="00AD18ED"/>
    <w:rsid w:val="00AE02B6"/>
    <w:rsid w:val="00B25032"/>
    <w:rsid w:val="00B31702"/>
    <w:rsid w:val="00B6191B"/>
    <w:rsid w:val="00B66F42"/>
    <w:rsid w:val="00B710E6"/>
    <w:rsid w:val="00B72399"/>
    <w:rsid w:val="00B76D7B"/>
    <w:rsid w:val="00B814EC"/>
    <w:rsid w:val="00BA27EC"/>
    <w:rsid w:val="00BD1433"/>
    <w:rsid w:val="00BD7584"/>
    <w:rsid w:val="00BF342C"/>
    <w:rsid w:val="00BF38D4"/>
    <w:rsid w:val="00C043C4"/>
    <w:rsid w:val="00C14845"/>
    <w:rsid w:val="00C14AFD"/>
    <w:rsid w:val="00C664B1"/>
    <w:rsid w:val="00C72435"/>
    <w:rsid w:val="00C81526"/>
    <w:rsid w:val="00C95616"/>
    <w:rsid w:val="00CB28F3"/>
    <w:rsid w:val="00CC312D"/>
    <w:rsid w:val="00CD4852"/>
    <w:rsid w:val="00CF2250"/>
    <w:rsid w:val="00D00ACA"/>
    <w:rsid w:val="00D041A0"/>
    <w:rsid w:val="00D05DC8"/>
    <w:rsid w:val="00D501D0"/>
    <w:rsid w:val="00D62166"/>
    <w:rsid w:val="00D85E83"/>
    <w:rsid w:val="00D86922"/>
    <w:rsid w:val="00D933C4"/>
    <w:rsid w:val="00DA0035"/>
    <w:rsid w:val="00DA52B3"/>
    <w:rsid w:val="00DB4E88"/>
    <w:rsid w:val="00DE460A"/>
    <w:rsid w:val="00E168BF"/>
    <w:rsid w:val="00E2077D"/>
    <w:rsid w:val="00E30878"/>
    <w:rsid w:val="00E37AAF"/>
    <w:rsid w:val="00E4491E"/>
    <w:rsid w:val="00E55694"/>
    <w:rsid w:val="00E558DD"/>
    <w:rsid w:val="00E72F94"/>
    <w:rsid w:val="00E94C1B"/>
    <w:rsid w:val="00EC23D9"/>
    <w:rsid w:val="00EC7B52"/>
    <w:rsid w:val="00F256A6"/>
    <w:rsid w:val="00F426A8"/>
    <w:rsid w:val="00F44923"/>
    <w:rsid w:val="00F50A9E"/>
    <w:rsid w:val="00FB2F5F"/>
    <w:rsid w:val="00FC1B03"/>
    <w:rsid w:val="00FC72CB"/>
    <w:rsid w:val="00FD288C"/>
    <w:rsid w:val="00FF4705"/>
    <w:rsid w:val="1F2B4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EF3955-C077-4D59-B654-96A223F9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table" w:customStyle="1" w:styleId="3">
    <w:name w:val="样式3"/>
    <w:basedOn w:val="a1"/>
    <w:uiPriority w:val="99"/>
    <w:qFormat/>
    <w:rPr>
      <w:rFonts w:ascii="Times New Roman" w:eastAsia="宋体" w:hAnsi="Times New Roman" w:cs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haris SIL" w:eastAsia="Charis SIL" w:cs="Charis SIL"/>
      <w:color w:val="000000"/>
      <w:sz w:val="24"/>
      <w:szCs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171</cp:revision>
  <cp:lastPrinted>2023-10-19T09:31:00Z</cp:lastPrinted>
  <dcterms:created xsi:type="dcterms:W3CDTF">2023-10-19T07:24:00Z</dcterms:created>
  <dcterms:modified xsi:type="dcterms:W3CDTF">2025-01-16T07:40:00Z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2052-12.1.0.19199</vt:lpwstr>
  </property>
  <property fmtid="{D5CDD505-2E9C-101B-9397-08002B2CF9AE}" pid="3" name="ICV">
    <vt:lpwstr>666D181E821B4772A01D1A14A08AD8C4_13</vt:lpwstr>
  </property>
</Properties>
</file>