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F6ECB" w14:textId="77777777" w:rsidR="00E33991" w:rsidRPr="00C56644" w:rsidRDefault="00E33991" w:rsidP="00E33991">
      <w:pPr>
        <w:spacing w:after="720"/>
        <w:jc w:val="center"/>
        <w:rPr>
          <w:b/>
          <w:bCs/>
          <w:color w:val="000000" w:themeColor="text1"/>
          <w:sz w:val="32"/>
          <w:szCs w:val="32"/>
        </w:rPr>
      </w:pPr>
      <w:r w:rsidRPr="00C56644">
        <w:rPr>
          <w:b/>
          <w:bCs/>
          <w:color w:val="000000" w:themeColor="text1"/>
          <w:sz w:val="32"/>
          <w:szCs w:val="32"/>
        </w:rPr>
        <w:t>Supporting information</w:t>
      </w:r>
    </w:p>
    <w:p w14:paraId="20FA4D58"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r w:rsidRPr="00C56644">
        <w:rPr>
          <w:color w:val="000000" w:themeColor="text1"/>
        </w:rPr>
        <w:fldChar w:fldCharType="begin"/>
      </w:r>
      <w:r w:rsidRPr="00C56644">
        <w:rPr>
          <w:color w:val="000000" w:themeColor="text1"/>
        </w:rPr>
        <w:instrText xml:space="preserve"> TOC \h \z \t "Tabla;1;FigureS;1" </w:instrText>
      </w:r>
      <w:r w:rsidRPr="00C56644">
        <w:rPr>
          <w:color w:val="000000" w:themeColor="text1"/>
        </w:rPr>
        <w:fldChar w:fldCharType="separate"/>
      </w:r>
      <w:hyperlink w:anchor="_Toc176175228" w:history="1">
        <w:r w:rsidRPr="00C56644">
          <w:rPr>
            <w:rStyle w:val="Hipervnculo"/>
            <w:b/>
            <w:noProof/>
            <w:color w:val="000000" w:themeColor="text1"/>
          </w:rPr>
          <w:t>Figure S1.</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rPr>
          <w:t>Sensitivity analysis of the effect of SSC on uterine atony: Excluding one study at a time</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_Toc176175228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28</w:t>
        </w:r>
        <w:r w:rsidRPr="00C56644">
          <w:rPr>
            <w:noProof/>
            <w:webHidden/>
            <w:color w:val="000000" w:themeColor="text1"/>
          </w:rPr>
          <w:fldChar w:fldCharType="end"/>
        </w:r>
      </w:hyperlink>
    </w:p>
    <w:p w14:paraId="3D75FC84"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29" w:history="1">
        <w:r w:rsidRPr="00C56644">
          <w:rPr>
            <w:rStyle w:val="Hipervnculo"/>
            <w:b/>
            <w:noProof/>
            <w:color w:val="000000" w:themeColor="text1"/>
            <w:lang w:val="en-US"/>
          </w:rPr>
          <w:t>Figure S2.</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val="en-US"/>
          </w:rPr>
          <w:t>Meta-analysis of the effect of SSC on blood loss ≥ 500 ml excluding trials with zero total events in both intervention groups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_Toc176175229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29</w:t>
        </w:r>
        <w:r w:rsidRPr="00C56644">
          <w:rPr>
            <w:noProof/>
            <w:webHidden/>
            <w:color w:val="000000" w:themeColor="text1"/>
          </w:rPr>
          <w:fldChar w:fldCharType="end"/>
        </w:r>
      </w:hyperlink>
    </w:p>
    <w:p w14:paraId="72651BBB"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0" w:history="1">
        <w:r w:rsidRPr="00C56644">
          <w:rPr>
            <w:rStyle w:val="Hipervnculo"/>
            <w:b/>
            <w:noProof/>
            <w:color w:val="000000" w:themeColor="text1"/>
          </w:rPr>
          <w:t>Figure S3.</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rPr>
          <w:t>Funnel plot of mean blood loss after birth of the placenta</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_Toc176175230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30</w:t>
        </w:r>
        <w:r w:rsidRPr="00C56644">
          <w:rPr>
            <w:noProof/>
            <w:webHidden/>
            <w:color w:val="000000" w:themeColor="text1"/>
          </w:rPr>
          <w:fldChar w:fldCharType="end"/>
        </w:r>
      </w:hyperlink>
    </w:p>
    <w:p w14:paraId="2BE5D596"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1" w:history="1">
        <w:r w:rsidRPr="00C56644">
          <w:rPr>
            <w:rStyle w:val="Hipervnculo"/>
            <w:b/>
            <w:noProof/>
            <w:color w:val="000000" w:themeColor="text1"/>
          </w:rPr>
          <w:t>Figure S4.</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rPr>
          <w:t>Sensitivity analysis of the effect of SSC on blood loss during the third stage of labour: Excluding one study at a time.</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_Toc176175231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31</w:t>
        </w:r>
        <w:r w:rsidRPr="00C56644">
          <w:rPr>
            <w:noProof/>
            <w:webHidden/>
            <w:color w:val="000000" w:themeColor="text1"/>
          </w:rPr>
          <w:fldChar w:fldCharType="end"/>
        </w:r>
      </w:hyperlink>
    </w:p>
    <w:p w14:paraId="2B3FB0B0"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2" w:history="1">
        <w:r w:rsidRPr="00C56644">
          <w:rPr>
            <w:rStyle w:val="Hipervnculo"/>
            <w:b/>
            <w:noProof/>
            <w:color w:val="000000" w:themeColor="text1"/>
            <w:lang w:val="en-US"/>
          </w:rPr>
          <w:t>Figure S5.</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rPr>
          <w:t>Meta-analysis of the effect of SSC on mean blood loss</w:t>
        </w:r>
        <w:r w:rsidRPr="00C56644">
          <w:rPr>
            <w:rStyle w:val="Hipervnculo"/>
            <w:noProof/>
            <w:color w:val="000000" w:themeColor="text1"/>
            <w:lang w:val="en-US"/>
          </w:rPr>
          <w:t xml:space="preserve"> </w:t>
        </w:r>
        <w:r w:rsidRPr="00C56644">
          <w:rPr>
            <w:rStyle w:val="Hipervnculo"/>
            <w:noProof/>
            <w:color w:val="000000" w:themeColor="text1"/>
          </w:rPr>
          <w:t>during the third stage of labour: (a) effect by mode of delivery; (b) by country income level.</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_Toc176175232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32</w:t>
        </w:r>
        <w:r w:rsidRPr="00C56644">
          <w:rPr>
            <w:noProof/>
            <w:webHidden/>
            <w:color w:val="000000" w:themeColor="text1"/>
          </w:rPr>
          <w:fldChar w:fldCharType="end"/>
        </w:r>
      </w:hyperlink>
    </w:p>
    <w:p w14:paraId="456A1792"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3" w:history="1">
        <w:r w:rsidRPr="00C56644">
          <w:rPr>
            <w:rStyle w:val="Hipervnculo"/>
            <w:b/>
            <w:noProof/>
            <w:color w:val="000000" w:themeColor="text1"/>
            <w:lang w:val="en-US" w:eastAsia="es-ES"/>
          </w:rPr>
          <w:t>Figure S6.</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val="en-US" w:eastAsia="es-ES"/>
          </w:rPr>
          <w:t>Meta-analysis of the effect of SSC on mean blood loss after birth up to 2 hours: (a) Overall effect; (b) by country income level</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_Toc176175233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33</w:t>
        </w:r>
        <w:r w:rsidRPr="00C56644">
          <w:rPr>
            <w:noProof/>
            <w:webHidden/>
            <w:color w:val="000000" w:themeColor="text1"/>
          </w:rPr>
          <w:fldChar w:fldCharType="end"/>
        </w:r>
      </w:hyperlink>
    </w:p>
    <w:p w14:paraId="12170865"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4" w:history="1">
        <w:r w:rsidRPr="00C56644">
          <w:rPr>
            <w:rStyle w:val="Hipervnculo"/>
            <w:b/>
            <w:noProof/>
            <w:color w:val="000000" w:themeColor="text1"/>
            <w:lang w:val="en-US" w:eastAsia="es-ES"/>
          </w:rPr>
          <w:t>Figure S7.</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val="en-US" w:eastAsia="es-ES"/>
          </w:rPr>
          <w:t>Meta-analysis of the effect of SSC on mean blood loss after birth up to 24 hours: (a) Overall effect; (b) according to mode of delivery</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_Toc176175234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34</w:t>
        </w:r>
        <w:r w:rsidRPr="00C56644">
          <w:rPr>
            <w:noProof/>
            <w:webHidden/>
            <w:color w:val="000000" w:themeColor="text1"/>
          </w:rPr>
          <w:fldChar w:fldCharType="end"/>
        </w:r>
      </w:hyperlink>
    </w:p>
    <w:p w14:paraId="18A9C1B1"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5" w:history="1">
        <w:r w:rsidRPr="00C56644">
          <w:rPr>
            <w:rStyle w:val="Hipervnculo"/>
            <w:b/>
            <w:bCs/>
            <w:noProof/>
            <w:color w:val="000000" w:themeColor="text1"/>
          </w:rPr>
          <w:t>Table S1.</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rPr>
          <w:t>PRISMA checklist</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_Toc176175235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35</w:t>
        </w:r>
        <w:r w:rsidRPr="00C56644">
          <w:rPr>
            <w:noProof/>
            <w:webHidden/>
            <w:color w:val="000000" w:themeColor="text1"/>
          </w:rPr>
          <w:fldChar w:fldCharType="end"/>
        </w:r>
      </w:hyperlink>
    </w:p>
    <w:p w14:paraId="43786337"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6" w:history="1">
        <w:r w:rsidRPr="00C56644">
          <w:rPr>
            <w:rStyle w:val="Hipervnculo"/>
            <w:b/>
            <w:bCs/>
            <w:noProof/>
            <w:color w:val="000000" w:themeColor="text1"/>
            <w:lang w:eastAsia="es-ES"/>
          </w:rPr>
          <w:t>Table S2.</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Results of search strategies from various data sources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_Toc176175236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38</w:t>
        </w:r>
        <w:r w:rsidRPr="00C56644">
          <w:rPr>
            <w:noProof/>
            <w:webHidden/>
            <w:color w:val="000000" w:themeColor="text1"/>
          </w:rPr>
          <w:fldChar w:fldCharType="end"/>
        </w:r>
      </w:hyperlink>
    </w:p>
    <w:p w14:paraId="7C830C7E"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7" w:history="1">
        <w:r w:rsidRPr="00C56644">
          <w:rPr>
            <w:rStyle w:val="Hipervnculo"/>
            <w:b/>
            <w:bCs/>
            <w:noProof/>
            <w:color w:val="000000" w:themeColor="text1"/>
            <w:lang w:val="en-US" w:eastAsia="es-ES"/>
          </w:rPr>
          <w:t>Table S3.</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val="en-US" w:eastAsia="es-ES"/>
          </w:rPr>
          <w:t>Studies Excluded During Full-Text Examination with Reasons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_Toc176175237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40</w:t>
        </w:r>
        <w:r w:rsidRPr="00C56644">
          <w:rPr>
            <w:noProof/>
            <w:webHidden/>
            <w:color w:val="000000" w:themeColor="text1"/>
          </w:rPr>
          <w:fldChar w:fldCharType="end"/>
        </w:r>
      </w:hyperlink>
    </w:p>
    <w:p w14:paraId="4A8343F8"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8" w:history="1">
        <w:r w:rsidRPr="00C56644">
          <w:rPr>
            <w:rStyle w:val="Hipervnculo"/>
            <w:b/>
            <w:bCs/>
            <w:noProof/>
            <w:color w:val="000000" w:themeColor="text1"/>
            <w:lang w:eastAsia="es-ES"/>
          </w:rPr>
          <w:t>Table S4.</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Characteristics and outcome data of the two studies not eligible for inclusion in the meta-analysis.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_Toc176175238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42</w:t>
        </w:r>
        <w:r w:rsidRPr="00C56644">
          <w:rPr>
            <w:noProof/>
            <w:webHidden/>
            <w:color w:val="000000" w:themeColor="text1"/>
          </w:rPr>
          <w:fldChar w:fldCharType="end"/>
        </w:r>
      </w:hyperlink>
    </w:p>
    <w:p w14:paraId="28D36739"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39" w:history="1">
        <w:r w:rsidRPr="00C56644">
          <w:rPr>
            <w:rStyle w:val="Hipervnculo"/>
            <w:b/>
            <w:bCs/>
            <w:noProof/>
            <w:color w:val="000000" w:themeColor="text1"/>
            <w:lang w:eastAsia="es-ES"/>
          </w:rPr>
          <w:t>Table S5.</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The study design characteristics were extracted according to the guidelines of the Non-Randomized Studies Methods Group</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_Toc176175239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43</w:t>
        </w:r>
        <w:r w:rsidRPr="00C56644">
          <w:rPr>
            <w:noProof/>
            <w:webHidden/>
            <w:color w:val="000000" w:themeColor="text1"/>
          </w:rPr>
          <w:fldChar w:fldCharType="end"/>
        </w:r>
      </w:hyperlink>
    </w:p>
    <w:p w14:paraId="512BBF49"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40" w:history="1">
        <w:r w:rsidRPr="00C56644">
          <w:rPr>
            <w:rStyle w:val="Hipervnculo"/>
            <w:b/>
            <w:bCs/>
            <w:noProof/>
            <w:color w:val="000000" w:themeColor="text1"/>
            <w:lang w:eastAsia="es-ES"/>
          </w:rPr>
          <w:t>Table S6.</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Exclusion and inclusion criteria for included studies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_Toc176175240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47</w:t>
        </w:r>
        <w:r w:rsidRPr="00C56644">
          <w:rPr>
            <w:noProof/>
            <w:webHidden/>
            <w:color w:val="000000" w:themeColor="text1"/>
          </w:rPr>
          <w:fldChar w:fldCharType="end"/>
        </w:r>
      </w:hyperlink>
    </w:p>
    <w:p w14:paraId="16563B99"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41" w:history="1">
        <w:r w:rsidRPr="00C56644">
          <w:rPr>
            <w:rStyle w:val="Hipervnculo"/>
            <w:b/>
            <w:bCs/>
            <w:noProof/>
            <w:color w:val="000000" w:themeColor="text1"/>
            <w:lang w:eastAsia="es-ES"/>
          </w:rPr>
          <w:t>Table S7.</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Assessment of the risk of bias of randomized controlled trials.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_Toc176175241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48</w:t>
        </w:r>
        <w:r w:rsidRPr="00C56644">
          <w:rPr>
            <w:noProof/>
            <w:webHidden/>
            <w:color w:val="000000" w:themeColor="text1"/>
          </w:rPr>
          <w:fldChar w:fldCharType="end"/>
        </w:r>
      </w:hyperlink>
    </w:p>
    <w:p w14:paraId="05391B87" w14:textId="77777777" w:rsidR="00E33991" w:rsidRPr="00C56644" w:rsidRDefault="00E33991" w:rsidP="00E33991">
      <w:pPr>
        <w:pStyle w:val="TDC1"/>
        <w:rPr>
          <w:rFonts w:ascii="Aptos" w:eastAsia="Times New Roman" w:hAnsi="Aptos"/>
          <w:noProof/>
          <w:color w:val="000000" w:themeColor="text1"/>
          <w:kern w:val="2"/>
          <w:sz w:val="24"/>
          <w:szCs w:val="24"/>
          <w:lang w:val="es-ES" w:eastAsia="es-ES"/>
        </w:rPr>
      </w:pPr>
      <w:hyperlink w:anchor="_Toc176175242" w:history="1">
        <w:r w:rsidRPr="00C56644">
          <w:rPr>
            <w:rStyle w:val="Hipervnculo"/>
            <w:b/>
            <w:bCs/>
            <w:noProof/>
            <w:color w:val="000000" w:themeColor="text1"/>
            <w:lang w:eastAsia="es-ES"/>
          </w:rPr>
          <w:t>Table S8.</w:t>
        </w:r>
        <w:r w:rsidRPr="00C56644">
          <w:rPr>
            <w:rFonts w:ascii="Aptos" w:eastAsia="Times New Roman" w:hAnsi="Aptos"/>
            <w:noProof/>
            <w:color w:val="000000" w:themeColor="text1"/>
            <w:kern w:val="2"/>
            <w:sz w:val="24"/>
            <w:szCs w:val="24"/>
            <w:lang w:val="es-ES" w:eastAsia="es-ES"/>
          </w:rPr>
          <w:tab/>
        </w:r>
        <w:r w:rsidRPr="00C56644">
          <w:rPr>
            <w:rStyle w:val="Hipervnculo"/>
            <w:noProof/>
            <w:color w:val="000000" w:themeColor="text1"/>
            <w:lang w:eastAsia="es-ES"/>
          </w:rPr>
          <w:t>Risk of bias assessment for quasi-experimental studies</w:t>
        </w:r>
        <w:r w:rsidRPr="00C56644">
          <w:rPr>
            <w:noProof/>
            <w:webHidden/>
            <w:color w:val="000000" w:themeColor="text1"/>
          </w:rPr>
          <w:tab/>
        </w:r>
        <w:r w:rsidRPr="00C56644">
          <w:rPr>
            <w:noProof/>
            <w:webHidden/>
            <w:color w:val="000000" w:themeColor="text1"/>
          </w:rPr>
          <w:fldChar w:fldCharType="begin"/>
        </w:r>
        <w:r w:rsidRPr="00C56644">
          <w:rPr>
            <w:noProof/>
            <w:webHidden/>
            <w:color w:val="000000" w:themeColor="text1"/>
          </w:rPr>
          <w:instrText xml:space="preserve"> PAGEREF _Toc176175242 \h </w:instrText>
        </w:r>
        <w:r w:rsidRPr="00C56644">
          <w:rPr>
            <w:noProof/>
            <w:webHidden/>
            <w:color w:val="000000" w:themeColor="text1"/>
          </w:rPr>
        </w:r>
        <w:r w:rsidRPr="00C56644">
          <w:rPr>
            <w:noProof/>
            <w:webHidden/>
            <w:color w:val="000000" w:themeColor="text1"/>
          </w:rPr>
          <w:fldChar w:fldCharType="separate"/>
        </w:r>
        <w:r w:rsidRPr="00C56644">
          <w:rPr>
            <w:noProof/>
            <w:webHidden/>
            <w:color w:val="000000" w:themeColor="text1"/>
          </w:rPr>
          <w:t>51</w:t>
        </w:r>
        <w:r w:rsidRPr="00C56644">
          <w:rPr>
            <w:noProof/>
            <w:webHidden/>
            <w:color w:val="000000" w:themeColor="text1"/>
          </w:rPr>
          <w:fldChar w:fldCharType="end"/>
        </w:r>
      </w:hyperlink>
    </w:p>
    <w:p w14:paraId="7AE1AD55" w14:textId="77777777" w:rsidR="00E33991" w:rsidRPr="00C56644" w:rsidRDefault="00E33991" w:rsidP="00E33991">
      <w:pPr>
        <w:rPr>
          <w:color w:val="000000" w:themeColor="text1"/>
        </w:rPr>
      </w:pPr>
      <w:r w:rsidRPr="00C56644">
        <w:rPr>
          <w:color w:val="000000" w:themeColor="text1"/>
        </w:rPr>
        <w:fldChar w:fldCharType="end"/>
      </w:r>
    </w:p>
    <w:p w14:paraId="3EC384EC" w14:textId="77777777" w:rsidR="00E33991" w:rsidRPr="00C56644" w:rsidRDefault="00E33991" w:rsidP="00E33991">
      <w:pPr>
        <w:rPr>
          <w:color w:val="000000" w:themeColor="text1"/>
        </w:rPr>
      </w:pPr>
    </w:p>
    <w:p w14:paraId="6DCF32EA" w14:textId="77777777" w:rsidR="00E33991" w:rsidRPr="00C56644" w:rsidRDefault="00E33991" w:rsidP="00E33991">
      <w:pPr>
        <w:rPr>
          <w:color w:val="000000" w:themeColor="text1"/>
        </w:rPr>
      </w:pPr>
    </w:p>
    <w:p w14:paraId="40E12B67" w14:textId="77777777" w:rsidR="00E33991" w:rsidRPr="00C56644" w:rsidRDefault="00E33991" w:rsidP="00E33991">
      <w:pPr>
        <w:rPr>
          <w:color w:val="000000" w:themeColor="text1"/>
        </w:rPr>
      </w:pPr>
    </w:p>
    <w:p w14:paraId="194AD394" w14:textId="77777777" w:rsidR="00E33991" w:rsidRPr="00C56644" w:rsidRDefault="00E33991" w:rsidP="00E33991">
      <w:pPr>
        <w:pStyle w:val="FigureS"/>
        <w:rPr>
          <w:color w:val="000000" w:themeColor="text1"/>
          <w:lang w:val="en-GB"/>
        </w:rPr>
      </w:pPr>
      <w:bookmarkStart w:id="0" w:name="_Toc176175228"/>
      <w:r w:rsidRPr="00C56644">
        <w:rPr>
          <w:color w:val="000000" w:themeColor="text1"/>
          <w:lang w:val="en-GB"/>
        </w:rPr>
        <w:lastRenderedPageBreak/>
        <w:t>Sensitivity analysis of the effect of SSC on uterine atony: Excluding one study at a time</w:t>
      </w:r>
      <w:bookmarkEnd w:id="0"/>
    </w:p>
    <w:p w14:paraId="66A3A157" w14:textId="77777777" w:rsidR="00E33991" w:rsidRPr="00C56644" w:rsidRDefault="00E33991" w:rsidP="00E33991">
      <w:pPr>
        <w:spacing w:before="0" w:after="160" w:line="259" w:lineRule="auto"/>
        <w:jc w:val="left"/>
        <w:rPr>
          <w:color w:val="000000" w:themeColor="text1"/>
        </w:rPr>
      </w:pPr>
      <w:bookmarkStart w:id="1" w:name="Figure_S2"/>
      <w:bookmarkStart w:id="2" w:name="_Hlk176255788"/>
      <w:bookmarkStart w:id="3" w:name="_Toc166665984"/>
      <w:bookmarkEnd w:id="1"/>
      <w:r w:rsidRPr="00C56644">
        <w:rPr>
          <w:noProof/>
          <w:color w:val="000000" w:themeColor="text1"/>
        </w:rPr>
        <w:drawing>
          <wp:inline distT="0" distB="0" distL="0" distR="0" wp14:anchorId="43F0FBF4" wp14:editId="0EFE9C68">
            <wp:extent cx="5394325" cy="2359025"/>
            <wp:effectExtent l="0" t="0" r="0" b="0"/>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4325" cy="2359025"/>
                    </a:xfrm>
                    <a:prstGeom prst="rect">
                      <a:avLst/>
                    </a:prstGeom>
                    <a:noFill/>
                    <a:ln>
                      <a:noFill/>
                    </a:ln>
                  </pic:spPr>
                </pic:pic>
              </a:graphicData>
            </a:graphic>
          </wp:inline>
        </w:drawing>
      </w:r>
      <w:bookmarkEnd w:id="2"/>
    </w:p>
    <w:p w14:paraId="2E7178DF" w14:textId="77777777" w:rsidR="00E33991" w:rsidRPr="00C56644" w:rsidRDefault="00E33991" w:rsidP="00E33991">
      <w:pPr>
        <w:pStyle w:val="FigureS"/>
        <w:rPr>
          <w:color w:val="000000" w:themeColor="text1"/>
          <w:lang w:val="en-US"/>
        </w:rPr>
      </w:pPr>
      <w:r w:rsidRPr="00C56644">
        <w:rPr>
          <w:color w:val="000000" w:themeColor="text1"/>
          <w:lang w:val="en-GB"/>
        </w:rPr>
        <w:br w:type="page"/>
      </w:r>
      <w:bookmarkStart w:id="4" w:name="Figure_S3"/>
      <w:bookmarkStart w:id="5" w:name="_Toc176175229"/>
      <w:bookmarkEnd w:id="3"/>
      <w:bookmarkEnd w:id="4"/>
      <w:r w:rsidRPr="00C56644">
        <w:rPr>
          <w:color w:val="000000" w:themeColor="text1"/>
          <w:lang w:val="en-US"/>
        </w:rPr>
        <w:lastRenderedPageBreak/>
        <w:t>Meta-analysis of the effect of SSC on blood loss ≥ 500 mL excluding trials with zero total events in both intervention groups</w:t>
      </w:r>
      <w:bookmarkEnd w:id="5"/>
    </w:p>
    <w:p w14:paraId="5236DCED" w14:textId="77777777" w:rsidR="00E33991" w:rsidRPr="00C56644" w:rsidRDefault="00E33991" w:rsidP="00E33991">
      <w:pPr>
        <w:rPr>
          <w:color w:val="000000" w:themeColor="text1"/>
        </w:rPr>
      </w:pPr>
      <w:bookmarkStart w:id="6" w:name="_Hlk176255804"/>
      <w:r w:rsidRPr="00C56644">
        <w:rPr>
          <w:noProof/>
          <w:color w:val="000000" w:themeColor="text1"/>
        </w:rPr>
        <w:drawing>
          <wp:inline distT="0" distB="0" distL="0" distR="0" wp14:anchorId="58C2F04F" wp14:editId="4989FF2F">
            <wp:extent cx="5655310" cy="2005330"/>
            <wp:effectExtent l="0" t="0" r="0" b="0"/>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5310" cy="2005330"/>
                    </a:xfrm>
                    <a:prstGeom prst="rect">
                      <a:avLst/>
                    </a:prstGeom>
                    <a:noFill/>
                    <a:ln>
                      <a:noFill/>
                    </a:ln>
                  </pic:spPr>
                </pic:pic>
              </a:graphicData>
            </a:graphic>
          </wp:inline>
        </w:drawing>
      </w:r>
      <w:bookmarkEnd w:id="6"/>
    </w:p>
    <w:p w14:paraId="1DC648BE" w14:textId="77777777" w:rsidR="00E33991" w:rsidRPr="00C56644" w:rsidRDefault="00E33991" w:rsidP="00E33991">
      <w:pPr>
        <w:rPr>
          <w:color w:val="000000" w:themeColor="text1"/>
        </w:rPr>
      </w:pPr>
    </w:p>
    <w:p w14:paraId="5AE14FED" w14:textId="77777777" w:rsidR="00E33991" w:rsidRPr="00C56644" w:rsidRDefault="00E33991" w:rsidP="00E33991">
      <w:pPr>
        <w:pStyle w:val="FigureS"/>
        <w:rPr>
          <w:color w:val="000000" w:themeColor="text1"/>
          <w:lang w:val="en-GB"/>
        </w:rPr>
      </w:pPr>
      <w:r w:rsidRPr="00C56644">
        <w:rPr>
          <w:color w:val="000000" w:themeColor="text1"/>
          <w:lang w:val="en-GB"/>
        </w:rPr>
        <w:br w:type="page"/>
      </w:r>
      <w:bookmarkStart w:id="7" w:name="_Toc166666010"/>
      <w:bookmarkStart w:id="8" w:name="_Toc176175230"/>
      <w:bookmarkStart w:id="9" w:name="_Hlk166355807"/>
      <w:r w:rsidRPr="00C56644">
        <w:rPr>
          <w:color w:val="000000" w:themeColor="text1"/>
          <w:lang w:val="en-GB"/>
        </w:rPr>
        <w:lastRenderedPageBreak/>
        <w:t xml:space="preserve">Funnel plot of mean blood loss during the third stage of labour </w:t>
      </w:r>
      <w:bookmarkEnd w:id="7"/>
      <w:bookmarkEnd w:id="8"/>
    </w:p>
    <w:p w14:paraId="10C42C10" w14:textId="77777777" w:rsidR="00E33991" w:rsidRPr="00C56644" w:rsidRDefault="00E33991" w:rsidP="00E33991">
      <w:pPr>
        <w:rPr>
          <w:noProof/>
          <w:color w:val="000000" w:themeColor="text1"/>
        </w:rPr>
      </w:pPr>
      <w:bookmarkStart w:id="10" w:name="_Hlk176255819"/>
      <w:bookmarkEnd w:id="9"/>
      <w:r w:rsidRPr="00C56644">
        <w:rPr>
          <w:noProof/>
          <w:color w:val="000000" w:themeColor="text1"/>
        </w:rPr>
        <w:drawing>
          <wp:inline distT="0" distB="0" distL="0" distR="0" wp14:anchorId="4E0F8AE9" wp14:editId="4550E882">
            <wp:extent cx="5655310" cy="3365500"/>
            <wp:effectExtent l="0" t="0" r="0" b="0"/>
            <wp:docPr id="8" name="Imagen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5310" cy="3365500"/>
                    </a:xfrm>
                    <a:prstGeom prst="rect">
                      <a:avLst/>
                    </a:prstGeom>
                    <a:noFill/>
                    <a:ln>
                      <a:noFill/>
                    </a:ln>
                  </pic:spPr>
                </pic:pic>
              </a:graphicData>
            </a:graphic>
          </wp:inline>
        </w:drawing>
      </w:r>
      <w:bookmarkEnd w:id="10"/>
    </w:p>
    <w:p w14:paraId="50DB2A0B" w14:textId="77777777" w:rsidR="00E33991" w:rsidRPr="00C56644" w:rsidRDefault="00E33991" w:rsidP="00E33991">
      <w:pPr>
        <w:spacing w:before="0" w:after="160" w:line="259" w:lineRule="auto"/>
        <w:jc w:val="left"/>
        <w:rPr>
          <w:color w:val="000000" w:themeColor="text1"/>
        </w:rPr>
      </w:pPr>
    </w:p>
    <w:p w14:paraId="02E8C5BC" w14:textId="77777777" w:rsidR="00E33991" w:rsidRPr="00C56644" w:rsidRDefault="00E33991" w:rsidP="00E33991">
      <w:pPr>
        <w:rPr>
          <w:color w:val="000000" w:themeColor="text1"/>
        </w:rPr>
      </w:pPr>
      <w:bookmarkStart w:id="11" w:name="_Toc166665995"/>
      <w:bookmarkStart w:id="12" w:name="_Hlk166317141"/>
    </w:p>
    <w:p w14:paraId="36F679B1" w14:textId="77777777" w:rsidR="00E33991" w:rsidRPr="00C56644" w:rsidRDefault="00E33991" w:rsidP="00E33991">
      <w:pPr>
        <w:rPr>
          <w:color w:val="000000" w:themeColor="text1"/>
        </w:rPr>
      </w:pPr>
    </w:p>
    <w:p w14:paraId="28A73E37" w14:textId="77777777" w:rsidR="00E33991" w:rsidRPr="00C56644" w:rsidRDefault="00E33991" w:rsidP="00E33991">
      <w:pPr>
        <w:rPr>
          <w:color w:val="000000" w:themeColor="text1"/>
        </w:rPr>
      </w:pPr>
    </w:p>
    <w:p w14:paraId="330A9654" w14:textId="77777777" w:rsidR="00E33991" w:rsidRPr="00C56644" w:rsidRDefault="00E33991" w:rsidP="00E33991">
      <w:pPr>
        <w:rPr>
          <w:color w:val="000000" w:themeColor="text1"/>
        </w:rPr>
      </w:pPr>
    </w:p>
    <w:p w14:paraId="3835DFE5" w14:textId="77777777" w:rsidR="00E33991" w:rsidRPr="00C56644" w:rsidRDefault="00E33991" w:rsidP="00E33991">
      <w:pPr>
        <w:rPr>
          <w:color w:val="000000" w:themeColor="text1"/>
        </w:rPr>
      </w:pPr>
    </w:p>
    <w:p w14:paraId="05DB23B2" w14:textId="77777777" w:rsidR="00E33991" w:rsidRPr="00C56644" w:rsidRDefault="00E33991" w:rsidP="00E33991">
      <w:pPr>
        <w:rPr>
          <w:color w:val="000000" w:themeColor="text1"/>
        </w:rPr>
      </w:pPr>
    </w:p>
    <w:p w14:paraId="42F50C6D" w14:textId="77777777" w:rsidR="00E33991" w:rsidRPr="00C56644" w:rsidRDefault="00E33991" w:rsidP="00E33991">
      <w:pPr>
        <w:rPr>
          <w:color w:val="000000" w:themeColor="text1"/>
        </w:rPr>
      </w:pPr>
    </w:p>
    <w:p w14:paraId="4DEA843E" w14:textId="77777777" w:rsidR="00E33991" w:rsidRPr="00C56644" w:rsidRDefault="00E33991" w:rsidP="00E33991">
      <w:pPr>
        <w:rPr>
          <w:color w:val="000000" w:themeColor="text1"/>
        </w:rPr>
      </w:pPr>
    </w:p>
    <w:p w14:paraId="38E025C6" w14:textId="77777777" w:rsidR="00E33991" w:rsidRPr="00C56644" w:rsidRDefault="00E33991" w:rsidP="00E33991">
      <w:pPr>
        <w:rPr>
          <w:color w:val="000000" w:themeColor="text1"/>
        </w:rPr>
      </w:pPr>
    </w:p>
    <w:p w14:paraId="0A160250" w14:textId="77777777" w:rsidR="00E33991" w:rsidRPr="00C56644" w:rsidRDefault="00E33991" w:rsidP="00E33991">
      <w:pPr>
        <w:rPr>
          <w:color w:val="000000" w:themeColor="text1"/>
        </w:rPr>
      </w:pPr>
    </w:p>
    <w:p w14:paraId="09636153" w14:textId="77777777" w:rsidR="00E33991" w:rsidRPr="00C56644" w:rsidRDefault="00E33991" w:rsidP="00E33991">
      <w:pPr>
        <w:rPr>
          <w:color w:val="000000" w:themeColor="text1"/>
        </w:rPr>
      </w:pPr>
    </w:p>
    <w:p w14:paraId="449971B6" w14:textId="77777777" w:rsidR="00E33991" w:rsidRPr="00C56644" w:rsidRDefault="00E33991" w:rsidP="00E33991">
      <w:pPr>
        <w:rPr>
          <w:color w:val="000000" w:themeColor="text1"/>
        </w:rPr>
      </w:pPr>
    </w:p>
    <w:p w14:paraId="4DAC34AC" w14:textId="77777777" w:rsidR="00E33991" w:rsidRPr="00C56644" w:rsidRDefault="00E33991" w:rsidP="00E33991">
      <w:pPr>
        <w:rPr>
          <w:color w:val="000000" w:themeColor="text1"/>
        </w:rPr>
      </w:pPr>
    </w:p>
    <w:p w14:paraId="626D975A" w14:textId="77777777" w:rsidR="00E33991" w:rsidRPr="00C56644" w:rsidRDefault="00E33991" w:rsidP="00E33991">
      <w:pPr>
        <w:rPr>
          <w:color w:val="000000" w:themeColor="text1"/>
        </w:rPr>
      </w:pPr>
    </w:p>
    <w:p w14:paraId="215454FA" w14:textId="77777777" w:rsidR="00E33991" w:rsidRPr="00C56644" w:rsidRDefault="00E33991" w:rsidP="00E33991">
      <w:pPr>
        <w:rPr>
          <w:color w:val="000000" w:themeColor="text1"/>
        </w:rPr>
      </w:pPr>
    </w:p>
    <w:p w14:paraId="3B4CC945" w14:textId="77777777" w:rsidR="00E33991" w:rsidRPr="00C56644" w:rsidRDefault="00E33991" w:rsidP="00E33991">
      <w:pPr>
        <w:pStyle w:val="FigureS"/>
        <w:rPr>
          <w:color w:val="000000" w:themeColor="text1"/>
          <w:lang w:val="en-GB"/>
        </w:rPr>
      </w:pPr>
      <w:bookmarkStart w:id="13" w:name="_Toc176175231"/>
      <w:bookmarkEnd w:id="11"/>
      <w:r w:rsidRPr="00C56644">
        <w:rPr>
          <w:color w:val="000000" w:themeColor="text1"/>
          <w:lang w:val="en-GB"/>
        </w:rPr>
        <w:lastRenderedPageBreak/>
        <w:t>Sensitivity analysis of the effect of SSC on blood loss during the third stage of labour: Excluding one study at a time.</w:t>
      </w:r>
      <w:bookmarkEnd w:id="13"/>
    </w:p>
    <w:p w14:paraId="0BD23CBA" w14:textId="77777777" w:rsidR="00E33991" w:rsidRPr="00C56644" w:rsidRDefault="00E33991" w:rsidP="00E33991">
      <w:pPr>
        <w:rPr>
          <w:color w:val="000000" w:themeColor="text1"/>
        </w:rPr>
      </w:pPr>
      <w:bookmarkStart w:id="14" w:name="_Hlk176255841"/>
      <w:r w:rsidRPr="00C56644">
        <w:rPr>
          <w:noProof/>
          <w:color w:val="000000" w:themeColor="text1"/>
        </w:rPr>
        <w:drawing>
          <wp:inline distT="0" distB="0" distL="0" distR="0" wp14:anchorId="4BF4913A" wp14:editId="00743B49">
            <wp:extent cx="5401945" cy="2866390"/>
            <wp:effectExtent l="0" t="0" r="0" b="0"/>
            <wp:docPr id="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945" cy="2866390"/>
                    </a:xfrm>
                    <a:prstGeom prst="rect">
                      <a:avLst/>
                    </a:prstGeom>
                    <a:noFill/>
                    <a:ln>
                      <a:noFill/>
                    </a:ln>
                  </pic:spPr>
                </pic:pic>
              </a:graphicData>
            </a:graphic>
          </wp:inline>
        </w:drawing>
      </w:r>
      <w:bookmarkEnd w:id="14"/>
    </w:p>
    <w:p w14:paraId="1B706B30" w14:textId="77777777" w:rsidR="00E33991" w:rsidRPr="00C56644" w:rsidRDefault="00E33991" w:rsidP="00E33991">
      <w:pPr>
        <w:rPr>
          <w:color w:val="000000" w:themeColor="text1"/>
        </w:rPr>
      </w:pPr>
    </w:p>
    <w:p w14:paraId="42CCCC15" w14:textId="77777777" w:rsidR="00E33991" w:rsidRPr="00C56644" w:rsidRDefault="00E33991" w:rsidP="00E33991">
      <w:pPr>
        <w:rPr>
          <w:color w:val="000000" w:themeColor="text1"/>
        </w:rPr>
      </w:pPr>
    </w:p>
    <w:p w14:paraId="45BE0B95" w14:textId="77777777" w:rsidR="00E33991" w:rsidRPr="00C56644" w:rsidRDefault="00E33991" w:rsidP="00E33991">
      <w:pPr>
        <w:pStyle w:val="FigureS"/>
        <w:rPr>
          <w:color w:val="000000" w:themeColor="text1"/>
          <w:lang w:val="en-US"/>
        </w:rPr>
      </w:pPr>
      <w:bookmarkStart w:id="15" w:name="_Toc166665996"/>
      <w:r w:rsidRPr="00C56644">
        <w:rPr>
          <w:color w:val="000000" w:themeColor="text1"/>
          <w:lang w:val="en-GB"/>
        </w:rPr>
        <w:br w:type="page"/>
      </w:r>
      <w:bookmarkStart w:id="16" w:name="Figure_S5"/>
      <w:bookmarkStart w:id="17" w:name="Figure_S6"/>
      <w:bookmarkStart w:id="18" w:name="_Toc176175232"/>
      <w:bookmarkEnd w:id="12"/>
      <w:bookmarkEnd w:id="15"/>
      <w:bookmarkEnd w:id="16"/>
      <w:bookmarkEnd w:id="17"/>
      <w:r w:rsidRPr="00C56644">
        <w:rPr>
          <w:color w:val="000000" w:themeColor="text1"/>
          <w:lang w:val="en-GB"/>
        </w:rPr>
        <w:lastRenderedPageBreak/>
        <w:t>Meta-analysis of the effect of SSC on mean blood loss</w:t>
      </w:r>
      <w:r w:rsidRPr="00C56644">
        <w:rPr>
          <w:color w:val="000000" w:themeColor="text1"/>
          <w:lang w:val="en-US"/>
        </w:rPr>
        <w:t xml:space="preserve"> </w:t>
      </w:r>
      <w:r w:rsidRPr="00C56644">
        <w:rPr>
          <w:color w:val="000000" w:themeColor="text1"/>
          <w:lang w:val="en-GB"/>
        </w:rPr>
        <w:t>during the third stage of labour: (a) effect by mode of delivery; (b) by country income level.</w:t>
      </w:r>
      <w:bookmarkEnd w:id="18"/>
    </w:p>
    <w:p w14:paraId="26CF37AF" w14:textId="77777777" w:rsidR="00E33991" w:rsidRPr="00C56644" w:rsidRDefault="00E33991" w:rsidP="00E33991">
      <w:pPr>
        <w:rPr>
          <w:color w:val="000000" w:themeColor="text1"/>
          <w:lang w:val="en-US"/>
        </w:rPr>
      </w:pPr>
      <w:bookmarkStart w:id="19" w:name="_Hlk176255877"/>
      <w:r w:rsidRPr="00C56644">
        <w:rPr>
          <w:noProof/>
          <w:color w:val="000000" w:themeColor="text1"/>
        </w:rPr>
        <w:drawing>
          <wp:inline distT="0" distB="0" distL="0" distR="0" wp14:anchorId="06131180" wp14:editId="6B9B7DF0">
            <wp:extent cx="5401945" cy="8168005"/>
            <wp:effectExtent l="0" t="0" r="0" b="0"/>
            <wp:docPr id="10" name="Imagen 10" descr="Imagen que contiene Diagram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n 10" descr="Imagen que contiene Diagrama&#10;&#10;Descripción generada automáticamente"/>
                    <pic:cNvPicPr>
                      <a:picLocks/>
                    </pic:cNvPicPr>
                  </pic:nvPicPr>
                  <pic:blipFill>
                    <a:blip r:embed="rId9">
                      <a:extLst>
                        <a:ext uri="{28A0092B-C50C-407E-A947-70E740481C1C}">
                          <a14:useLocalDpi xmlns:a14="http://schemas.microsoft.com/office/drawing/2010/main" val="0"/>
                        </a:ext>
                      </a:extLst>
                    </a:blip>
                    <a:srcRect l="3377" t="1941" r="21306" b="17134"/>
                    <a:stretch>
                      <a:fillRect/>
                    </a:stretch>
                  </pic:blipFill>
                  <pic:spPr bwMode="auto">
                    <a:xfrm>
                      <a:off x="0" y="0"/>
                      <a:ext cx="5401945" cy="8168005"/>
                    </a:xfrm>
                    <a:prstGeom prst="rect">
                      <a:avLst/>
                    </a:prstGeom>
                    <a:noFill/>
                    <a:ln>
                      <a:noFill/>
                    </a:ln>
                  </pic:spPr>
                </pic:pic>
              </a:graphicData>
            </a:graphic>
          </wp:inline>
        </w:drawing>
      </w:r>
      <w:bookmarkEnd w:id="19"/>
    </w:p>
    <w:p w14:paraId="76980545" w14:textId="77777777" w:rsidR="00E33991" w:rsidRPr="00C56644" w:rsidRDefault="00E33991" w:rsidP="00E33991">
      <w:pPr>
        <w:pStyle w:val="FigureS"/>
        <w:rPr>
          <w:color w:val="000000" w:themeColor="text1"/>
          <w:lang w:val="en-US" w:eastAsia="es-ES"/>
        </w:rPr>
      </w:pPr>
      <w:bookmarkStart w:id="20" w:name="Figure_S7"/>
      <w:bookmarkStart w:id="21" w:name="_Toc176175233"/>
      <w:bookmarkEnd w:id="20"/>
      <w:r w:rsidRPr="00C56644">
        <w:rPr>
          <w:color w:val="000000" w:themeColor="text1"/>
          <w:lang w:val="en-US" w:eastAsia="es-ES"/>
        </w:rPr>
        <w:lastRenderedPageBreak/>
        <w:t>Meta-analysis of the effect of SSC on mean blood loss after birth up to 2 hours: (a) Overall effect; (b) by country income level</w:t>
      </w:r>
      <w:bookmarkEnd w:id="21"/>
    </w:p>
    <w:p w14:paraId="410F19F5" w14:textId="77777777" w:rsidR="00E33991" w:rsidRPr="00C56644" w:rsidRDefault="00E33991" w:rsidP="00E33991">
      <w:pPr>
        <w:rPr>
          <w:color w:val="000000" w:themeColor="text1"/>
          <w:lang w:val="en-US" w:eastAsia="es-ES"/>
        </w:rPr>
      </w:pPr>
      <w:bookmarkStart w:id="22" w:name="_Hlk176255931"/>
      <w:r w:rsidRPr="00C56644">
        <w:rPr>
          <w:noProof/>
          <w:color w:val="000000" w:themeColor="text1"/>
        </w:rPr>
        <w:drawing>
          <wp:inline distT="0" distB="0" distL="0" distR="0" wp14:anchorId="39957FC7" wp14:editId="4276F9FD">
            <wp:extent cx="5401945" cy="4940935"/>
            <wp:effectExtent l="0" t="0" r="0" b="0"/>
            <wp:docPr id="11" name="Imagen 11" descr="Gráfico, Gráfico de cajas y bigotes&#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n 11" descr="Gráfico, Gráfico de cajas y bigotes&#10;&#10;Descripción generada automáticamente"/>
                    <pic:cNvPicPr>
                      <a:picLocks/>
                    </pic:cNvPicPr>
                  </pic:nvPicPr>
                  <pic:blipFill>
                    <a:blip r:embed="rId10" cstate="print">
                      <a:extLst>
                        <a:ext uri="{28A0092B-C50C-407E-A947-70E740481C1C}">
                          <a14:useLocalDpi xmlns:a14="http://schemas.microsoft.com/office/drawing/2010/main" val="0"/>
                        </a:ext>
                      </a:extLst>
                    </a:blip>
                    <a:srcRect l="3174" t="1637" r="11403" b="42616"/>
                    <a:stretch>
                      <a:fillRect/>
                    </a:stretch>
                  </pic:blipFill>
                  <pic:spPr bwMode="auto">
                    <a:xfrm>
                      <a:off x="0" y="0"/>
                      <a:ext cx="5401945" cy="4940935"/>
                    </a:xfrm>
                    <a:prstGeom prst="rect">
                      <a:avLst/>
                    </a:prstGeom>
                    <a:noFill/>
                    <a:ln>
                      <a:noFill/>
                    </a:ln>
                  </pic:spPr>
                </pic:pic>
              </a:graphicData>
            </a:graphic>
          </wp:inline>
        </w:drawing>
      </w:r>
      <w:bookmarkEnd w:id="22"/>
    </w:p>
    <w:p w14:paraId="7B63A970" w14:textId="77777777" w:rsidR="00E33991" w:rsidRPr="00C56644" w:rsidRDefault="00E33991" w:rsidP="00E33991">
      <w:pPr>
        <w:rPr>
          <w:color w:val="000000" w:themeColor="text1"/>
          <w:lang w:val="en-US" w:eastAsia="es-ES"/>
        </w:rPr>
      </w:pPr>
    </w:p>
    <w:p w14:paraId="39681AEF" w14:textId="77777777" w:rsidR="00E33991" w:rsidRPr="00C56644" w:rsidRDefault="00E33991" w:rsidP="00E33991">
      <w:pPr>
        <w:rPr>
          <w:color w:val="000000" w:themeColor="text1"/>
          <w:lang w:val="en-US" w:eastAsia="es-ES"/>
        </w:rPr>
      </w:pPr>
    </w:p>
    <w:p w14:paraId="69DE1638" w14:textId="77777777" w:rsidR="00E33991" w:rsidRPr="00C56644" w:rsidRDefault="00E33991" w:rsidP="00E33991">
      <w:pPr>
        <w:rPr>
          <w:color w:val="000000" w:themeColor="text1"/>
          <w:lang w:val="en-US" w:eastAsia="es-ES"/>
        </w:rPr>
      </w:pPr>
    </w:p>
    <w:p w14:paraId="0807428E" w14:textId="77777777" w:rsidR="00E33991" w:rsidRPr="00C56644" w:rsidRDefault="00E33991" w:rsidP="00E33991">
      <w:pPr>
        <w:rPr>
          <w:color w:val="000000" w:themeColor="text1"/>
          <w:lang w:val="en-US" w:eastAsia="es-ES"/>
        </w:rPr>
      </w:pPr>
    </w:p>
    <w:p w14:paraId="1990FDC2" w14:textId="77777777" w:rsidR="00E33991" w:rsidRPr="00C56644" w:rsidRDefault="00E33991" w:rsidP="00E33991">
      <w:pPr>
        <w:rPr>
          <w:color w:val="000000" w:themeColor="text1"/>
          <w:lang w:val="en-US" w:eastAsia="es-ES"/>
        </w:rPr>
      </w:pPr>
    </w:p>
    <w:p w14:paraId="6A63A97B" w14:textId="77777777" w:rsidR="00E33991" w:rsidRPr="00C56644" w:rsidRDefault="00E33991" w:rsidP="00E33991">
      <w:pPr>
        <w:rPr>
          <w:color w:val="000000" w:themeColor="text1"/>
          <w:lang w:val="en-US" w:eastAsia="es-ES"/>
        </w:rPr>
      </w:pPr>
    </w:p>
    <w:p w14:paraId="0C69C1C2" w14:textId="77777777" w:rsidR="00E33991" w:rsidRPr="00C56644" w:rsidRDefault="00E33991" w:rsidP="00E33991">
      <w:pPr>
        <w:rPr>
          <w:color w:val="000000" w:themeColor="text1"/>
          <w:lang w:val="en-US" w:eastAsia="es-ES"/>
        </w:rPr>
      </w:pPr>
    </w:p>
    <w:p w14:paraId="503ADC6F" w14:textId="77777777" w:rsidR="00E33991" w:rsidRPr="00C56644" w:rsidRDefault="00E33991" w:rsidP="00E33991">
      <w:pPr>
        <w:rPr>
          <w:color w:val="000000" w:themeColor="text1"/>
          <w:lang w:val="en-US" w:eastAsia="es-ES"/>
        </w:rPr>
      </w:pPr>
    </w:p>
    <w:p w14:paraId="7D27678F" w14:textId="77777777" w:rsidR="00E33991" w:rsidRPr="00C56644" w:rsidRDefault="00E33991" w:rsidP="00E33991">
      <w:pPr>
        <w:spacing w:before="0" w:after="160" w:line="259" w:lineRule="auto"/>
        <w:jc w:val="left"/>
        <w:rPr>
          <w:color w:val="000000" w:themeColor="text1"/>
          <w:lang w:eastAsia="es-ES"/>
        </w:rPr>
      </w:pPr>
    </w:p>
    <w:p w14:paraId="6BBCE5F6" w14:textId="77777777" w:rsidR="00E33991" w:rsidRPr="00C56644" w:rsidRDefault="00E33991" w:rsidP="00E33991">
      <w:pPr>
        <w:spacing w:before="0" w:after="160" w:line="259" w:lineRule="auto"/>
        <w:jc w:val="left"/>
        <w:rPr>
          <w:color w:val="000000" w:themeColor="text1"/>
          <w:lang w:eastAsia="es-ES"/>
        </w:rPr>
      </w:pPr>
    </w:p>
    <w:p w14:paraId="48CF08BA" w14:textId="77777777" w:rsidR="00E33991" w:rsidRPr="00C56644" w:rsidRDefault="00E33991" w:rsidP="00E33991">
      <w:pPr>
        <w:pStyle w:val="FigureS"/>
        <w:rPr>
          <w:color w:val="000000" w:themeColor="text1"/>
          <w:lang w:val="en-US" w:eastAsia="es-ES"/>
        </w:rPr>
      </w:pPr>
      <w:bookmarkStart w:id="23" w:name="_Toc176175234"/>
      <w:r w:rsidRPr="00C56644">
        <w:rPr>
          <w:color w:val="000000" w:themeColor="text1"/>
          <w:lang w:val="en-US" w:eastAsia="es-ES"/>
        </w:rPr>
        <w:lastRenderedPageBreak/>
        <w:t>Meta-analysis of the effect of SSC on mean blood loss after birth up to 24 hours: (a) Overall effect; (b) according to mode of delivery</w:t>
      </w:r>
      <w:bookmarkEnd w:id="23"/>
    </w:p>
    <w:p w14:paraId="498E92DF" w14:textId="77777777" w:rsidR="00E33991" w:rsidRPr="00C56644" w:rsidRDefault="00E33991" w:rsidP="00E33991">
      <w:pPr>
        <w:rPr>
          <w:color w:val="000000" w:themeColor="text1"/>
          <w:lang w:eastAsia="es-ES"/>
        </w:rPr>
      </w:pPr>
      <w:bookmarkStart w:id="24" w:name="_Hlk176255967"/>
      <w:r w:rsidRPr="00C56644">
        <w:rPr>
          <w:noProof/>
          <w:color w:val="000000" w:themeColor="text1"/>
        </w:rPr>
        <w:drawing>
          <wp:inline distT="0" distB="0" distL="0" distR="0" wp14:anchorId="249314C2" wp14:editId="6B29ED06">
            <wp:extent cx="5401945" cy="4909820"/>
            <wp:effectExtent l="0" t="0" r="0" b="0"/>
            <wp:docPr id="12" name="Imagen 12" descr="Interfaz de usuario gráfica&#10;&#10;Descripción generada automáticamente con confianza med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10;&#10;Descripción generada automáticamente con confianza media"/>
                    <pic:cNvPicPr>
                      <a:picLocks/>
                    </pic:cNvPicPr>
                  </pic:nvPicPr>
                  <pic:blipFill>
                    <a:blip r:embed="rId11" cstate="print">
                      <a:extLst>
                        <a:ext uri="{28A0092B-C50C-407E-A947-70E740481C1C}">
                          <a14:useLocalDpi xmlns:a14="http://schemas.microsoft.com/office/drawing/2010/main" val="0"/>
                        </a:ext>
                      </a:extLst>
                    </a:blip>
                    <a:srcRect l="4851" t="2092" r="11389" b="43515"/>
                    <a:stretch>
                      <a:fillRect/>
                    </a:stretch>
                  </pic:blipFill>
                  <pic:spPr bwMode="auto">
                    <a:xfrm>
                      <a:off x="0" y="0"/>
                      <a:ext cx="5401945" cy="4909820"/>
                    </a:xfrm>
                    <a:prstGeom prst="rect">
                      <a:avLst/>
                    </a:prstGeom>
                    <a:noFill/>
                    <a:ln>
                      <a:noFill/>
                    </a:ln>
                  </pic:spPr>
                </pic:pic>
              </a:graphicData>
            </a:graphic>
          </wp:inline>
        </w:drawing>
      </w:r>
      <w:bookmarkEnd w:id="24"/>
    </w:p>
    <w:p w14:paraId="7DA563E7" w14:textId="77777777" w:rsidR="00E33991" w:rsidRPr="00C56644" w:rsidRDefault="00E33991" w:rsidP="00E33991">
      <w:pPr>
        <w:pStyle w:val="FigureS"/>
        <w:numPr>
          <w:ilvl w:val="0"/>
          <w:numId w:val="0"/>
        </w:numPr>
        <w:ind w:left="284"/>
        <w:rPr>
          <w:color w:val="000000" w:themeColor="text1"/>
          <w:lang w:val="en-GB" w:eastAsia="es-ES"/>
        </w:rPr>
      </w:pPr>
    </w:p>
    <w:p w14:paraId="4CF68E87" w14:textId="77777777" w:rsidR="00E33991" w:rsidRPr="00C56644" w:rsidRDefault="00E33991" w:rsidP="00E33991">
      <w:pPr>
        <w:pStyle w:val="FigureS"/>
        <w:numPr>
          <w:ilvl w:val="0"/>
          <w:numId w:val="0"/>
        </w:numPr>
        <w:ind w:left="284"/>
        <w:rPr>
          <w:color w:val="000000" w:themeColor="text1"/>
          <w:lang w:val="en-GB" w:eastAsia="es-ES"/>
        </w:rPr>
      </w:pPr>
    </w:p>
    <w:p w14:paraId="29C6A364" w14:textId="77777777" w:rsidR="00E33991" w:rsidRPr="00C56644" w:rsidRDefault="00E33991" w:rsidP="00E33991">
      <w:pPr>
        <w:pStyle w:val="FigureS"/>
        <w:numPr>
          <w:ilvl w:val="0"/>
          <w:numId w:val="0"/>
        </w:numPr>
        <w:ind w:left="284"/>
        <w:rPr>
          <w:color w:val="000000" w:themeColor="text1"/>
          <w:lang w:val="en-GB" w:eastAsia="es-ES"/>
        </w:rPr>
      </w:pPr>
    </w:p>
    <w:p w14:paraId="4476FEB5" w14:textId="77777777" w:rsidR="00E33991" w:rsidRPr="00C56644" w:rsidRDefault="00E33991" w:rsidP="00E33991">
      <w:pPr>
        <w:pStyle w:val="FigureS"/>
        <w:numPr>
          <w:ilvl w:val="0"/>
          <w:numId w:val="0"/>
        </w:numPr>
        <w:ind w:left="284"/>
        <w:rPr>
          <w:color w:val="000000" w:themeColor="text1"/>
          <w:lang w:val="en-GB" w:eastAsia="es-ES"/>
        </w:rPr>
      </w:pPr>
    </w:p>
    <w:p w14:paraId="24163541" w14:textId="77777777" w:rsidR="00E33991" w:rsidRPr="00C56644" w:rsidRDefault="00E33991" w:rsidP="00E33991">
      <w:pPr>
        <w:pStyle w:val="FigureS"/>
        <w:numPr>
          <w:ilvl w:val="0"/>
          <w:numId w:val="0"/>
        </w:numPr>
        <w:ind w:left="284"/>
        <w:rPr>
          <w:color w:val="000000" w:themeColor="text1"/>
          <w:lang w:val="en-GB" w:eastAsia="es-ES"/>
        </w:rPr>
      </w:pPr>
    </w:p>
    <w:p w14:paraId="0305CDBE" w14:textId="77777777" w:rsidR="00E33991" w:rsidRPr="00C56644" w:rsidRDefault="00E33991" w:rsidP="00E33991">
      <w:pPr>
        <w:rPr>
          <w:color w:val="000000" w:themeColor="text1"/>
        </w:rPr>
      </w:pPr>
    </w:p>
    <w:p w14:paraId="10B29E4F" w14:textId="77777777" w:rsidR="00E33991" w:rsidRPr="00C56644" w:rsidRDefault="00E33991" w:rsidP="00E33991">
      <w:pPr>
        <w:rPr>
          <w:color w:val="000000" w:themeColor="text1"/>
        </w:rPr>
      </w:pPr>
    </w:p>
    <w:p w14:paraId="2F6FFD97" w14:textId="77777777" w:rsidR="00E33991" w:rsidRPr="00C56644" w:rsidRDefault="00E33991" w:rsidP="00E33991">
      <w:pPr>
        <w:pStyle w:val="Tabla"/>
        <w:rPr>
          <w:color w:val="000000" w:themeColor="text1"/>
        </w:rPr>
      </w:pPr>
      <w:r w:rsidRPr="00C56644">
        <w:rPr>
          <w:color w:val="000000" w:themeColor="text1"/>
        </w:rPr>
        <w:br w:type="page"/>
      </w:r>
      <w:bookmarkStart w:id="25" w:name="Table_S1"/>
      <w:bookmarkStart w:id="26" w:name="Table_S1_A1"/>
      <w:bookmarkStart w:id="27" w:name="_Toc164554153"/>
      <w:bookmarkStart w:id="28" w:name="_Toc165546917"/>
      <w:bookmarkStart w:id="29" w:name="_Toc166665961"/>
      <w:bookmarkStart w:id="30" w:name="_Toc176175235"/>
      <w:bookmarkEnd w:id="25"/>
      <w:bookmarkEnd w:id="26"/>
      <w:r w:rsidRPr="00C56644">
        <w:rPr>
          <w:color w:val="000000" w:themeColor="text1"/>
        </w:rPr>
        <w:lastRenderedPageBreak/>
        <w:t>PRISMA checklist</w:t>
      </w:r>
      <w:bookmarkEnd w:id="27"/>
      <w:bookmarkEnd w:id="28"/>
      <w:bookmarkEnd w:id="29"/>
      <w:bookmarkEnd w:id="30"/>
    </w:p>
    <w:tbl>
      <w:tblPr>
        <w:tblW w:w="5000" w:type="pct"/>
        <w:jc w:val="center"/>
        <w:tblBorders>
          <w:top w:val="nil"/>
          <w:left w:val="nil"/>
          <w:bottom w:val="nil"/>
          <w:right w:val="nil"/>
        </w:tblBorders>
        <w:tblLook w:val="0000" w:firstRow="0" w:lastRow="0" w:firstColumn="0" w:lastColumn="0" w:noHBand="0" w:noVBand="0"/>
      </w:tblPr>
      <w:tblGrid>
        <w:gridCol w:w="1246"/>
        <w:gridCol w:w="576"/>
        <w:gridCol w:w="5364"/>
        <w:gridCol w:w="1306"/>
      </w:tblGrid>
      <w:tr w:rsidR="00E33991" w:rsidRPr="00C56644" w14:paraId="289DD317" w14:textId="77777777" w:rsidTr="00515240">
        <w:trPr>
          <w:trHeight w:val="65"/>
          <w:tblHeader/>
          <w:jc w:val="center"/>
        </w:trPr>
        <w:tc>
          <w:tcPr>
            <w:tcW w:w="516"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76605FDF"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Section and Topic </w:t>
            </w:r>
          </w:p>
        </w:tc>
        <w:tc>
          <w:tcPr>
            <w:tcW w:w="222"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6A4ADBEE" w14:textId="77777777" w:rsidR="00E33991" w:rsidRPr="00C56644" w:rsidRDefault="00E33991" w:rsidP="00515240">
            <w:pPr>
              <w:widowControl w:val="0"/>
              <w:autoSpaceDE w:val="0"/>
              <w:autoSpaceDN w:val="0"/>
              <w:adjustRightInd w:val="0"/>
              <w:spacing w:before="0" w:after="0" w:line="240" w:lineRule="auto"/>
              <w:jc w:val="left"/>
              <w:rPr>
                <w:rFonts w:eastAsia="Times New Roman"/>
                <w:b/>
                <w:bCs/>
                <w:color w:val="000000" w:themeColor="text1"/>
                <w:sz w:val="18"/>
                <w:szCs w:val="18"/>
                <w:lang w:val="en-CA" w:eastAsia="en-CA"/>
              </w:rPr>
            </w:pPr>
            <w:r w:rsidRPr="00C56644">
              <w:rPr>
                <w:rFonts w:eastAsia="Times New Roman"/>
                <w:b/>
                <w:bCs/>
                <w:color w:val="000000" w:themeColor="text1"/>
                <w:sz w:val="18"/>
                <w:szCs w:val="18"/>
                <w:lang w:val="en-CA" w:eastAsia="en-CA"/>
              </w:rPr>
              <w:t>Item #</w:t>
            </w:r>
          </w:p>
        </w:tc>
        <w:tc>
          <w:tcPr>
            <w:tcW w:w="3727"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54E42548"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Checklist item </w:t>
            </w:r>
          </w:p>
        </w:tc>
        <w:tc>
          <w:tcPr>
            <w:tcW w:w="53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4F77239B"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Location where item is reported </w:t>
            </w:r>
          </w:p>
        </w:tc>
      </w:tr>
      <w:tr w:rsidR="00E33991" w:rsidRPr="00C56644" w14:paraId="7DE318D5"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B7F4C5"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TITLE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3135F41F" w14:textId="77777777" w:rsidR="00E33991" w:rsidRPr="00C56644" w:rsidRDefault="00E33991" w:rsidP="00515240">
            <w:pPr>
              <w:widowControl w:val="0"/>
              <w:autoSpaceDE w:val="0"/>
              <w:autoSpaceDN w:val="0"/>
              <w:adjustRightInd w:val="0"/>
              <w:spacing w:before="0" w:after="0" w:line="240" w:lineRule="auto"/>
              <w:jc w:val="right"/>
              <w:rPr>
                <w:rFonts w:eastAsia="Times New Roman"/>
                <w:color w:val="000000" w:themeColor="text1"/>
                <w:sz w:val="18"/>
                <w:szCs w:val="18"/>
                <w:lang w:val="en-CA" w:eastAsia="en-CA"/>
              </w:rPr>
            </w:pPr>
          </w:p>
        </w:tc>
      </w:tr>
      <w:tr w:rsidR="00E33991" w:rsidRPr="00C56644" w14:paraId="70A90E18" w14:textId="77777777" w:rsidTr="00515240">
        <w:trPr>
          <w:trHeight w:val="48"/>
          <w:jc w:val="center"/>
        </w:trPr>
        <w:tc>
          <w:tcPr>
            <w:tcW w:w="516" w:type="pct"/>
            <w:tcBorders>
              <w:top w:val="single" w:sz="5" w:space="0" w:color="000000"/>
              <w:left w:val="single" w:sz="5" w:space="0" w:color="000000"/>
              <w:bottom w:val="double" w:sz="2" w:space="0" w:color="FFFFCC"/>
              <w:right w:val="single" w:sz="5" w:space="0" w:color="000000"/>
            </w:tcBorders>
          </w:tcPr>
          <w:p w14:paraId="0C3C9FD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Title </w:t>
            </w:r>
          </w:p>
        </w:tc>
        <w:tc>
          <w:tcPr>
            <w:tcW w:w="222" w:type="pct"/>
            <w:tcBorders>
              <w:top w:val="single" w:sz="5" w:space="0" w:color="000000"/>
              <w:left w:val="single" w:sz="5" w:space="0" w:color="000000"/>
              <w:bottom w:val="double" w:sz="2" w:space="0" w:color="FFFFCC"/>
              <w:right w:val="single" w:sz="5" w:space="0" w:color="000000"/>
            </w:tcBorders>
          </w:tcPr>
          <w:p w14:paraId="0CCCA358"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w:t>
            </w:r>
          </w:p>
        </w:tc>
        <w:tc>
          <w:tcPr>
            <w:tcW w:w="3727" w:type="pct"/>
            <w:tcBorders>
              <w:top w:val="single" w:sz="5" w:space="0" w:color="000000"/>
              <w:left w:val="single" w:sz="5" w:space="0" w:color="000000"/>
              <w:bottom w:val="double" w:sz="5" w:space="0" w:color="000000"/>
              <w:right w:val="single" w:sz="5" w:space="0" w:color="000000"/>
            </w:tcBorders>
          </w:tcPr>
          <w:p w14:paraId="21A32F3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Identify the report as a systematic review.</w:t>
            </w:r>
          </w:p>
        </w:tc>
        <w:tc>
          <w:tcPr>
            <w:tcW w:w="535" w:type="pct"/>
            <w:tcBorders>
              <w:top w:val="single" w:sz="5" w:space="0" w:color="000000"/>
              <w:left w:val="single" w:sz="5" w:space="0" w:color="000000"/>
              <w:bottom w:val="double" w:sz="5" w:space="0" w:color="000000"/>
              <w:right w:val="single" w:sz="5" w:space="0" w:color="000000"/>
            </w:tcBorders>
          </w:tcPr>
          <w:p w14:paraId="0C56954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 page</w:t>
            </w:r>
          </w:p>
        </w:tc>
      </w:tr>
      <w:tr w:rsidR="00E33991" w:rsidRPr="00C56644" w14:paraId="0AEC6D81"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8E97FF"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ABSTRACT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1969CD0F" w14:textId="77777777" w:rsidR="00E33991" w:rsidRPr="00C56644" w:rsidRDefault="00E33991" w:rsidP="00515240">
            <w:pPr>
              <w:widowControl w:val="0"/>
              <w:autoSpaceDE w:val="0"/>
              <w:autoSpaceDN w:val="0"/>
              <w:adjustRightInd w:val="0"/>
              <w:spacing w:before="0" w:after="0" w:line="240" w:lineRule="auto"/>
              <w:jc w:val="right"/>
              <w:rPr>
                <w:rFonts w:eastAsia="Times New Roman"/>
                <w:color w:val="000000" w:themeColor="text1"/>
                <w:sz w:val="18"/>
                <w:szCs w:val="18"/>
                <w:lang w:val="en-CA" w:eastAsia="en-CA"/>
              </w:rPr>
            </w:pPr>
          </w:p>
        </w:tc>
      </w:tr>
      <w:tr w:rsidR="00E33991" w:rsidRPr="00C56644" w14:paraId="11F76874" w14:textId="77777777" w:rsidTr="00515240">
        <w:trPr>
          <w:trHeight w:val="48"/>
          <w:jc w:val="center"/>
        </w:trPr>
        <w:tc>
          <w:tcPr>
            <w:tcW w:w="516" w:type="pct"/>
            <w:tcBorders>
              <w:top w:val="single" w:sz="5" w:space="0" w:color="000000"/>
              <w:left w:val="single" w:sz="5" w:space="0" w:color="000000"/>
              <w:bottom w:val="double" w:sz="2" w:space="0" w:color="FFFFCC"/>
              <w:right w:val="single" w:sz="5" w:space="0" w:color="000000"/>
            </w:tcBorders>
          </w:tcPr>
          <w:p w14:paraId="2B31920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Abstract </w:t>
            </w:r>
          </w:p>
        </w:tc>
        <w:tc>
          <w:tcPr>
            <w:tcW w:w="222" w:type="pct"/>
            <w:tcBorders>
              <w:top w:val="single" w:sz="5" w:space="0" w:color="000000"/>
              <w:left w:val="single" w:sz="5" w:space="0" w:color="000000"/>
              <w:bottom w:val="double" w:sz="2" w:space="0" w:color="FFFFCC"/>
              <w:right w:val="single" w:sz="5" w:space="0" w:color="000000"/>
            </w:tcBorders>
          </w:tcPr>
          <w:p w14:paraId="27BCF2A9"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w:t>
            </w:r>
          </w:p>
        </w:tc>
        <w:tc>
          <w:tcPr>
            <w:tcW w:w="3727" w:type="pct"/>
            <w:tcBorders>
              <w:top w:val="single" w:sz="5" w:space="0" w:color="000000"/>
              <w:left w:val="single" w:sz="5" w:space="0" w:color="000000"/>
              <w:bottom w:val="double" w:sz="5" w:space="0" w:color="000000"/>
              <w:right w:val="single" w:sz="5" w:space="0" w:color="000000"/>
            </w:tcBorders>
          </w:tcPr>
          <w:p w14:paraId="16B6137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See the PRISMA 2020 for Abstracts checklist.</w:t>
            </w:r>
          </w:p>
        </w:tc>
        <w:tc>
          <w:tcPr>
            <w:tcW w:w="535" w:type="pct"/>
            <w:tcBorders>
              <w:top w:val="single" w:sz="5" w:space="0" w:color="000000"/>
              <w:left w:val="single" w:sz="5" w:space="0" w:color="000000"/>
              <w:bottom w:val="double" w:sz="5" w:space="0" w:color="000000"/>
              <w:right w:val="single" w:sz="5" w:space="0" w:color="000000"/>
            </w:tcBorders>
          </w:tcPr>
          <w:p w14:paraId="621670EF"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 page</w:t>
            </w:r>
          </w:p>
        </w:tc>
      </w:tr>
      <w:tr w:rsidR="00E33991" w:rsidRPr="00C56644" w14:paraId="7FCE763A"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6EE5A2"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INTRODUCTION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486C5A3B" w14:textId="77777777" w:rsidR="00E33991" w:rsidRPr="00C56644" w:rsidRDefault="00E33991" w:rsidP="00515240">
            <w:pPr>
              <w:widowControl w:val="0"/>
              <w:autoSpaceDE w:val="0"/>
              <w:autoSpaceDN w:val="0"/>
              <w:adjustRightInd w:val="0"/>
              <w:spacing w:before="0" w:after="0" w:line="240" w:lineRule="auto"/>
              <w:jc w:val="right"/>
              <w:rPr>
                <w:rFonts w:eastAsia="Times New Roman"/>
                <w:color w:val="000000" w:themeColor="text1"/>
                <w:sz w:val="18"/>
                <w:szCs w:val="18"/>
                <w:lang w:val="en-CA" w:eastAsia="en-CA"/>
              </w:rPr>
            </w:pPr>
          </w:p>
        </w:tc>
      </w:tr>
      <w:tr w:rsidR="00E33991" w:rsidRPr="00C56644" w14:paraId="1045B46B"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2E9A8562"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Rationale </w:t>
            </w:r>
          </w:p>
        </w:tc>
        <w:tc>
          <w:tcPr>
            <w:tcW w:w="222" w:type="pct"/>
            <w:tcBorders>
              <w:top w:val="single" w:sz="5" w:space="0" w:color="000000"/>
              <w:left w:val="single" w:sz="5" w:space="0" w:color="000000"/>
              <w:bottom w:val="single" w:sz="5" w:space="0" w:color="000000"/>
              <w:right w:val="single" w:sz="5" w:space="0" w:color="000000"/>
            </w:tcBorders>
          </w:tcPr>
          <w:p w14:paraId="78FBD33F"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3</w:t>
            </w:r>
          </w:p>
        </w:tc>
        <w:tc>
          <w:tcPr>
            <w:tcW w:w="3727" w:type="pct"/>
            <w:tcBorders>
              <w:top w:val="single" w:sz="5" w:space="0" w:color="000000"/>
              <w:left w:val="single" w:sz="5" w:space="0" w:color="000000"/>
              <w:bottom w:val="single" w:sz="5" w:space="0" w:color="000000"/>
              <w:right w:val="single" w:sz="5" w:space="0" w:color="000000"/>
            </w:tcBorders>
          </w:tcPr>
          <w:p w14:paraId="6FE3FF2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the rationale for the review in the context of existing knowledge.</w:t>
            </w:r>
          </w:p>
        </w:tc>
        <w:tc>
          <w:tcPr>
            <w:tcW w:w="535" w:type="pct"/>
            <w:tcBorders>
              <w:top w:val="single" w:sz="5" w:space="0" w:color="000000"/>
              <w:left w:val="single" w:sz="5" w:space="0" w:color="000000"/>
              <w:bottom w:val="single" w:sz="5" w:space="0" w:color="000000"/>
              <w:right w:val="single" w:sz="5" w:space="0" w:color="000000"/>
            </w:tcBorders>
          </w:tcPr>
          <w:p w14:paraId="18BFC71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3-4 pages</w:t>
            </w:r>
          </w:p>
        </w:tc>
      </w:tr>
      <w:tr w:rsidR="00E33991" w:rsidRPr="00C56644" w14:paraId="4A9793CF" w14:textId="77777777" w:rsidTr="00515240">
        <w:trPr>
          <w:trHeight w:val="48"/>
          <w:jc w:val="center"/>
        </w:trPr>
        <w:tc>
          <w:tcPr>
            <w:tcW w:w="516" w:type="pct"/>
            <w:tcBorders>
              <w:top w:val="single" w:sz="5" w:space="0" w:color="000000"/>
              <w:left w:val="single" w:sz="5" w:space="0" w:color="000000"/>
              <w:bottom w:val="double" w:sz="2" w:space="0" w:color="FFFFCC"/>
              <w:right w:val="single" w:sz="5" w:space="0" w:color="000000"/>
            </w:tcBorders>
          </w:tcPr>
          <w:p w14:paraId="5D27386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Objectives </w:t>
            </w:r>
          </w:p>
        </w:tc>
        <w:tc>
          <w:tcPr>
            <w:tcW w:w="222" w:type="pct"/>
            <w:tcBorders>
              <w:top w:val="single" w:sz="5" w:space="0" w:color="000000"/>
              <w:left w:val="single" w:sz="5" w:space="0" w:color="000000"/>
              <w:bottom w:val="double" w:sz="2" w:space="0" w:color="FFFFCC"/>
              <w:right w:val="single" w:sz="5" w:space="0" w:color="000000"/>
            </w:tcBorders>
          </w:tcPr>
          <w:p w14:paraId="44AB7E7E"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4</w:t>
            </w:r>
          </w:p>
        </w:tc>
        <w:tc>
          <w:tcPr>
            <w:tcW w:w="3727" w:type="pct"/>
            <w:tcBorders>
              <w:top w:val="single" w:sz="5" w:space="0" w:color="000000"/>
              <w:left w:val="single" w:sz="5" w:space="0" w:color="000000"/>
              <w:bottom w:val="double" w:sz="5" w:space="0" w:color="000000"/>
              <w:right w:val="single" w:sz="5" w:space="0" w:color="000000"/>
            </w:tcBorders>
          </w:tcPr>
          <w:p w14:paraId="02206EA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Provide an explicit statement of the objective(s) or question(s) the review addresses.</w:t>
            </w:r>
          </w:p>
        </w:tc>
        <w:tc>
          <w:tcPr>
            <w:tcW w:w="535" w:type="pct"/>
            <w:tcBorders>
              <w:top w:val="single" w:sz="5" w:space="0" w:color="000000"/>
              <w:left w:val="single" w:sz="5" w:space="0" w:color="000000"/>
              <w:bottom w:val="double" w:sz="5" w:space="0" w:color="000000"/>
              <w:right w:val="single" w:sz="5" w:space="0" w:color="000000"/>
            </w:tcBorders>
          </w:tcPr>
          <w:p w14:paraId="3141F66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4 pages</w:t>
            </w:r>
          </w:p>
        </w:tc>
      </w:tr>
      <w:tr w:rsidR="00E33991" w:rsidRPr="00C56644" w14:paraId="5BBA1C74"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0E3F5F"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METHODS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21A1EAD1" w14:textId="77777777" w:rsidR="00E33991" w:rsidRPr="00C56644" w:rsidRDefault="00E33991" w:rsidP="00515240">
            <w:pPr>
              <w:widowControl w:val="0"/>
              <w:autoSpaceDE w:val="0"/>
              <w:autoSpaceDN w:val="0"/>
              <w:adjustRightInd w:val="0"/>
              <w:spacing w:before="0" w:after="0" w:line="240" w:lineRule="auto"/>
              <w:jc w:val="right"/>
              <w:rPr>
                <w:rFonts w:eastAsia="Times New Roman"/>
                <w:color w:val="000000" w:themeColor="text1"/>
                <w:sz w:val="18"/>
                <w:szCs w:val="18"/>
                <w:lang w:val="en-CA" w:eastAsia="en-CA"/>
              </w:rPr>
            </w:pPr>
          </w:p>
        </w:tc>
      </w:tr>
      <w:tr w:rsidR="00E33991" w:rsidRPr="00C56644" w14:paraId="0D45E413"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0DE287C1"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Eligibility criteria </w:t>
            </w:r>
          </w:p>
        </w:tc>
        <w:tc>
          <w:tcPr>
            <w:tcW w:w="222" w:type="pct"/>
            <w:tcBorders>
              <w:top w:val="single" w:sz="5" w:space="0" w:color="000000"/>
              <w:left w:val="single" w:sz="5" w:space="0" w:color="000000"/>
              <w:bottom w:val="single" w:sz="5" w:space="0" w:color="000000"/>
              <w:right w:val="single" w:sz="5" w:space="0" w:color="000000"/>
            </w:tcBorders>
          </w:tcPr>
          <w:p w14:paraId="467EA305"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5</w:t>
            </w:r>
          </w:p>
        </w:tc>
        <w:tc>
          <w:tcPr>
            <w:tcW w:w="3727" w:type="pct"/>
            <w:tcBorders>
              <w:top w:val="single" w:sz="5" w:space="0" w:color="000000"/>
              <w:left w:val="single" w:sz="5" w:space="0" w:color="000000"/>
              <w:bottom w:val="single" w:sz="5" w:space="0" w:color="000000"/>
              <w:right w:val="single" w:sz="5" w:space="0" w:color="000000"/>
            </w:tcBorders>
          </w:tcPr>
          <w:p w14:paraId="0340E19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the inclusion and exclusion criteria for the review and how studies were grouped for the syntheses.</w:t>
            </w:r>
          </w:p>
        </w:tc>
        <w:tc>
          <w:tcPr>
            <w:tcW w:w="535" w:type="pct"/>
            <w:tcBorders>
              <w:top w:val="single" w:sz="5" w:space="0" w:color="000000"/>
              <w:left w:val="single" w:sz="5" w:space="0" w:color="000000"/>
              <w:bottom w:val="single" w:sz="5" w:space="0" w:color="000000"/>
              <w:right w:val="single" w:sz="5" w:space="0" w:color="000000"/>
            </w:tcBorders>
          </w:tcPr>
          <w:p w14:paraId="6B1B317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5 </w:t>
            </w:r>
            <w:proofErr w:type="gramStart"/>
            <w:r w:rsidRPr="00C56644">
              <w:rPr>
                <w:rFonts w:eastAsia="Times New Roman"/>
                <w:color w:val="000000" w:themeColor="text1"/>
                <w:sz w:val="18"/>
                <w:szCs w:val="18"/>
                <w:lang w:val="en-CA" w:eastAsia="en-CA"/>
              </w:rPr>
              <w:t>page</w:t>
            </w:r>
            <w:proofErr w:type="gramEnd"/>
          </w:p>
        </w:tc>
      </w:tr>
      <w:tr w:rsidR="00E33991" w:rsidRPr="00C56644" w14:paraId="115E1218" w14:textId="77777777" w:rsidTr="00515240">
        <w:trPr>
          <w:trHeight w:val="191"/>
          <w:jc w:val="center"/>
        </w:trPr>
        <w:tc>
          <w:tcPr>
            <w:tcW w:w="516" w:type="pct"/>
            <w:tcBorders>
              <w:top w:val="single" w:sz="5" w:space="0" w:color="000000"/>
              <w:left w:val="single" w:sz="5" w:space="0" w:color="000000"/>
              <w:bottom w:val="single" w:sz="5" w:space="0" w:color="000000"/>
              <w:right w:val="single" w:sz="5" w:space="0" w:color="000000"/>
            </w:tcBorders>
          </w:tcPr>
          <w:p w14:paraId="4D4B73B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Information sources </w:t>
            </w:r>
          </w:p>
        </w:tc>
        <w:tc>
          <w:tcPr>
            <w:tcW w:w="222" w:type="pct"/>
            <w:tcBorders>
              <w:top w:val="single" w:sz="5" w:space="0" w:color="000000"/>
              <w:left w:val="single" w:sz="5" w:space="0" w:color="000000"/>
              <w:bottom w:val="single" w:sz="5" w:space="0" w:color="000000"/>
              <w:right w:val="single" w:sz="5" w:space="0" w:color="000000"/>
            </w:tcBorders>
          </w:tcPr>
          <w:p w14:paraId="62A2D98B"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w:t>
            </w:r>
          </w:p>
        </w:tc>
        <w:tc>
          <w:tcPr>
            <w:tcW w:w="3727" w:type="pct"/>
            <w:tcBorders>
              <w:top w:val="single" w:sz="5" w:space="0" w:color="000000"/>
              <w:left w:val="single" w:sz="5" w:space="0" w:color="000000"/>
              <w:bottom w:val="single" w:sz="5" w:space="0" w:color="000000"/>
              <w:right w:val="single" w:sz="5" w:space="0" w:color="000000"/>
            </w:tcBorders>
          </w:tcPr>
          <w:p w14:paraId="1C808DD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535" w:type="pct"/>
            <w:tcBorders>
              <w:top w:val="single" w:sz="5" w:space="0" w:color="000000"/>
              <w:left w:val="single" w:sz="5" w:space="0" w:color="000000"/>
              <w:bottom w:val="single" w:sz="5" w:space="0" w:color="000000"/>
              <w:right w:val="single" w:sz="5" w:space="0" w:color="000000"/>
            </w:tcBorders>
          </w:tcPr>
          <w:p w14:paraId="0ACDB9D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5 </w:t>
            </w:r>
            <w:proofErr w:type="gramStart"/>
            <w:r w:rsidRPr="00C56644">
              <w:rPr>
                <w:rFonts w:eastAsia="Times New Roman"/>
                <w:color w:val="000000" w:themeColor="text1"/>
                <w:sz w:val="18"/>
                <w:szCs w:val="18"/>
                <w:lang w:val="en-CA" w:eastAsia="en-CA"/>
              </w:rPr>
              <w:t>page</w:t>
            </w:r>
            <w:proofErr w:type="gramEnd"/>
          </w:p>
        </w:tc>
      </w:tr>
      <w:tr w:rsidR="00E33991" w:rsidRPr="00C56644" w14:paraId="56950EB2"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60E8D8A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Search strategy</w:t>
            </w:r>
          </w:p>
        </w:tc>
        <w:tc>
          <w:tcPr>
            <w:tcW w:w="222" w:type="pct"/>
            <w:tcBorders>
              <w:top w:val="single" w:sz="5" w:space="0" w:color="000000"/>
              <w:left w:val="single" w:sz="5" w:space="0" w:color="000000"/>
              <w:bottom w:val="single" w:sz="5" w:space="0" w:color="000000"/>
              <w:right w:val="single" w:sz="5" w:space="0" w:color="000000"/>
            </w:tcBorders>
          </w:tcPr>
          <w:p w14:paraId="5FCCE991"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7</w:t>
            </w:r>
          </w:p>
        </w:tc>
        <w:tc>
          <w:tcPr>
            <w:tcW w:w="3727" w:type="pct"/>
            <w:tcBorders>
              <w:top w:val="single" w:sz="5" w:space="0" w:color="000000"/>
              <w:left w:val="single" w:sz="5" w:space="0" w:color="000000"/>
              <w:bottom w:val="single" w:sz="5" w:space="0" w:color="000000"/>
              <w:right w:val="single" w:sz="5" w:space="0" w:color="000000"/>
            </w:tcBorders>
          </w:tcPr>
          <w:p w14:paraId="53294A8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the full search strategies for all databases, registers and websites, including any filters and limits used.</w:t>
            </w:r>
          </w:p>
        </w:tc>
        <w:tc>
          <w:tcPr>
            <w:tcW w:w="535" w:type="pct"/>
            <w:tcBorders>
              <w:top w:val="single" w:sz="5" w:space="0" w:color="000000"/>
              <w:left w:val="single" w:sz="5" w:space="0" w:color="000000"/>
              <w:bottom w:val="single" w:sz="5" w:space="0" w:color="000000"/>
              <w:right w:val="single" w:sz="5" w:space="0" w:color="000000"/>
            </w:tcBorders>
          </w:tcPr>
          <w:p w14:paraId="721CD14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Supplementary Table 2</w:t>
            </w:r>
          </w:p>
        </w:tc>
      </w:tr>
      <w:tr w:rsidR="00E33991" w:rsidRPr="00C56644" w14:paraId="59F7F6C7"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2F61993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Selection process</w:t>
            </w:r>
          </w:p>
        </w:tc>
        <w:tc>
          <w:tcPr>
            <w:tcW w:w="222" w:type="pct"/>
            <w:tcBorders>
              <w:top w:val="single" w:sz="5" w:space="0" w:color="000000"/>
              <w:left w:val="single" w:sz="5" w:space="0" w:color="000000"/>
              <w:bottom w:val="single" w:sz="5" w:space="0" w:color="000000"/>
              <w:right w:val="single" w:sz="5" w:space="0" w:color="000000"/>
            </w:tcBorders>
          </w:tcPr>
          <w:p w14:paraId="4E3F583A"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8</w:t>
            </w:r>
          </w:p>
        </w:tc>
        <w:tc>
          <w:tcPr>
            <w:tcW w:w="3727" w:type="pct"/>
            <w:tcBorders>
              <w:top w:val="single" w:sz="5" w:space="0" w:color="000000"/>
              <w:left w:val="single" w:sz="5" w:space="0" w:color="000000"/>
              <w:bottom w:val="single" w:sz="5" w:space="0" w:color="000000"/>
              <w:right w:val="single" w:sz="5" w:space="0" w:color="000000"/>
            </w:tcBorders>
          </w:tcPr>
          <w:p w14:paraId="6F2877F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35" w:type="pct"/>
            <w:tcBorders>
              <w:top w:val="single" w:sz="5" w:space="0" w:color="000000"/>
              <w:left w:val="single" w:sz="5" w:space="0" w:color="000000"/>
              <w:bottom w:val="single" w:sz="5" w:space="0" w:color="000000"/>
              <w:right w:val="single" w:sz="5" w:space="0" w:color="000000"/>
            </w:tcBorders>
          </w:tcPr>
          <w:p w14:paraId="7E8F4932"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 pages</w:t>
            </w:r>
          </w:p>
        </w:tc>
      </w:tr>
      <w:tr w:rsidR="00E33991" w:rsidRPr="00C56644" w14:paraId="75D90A1D" w14:textId="77777777" w:rsidTr="00515240">
        <w:trPr>
          <w:trHeight w:val="152"/>
          <w:jc w:val="center"/>
        </w:trPr>
        <w:tc>
          <w:tcPr>
            <w:tcW w:w="516" w:type="pct"/>
            <w:tcBorders>
              <w:top w:val="single" w:sz="5" w:space="0" w:color="000000"/>
              <w:left w:val="single" w:sz="5" w:space="0" w:color="000000"/>
              <w:bottom w:val="single" w:sz="5" w:space="0" w:color="000000"/>
              <w:right w:val="single" w:sz="5" w:space="0" w:color="000000"/>
            </w:tcBorders>
          </w:tcPr>
          <w:p w14:paraId="18C314A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Data collection process </w:t>
            </w:r>
          </w:p>
        </w:tc>
        <w:tc>
          <w:tcPr>
            <w:tcW w:w="222" w:type="pct"/>
            <w:tcBorders>
              <w:top w:val="single" w:sz="5" w:space="0" w:color="000000"/>
              <w:left w:val="single" w:sz="5" w:space="0" w:color="000000"/>
              <w:bottom w:val="single" w:sz="5" w:space="0" w:color="000000"/>
              <w:right w:val="single" w:sz="5" w:space="0" w:color="000000"/>
            </w:tcBorders>
          </w:tcPr>
          <w:p w14:paraId="0EFAF9EC"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9</w:t>
            </w:r>
          </w:p>
        </w:tc>
        <w:tc>
          <w:tcPr>
            <w:tcW w:w="3727" w:type="pct"/>
            <w:tcBorders>
              <w:top w:val="single" w:sz="5" w:space="0" w:color="000000"/>
              <w:left w:val="single" w:sz="5" w:space="0" w:color="000000"/>
              <w:bottom w:val="single" w:sz="5" w:space="0" w:color="000000"/>
              <w:right w:val="single" w:sz="5" w:space="0" w:color="000000"/>
            </w:tcBorders>
          </w:tcPr>
          <w:p w14:paraId="4D52844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35" w:type="pct"/>
            <w:tcBorders>
              <w:top w:val="single" w:sz="5" w:space="0" w:color="000000"/>
              <w:left w:val="single" w:sz="5" w:space="0" w:color="000000"/>
              <w:bottom w:val="single" w:sz="5" w:space="0" w:color="000000"/>
              <w:right w:val="single" w:sz="5" w:space="0" w:color="000000"/>
            </w:tcBorders>
          </w:tcPr>
          <w:p w14:paraId="71A8DAA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 pages</w:t>
            </w:r>
          </w:p>
        </w:tc>
      </w:tr>
      <w:tr w:rsidR="00E33991" w:rsidRPr="00C56644" w14:paraId="54757168"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2265E57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Data items </w:t>
            </w:r>
          </w:p>
        </w:tc>
        <w:tc>
          <w:tcPr>
            <w:tcW w:w="222" w:type="pct"/>
            <w:tcBorders>
              <w:top w:val="single" w:sz="5" w:space="0" w:color="000000"/>
              <w:left w:val="single" w:sz="5" w:space="0" w:color="000000"/>
              <w:bottom w:val="single" w:sz="5" w:space="0" w:color="000000"/>
              <w:right w:val="single" w:sz="5" w:space="0" w:color="000000"/>
            </w:tcBorders>
          </w:tcPr>
          <w:p w14:paraId="3A209B23"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10a</w:t>
            </w:r>
          </w:p>
        </w:tc>
        <w:tc>
          <w:tcPr>
            <w:tcW w:w="3727" w:type="pct"/>
            <w:tcBorders>
              <w:top w:val="single" w:sz="5" w:space="0" w:color="000000"/>
              <w:left w:val="single" w:sz="5" w:space="0" w:color="000000"/>
              <w:bottom w:val="single" w:sz="5" w:space="0" w:color="000000"/>
              <w:right w:val="single" w:sz="5" w:space="0" w:color="000000"/>
            </w:tcBorders>
          </w:tcPr>
          <w:p w14:paraId="0FEC5B32"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535" w:type="pct"/>
            <w:tcBorders>
              <w:top w:val="single" w:sz="5" w:space="0" w:color="000000"/>
              <w:left w:val="single" w:sz="5" w:space="0" w:color="000000"/>
              <w:bottom w:val="single" w:sz="5" w:space="0" w:color="000000"/>
              <w:right w:val="single" w:sz="5" w:space="0" w:color="000000"/>
            </w:tcBorders>
          </w:tcPr>
          <w:p w14:paraId="7973399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6 </w:t>
            </w:r>
            <w:proofErr w:type="gramStart"/>
            <w:r w:rsidRPr="00C56644">
              <w:rPr>
                <w:rFonts w:eastAsia="Times New Roman"/>
                <w:color w:val="000000" w:themeColor="text1"/>
                <w:sz w:val="18"/>
                <w:szCs w:val="18"/>
                <w:lang w:val="en-CA" w:eastAsia="en-CA"/>
              </w:rPr>
              <w:t>page</w:t>
            </w:r>
            <w:proofErr w:type="gramEnd"/>
          </w:p>
        </w:tc>
      </w:tr>
      <w:tr w:rsidR="00E33991" w:rsidRPr="00C56644" w14:paraId="402F1548" w14:textId="77777777" w:rsidTr="00515240">
        <w:trPr>
          <w:trHeight w:val="48"/>
          <w:jc w:val="center"/>
        </w:trPr>
        <w:tc>
          <w:tcPr>
            <w:tcW w:w="516" w:type="pct"/>
            <w:vMerge/>
            <w:tcBorders>
              <w:left w:val="single" w:sz="5" w:space="0" w:color="000000"/>
              <w:bottom w:val="single" w:sz="5" w:space="0" w:color="000000"/>
              <w:right w:val="single" w:sz="5" w:space="0" w:color="000000"/>
            </w:tcBorders>
          </w:tcPr>
          <w:p w14:paraId="388C7FE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01142BBF"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10b</w:t>
            </w:r>
          </w:p>
        </w:tc>
        <w:tc>
          <w:tcPr>
            <w:tcW w:w="3727" w:type="pct"/>
            <w:tcBorders>
              <w:top w:val="single" w:sz="5" w:space="0" w:color="000000"/>
              <w:left w:val="single" w:sz="5" w:space="0" w:color="000000"/>
              <w:bottom w:val="single" w:sz="5" w:space="0" w:color="000000"/>
              <w:right w:val="single" w:sz="5" w:space="0" w:color="000000"/>
            </w:tcBorders>
          </w:tcPr>
          <w:p w14:paraId="7DDEFBE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535" w:type="pct"/>
            <w:tcBorders>
              <w:top w:val="single" w:sz="5" w:space="0" w:color="000000"/>
              <w:left w:val="single" w:sz="5" w:space="0" w:color="000000"/>
              <w:bottom w:val="single" w:sz="5" w:space="0" w:color="000000"/>
              <w:right w:val="single" w:sz="5" w:space="0" w:color="000000"/>
            </w:tcBorders>
          </w:tcPr>
          <w:p w14:paraId="6E72ABA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6 </w:t>
            </w:r>
            <w:proofErr w:type="gramStart"/>
            <w:r w:rsidRPr="00C56644">
              <w:rPr>
                <w:rFonts w:eastAsia="Times New Roman"/>
                <w:color w:val="000000" w:themeColor="text1"/>
                <w:sz w:val="18"/>
                <w:szCs w:val="18"/>
                <w:lang w:val="en-CA" w:eastAsia="en-CA"/>
              </w:rPr>
              <w:t>page</w:t>
            </w:r>
            <w:proofErr w:type="gramEnd"/>
          </w:p>
        </w:tc>
      </w:tr>
      <w:tr w:rsidR="00E33991" w:rsidRPr="00C56644" w14:paraId="2BB6D231"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6950443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Study risk of bias assessment</w:t>
            </w:r>
          </w:p>
        </w:tc>
        <w:tc>
          <w:tcPr>
            <w:tcW w:w="222" w:type="pct"/>
            <w:tcBorders>
              <w:top w:val="single" w:sz="5" w:space="0" w:color="000000"/>
              <w:left w:val="single" w:sz="5" w:space="0" w:color="000000"/>
              <w:bottom w:val="single" w:sz="5" w:space="0" w:color="000000"/>
              <w:right w:val="single" w:sz="5" w:space="0" w:color="000000"/>
            </w:tcBorders>
          </w:tcPr>
          <w:p w14:paraId="4756FD9A"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11</w:t>
            </w:r>
          </w:p>
        </w:tc>
        <w:tc>
          <w:tcPr>
            <w:tcW w:w="3727" w:type="pct"/>
            <w:tcBorders>
              <w:top w:val="single" w:sz="5" w:space="0" w:color="000000"/>
              <w:left w:val="single" w:sz="5" w:space="0" w:color="000000"/>
              <w:bottom w:val="single" w:sz="5" w:space="0" w:color="000000"/>
              <w:right w:val="single" w:sz="5" w:space="0" w:color="000000"/>
            </w:tcBorders>
          </w:tcPr>
          <w:p w14:paraId="6F4BD92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35" w:type="pct"/>
            <w:tcBorders>
              <w:top w:val="single" w:sz="5" w:space="0" w:color="000000"/>
              <w:left w:val="single" w:sz="5" w:space="0" w:color="000000"/>
              <w:bottom w:val="single" w:sz="5" w:space="0" w:color="000000"/>
              <w:right w:val="single" w:sz="5" w:space="0" w:color="000000"/>
            </w:tcBorders>
          </w:tcPr>
          <w:p w14:paraId="4BD7AA8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6 </w:t>
            </w:r>
            <w:proofErr w:type="gramStart"/>
            <w:r w:rsidRPr="00C56644">
              <w:rPr>
                <w:rFonts w:eastAsia="Times New Roman"/>
                <w:color w:val="000000" w:themeColor="text1"/>
                <w:sz w:val="18"/>
                <w:szCs w:val="18"/>
                <w:lang w:val="en-CA" w:eastAsia="en-CA"/>
              </w:rPr>
              <w:t>page</w:t>
            </w:r>
            <w:proofErr w:type="gramEnd"/>
          </w:p>
        </w:tc>
      </w:tr>
      <w:tr w:rsidR="00E33991" w:rsidRPr="00C56644" w14:paraId="59E6706F"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1FAA7C0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Effect measures </w:t>
            </w:r>
          </w:p>
        </w:tc>
        <w:tc>
          <w:tcPr>
            <w:tcW w:w="222" w:type="pct"/>
            <w:tcBorders>
              <w:top w:val="single" w:sz="5" w:space="0" w:color="000000"/>
              <w:left w:val="single" w:sz="5" w:space="0" w:color="000000"/>
              <w:bottom w:val="single" w:sz="5" w:space="0" w:color="000000"/>
              <w:right w:val="single" w:sz="5" w:space="0" w:color="000000"/>
            </w:tcBorders>
          </w:tcPr>
          <w:p w14:paraId="6A64739A"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12</w:t>
            </w:r>
          </w:p>
        </w:tc>
        <w:tc>
          <w:tcPr>
            <w:tcW w:w="3727" w:type="pct"/>
            <w:tcBorders>
              <w:top w:val="single" w:sz="5" w:space="0" w:color="000000"/>
              <w:left w:val="single" w:sz="5" w:space="0" w:color="000000"/>
              <w:bottom w:val="single" w:sz="5" w:space="0" w:color="000000"/>
              <w:right w:val="single" w:sz="5" w:space="0" w:color="000000"/>
            </w:tcBorders>
          </w:tcPr>
          <w:p w14:paraId="2AB3C61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Specify for each outcome the effect measure(s) (e.g. risk ratio, mean difference) used in the synthesis or presentation of results.</w:t>
            </w:r>
          </w:p>
        </w:tc>
        <w:tc>
          <w:tcPr>
            <w:tcW w:w="535" w:type="pct"/>
            <w:tcBorders>
              <w:top w:val="single" w:sz="5" w:space="0" w:color="000000"/>
              <w:left w:val="single" w:sz="5" w:space="0" w:color="000000"/>
              <w:bottom w:val="single" w:sz="5" w:space="0" w:color="000000"/>
              <w:right w:val="single" w:sz="5" w:space="0" w:color="000000"/>
            </w:tcBorders>
          </w:tcPr>
          <w:p w14:paraId="4DC356D1"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201D1222"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78742A5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Synthesis methods</w:t>
            </w:r>
          </w:p>
        </w:tc>
        <w:tc>
          <w:tcPr>
            <w:tcW w:w="222" w:type="pct"/>
            <w:tcBorders>
              <w:top w:val="single" w:sz="5" w:space="0" w:color="000000"/>
              <w:left w:val="single" w:sz="5" w:space="0" w:color="000000"/>
              <w:bottom w:val="single" w:sz="5" w:space="0" w:color="000000"/>
              <w:right w:val="single" w:sz="5" w:space="0" w:color="000000"/>
            </w:tcBorders>
          </w:tcPr>
          <w:p w14:paraId="1B8A1C09"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13a</w:t>
            </w:r>
          </w:p>
        </w:tc>
        <w:tc>
          <w:tcPr>
            <w:tcW w:w="3727" w:type="pct"/>
            <w:tcBorders>
              <w:top w:val="single" w:sz="5" w:space="0" w:color="000000"/>
              <w:left w:val="single" w:sz="5" w:space="0" w:color="000000"/>
              <w:bottom w:val="single" w:sz="5" w:space="0" w:color="000000"/>
              <w:right w:val="single" w:sz="5" w:space="0" w:color="000000"/>
            </w:tcBorders>
          </w:tcPr>
          <w:p w14:paraId="1C624E7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535" w:type="pct"/>
            <w:tcBorders>
              <w:top w:val="single" w:sz="5" w:space="0" w:color="000000"/>
              <w:left w:val="single" w:sz="5" w:space="0" w:color="000000"/>
              <w:bottom w:val="single" w:sz="5" w:space="0" w:color="000000"/>
              <w:right w:val="single" w:sz="5" w:space="0" w:color="000000"/>
            </w:tcBorders>
          </w:tcPr>
          <w:p w14:paraId="0269638F"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7047D805" w14:textId="77777777" w:rsidTr="00515240">
        <w:trPr>
          <w:trHeight w:val="48"/>
          <w:jc w:val="center"/>
        </w:trPr>
        <w:tc>
          <w:tcPr>
            <w:tcW w:w="516" w:type="pct"/>
            <w:vMerge/>
            <w:tcBorders>
              <w:left w:val="single" w:sz="5" w:space="0" w:color="000000"/>
              <w:right w:val="single" w:sz="5" w:space="0" w:color="000000"/>
            </w:tcBorders>
          </w:tcPr>
          <w:p w14:paraId="164D6A2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32ED8BA5"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13b</w:t>
            </w:r>
          </w:p>
        </w:tc>
        <w:tc>
          <w:tcPr>
            <w:tcW w:w="3727" w:type="pct"/>
            <w:tcBorders>
              <w:top w:val="single" w:sz="5" w:space="0" w:color="000000"/>
              <w:left w:val="single" w:sz="5" w:space="0" w:color="000000"/>
              <w:bottom w:val="single" w:sz="5" w:space="0" w:color="000000"/>
              <w:right w:val="single" w:sz="5" w:space="0" w:color="000000"/>
            </w:tcBorders>
          </w:tcPr>
          <w:p w14:paraId="5E1304F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required to prepare the data for presentation or synthesis, such as handling of missing summary statistics, or data conversions.</w:t>
            </w:r>
          </w:p>
        </w:tc>
        <w:tc>
          <w:tcPr>
            <w:tcW w:w="535" w:type="pct"/>
            <w:tcBorders>
              <w:top w:val="single" w:sz="5" w:space="0" w:color="000000"/>
              <w:left w:val="single" w:sz="5" w:space="0" w:color="000000"/>
              <w:bottom w:val="single" w:sz="5" w:space="0" w:color="000000"/>
              <w:right w:val="single" w:sz="5" w:space="0" w:color="000000"/>
            </w:tcBorders>
          </w:tcPr>
          <w:p w14:paraId="1AB36C2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6D082609" w14:textId="77777777" w:rsidTr="00515240">
        <w:trPr>
          <w:trHeight w:val="48"/>
          <w:jc w:val="center"/>
        </w:trPr>
        <w:tc>
          <w:tcPr>
            <w:tcW w:w="516" w:type="pct"/>
            <w:vMerge/>
            <w:tcBorders>
              <w:left w:val="single" w:sz="5" w:space="0" w:color="000000"/>
              <w:right w:val="single" w:sz="5" w:space="0" w:color="000000"/>
            </w:tcBorders>
          </w:tcPr>
          <w:p w14:paraId="0F37343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53DA5015"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13c</w:t>
            </w:r>
          </w:p>
        </w:tc>
        <w:tc>
          <w:tcPr>
            <w:tcW w:w="3727" w:type="pct"/>
            <w:tcBorders>
              <w:top w:val="single" w:sz="5" w:space="0" w:color="000000"/>
              <w:left w:val="single" w:sz="5" w:space="0" w:color="000000"/>
              <w:bottom w:val="single" w:sz="5" w:space="0" w:color="000000"/>
              <w:right w:val="single" w:sz="5" w:space="0" w:color="000000"/>
            </w:tcBorders>
          </w:tcPr>
          <w:p w14:paraId="793F215F"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used to tabulate or visually display results of individual studies and syntheses.</w:t>
            </w:r>
          </w:p>
        </w:tc>
        <w:tc>
          <w:tcPr>
            <w:tcW w:w="535" w:type="pct"/>
            <w:tcBorders>
              <w:top w:val="single" w:sz="5" w:space="0" w:color="000000"/>
              <w:left w:val="single" w:sz="5" w:space="0" w:color="000000"/>
              <w:bottom w:val="single" w:sz="5" w:space="0" w:color="000000"/>
              <w:right w:val="single" w:sz="5" w:space="0" w:color="000000"/>
            </w:tcBorders>
          </w:tcPr>
          <w:p w14:paraId="05F0415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003197AD" w14:textId="77777777" w:rsidTr="00515240">
        <w:trPr>
          <w:trHeight w:val="48"/>
          <w:jc w:val="center"/>
        </w:trPr>
        <w:tc>
          <w:tcPr>
            <w:tcW w:w="516" w:type="pct"/>
            <w:vMerge/>
            <w:tcBorders>
              <w:left w:val="single" w:sz="5" w:space="0" w:color="000000"/>
              <w:right w:val="single" w:sz="5" w:space="0" w:color="000000"/>
            </w:tcBorders>
          </w:tcPr>
          <w:p w14:paraId="6CA8094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0578B2C0"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13d</w:t>
            </w:r>
          </w:p>
        </w:tc>
        <w:tc>
          <w:tcPr>
            <w:tcW w:w="3727" w:type="pct"/>
            <w:tcBorders>
              <w:top w:val="single" w:sz="5" w:space="0" w:color="000000"/>
              <w:left w:val="single" w:sz="5" w:space="0" w:color="000000"/>
              <w:bottom w:val="single" w:sz="5" w:space="0" w:color="000000"/>
              <w:right w:val="single" w:sz="5" w:space="0" w:color="000000"/>
            </w:tcBorders>
          </w:tcPr>
          <w:p w14:paraId="026E2E0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535" w:type="pct"/>
            <w:tcBorders>
              <w:top w:val="single" w:sz="5" w:space="0" w:color="000000"/>
              <w:left w:val="single" w:sz="5" w:space="0" w:color="000000"/>
              <w:bottom w:val="single" w:sz="5" w:space="0" w:color="000000"/>
              <w:right w:val="single" w:sz="5" w:space="0" w:color="000000"/>
            </w:tcBorders>
          </w:tcPr>
          <w:p w14:paraId="57E8271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43927C21" w14:textId="77777777" w:rsidTr="00515240">
        <w:trPr>
          <w:trHeight w:val="48"/>
          <w:jc w:val="center"/>
        </w:trPr>
        <w:tc>
          <w:tcPr>
            <w:tcW w:w="516" w:type="pct"/>
            <w:vMerge/>
            <w:tcBorders>
              <w:left w:val="single" w:sz="5" w:space="0" w:color="000000"/>
              <w:right w:val="single" w:sz="5" w:space="0" w:color="000000"/>
            </w:tcBorders>
          </w:tcPr>
          <w:p w14:paraId="09946FF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1E97047C"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13e</w:t>
            </w:r>
          </w:p>
        </w:tc>
        <w:tc>
          <w:tcPr>
            <w:tcW w:w="3727" w:type="pct"/>
            <w:tcBorders>
              <w:top w:val="single" w:sz="5" w:space="0" w:color="000000"/>
              <w:left w:val="single" w:sz="5" w:space="0" w:color="000000"/>
              <w:bottom w:val="single" w:sz="5" w:space="0" w:color="000000"/>
              <w:right w:val="single" w:sz="5" w:space="0" w:color="000000"/>
            </w:tcBorders>
          </w:tcPr>
          <w:p w14:paraId="2293D70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used to explore possible causes of heterogeneity among study results (e.g. subgroup analysis, meta-regression).</w:t>
            </w:r>
          </w:p>
        </w:tc>
        <w:tc>
          <w:tcPr>
            <w:tcW w:w="535" w:type="pct"/>
            <w:tcBorders>
              <w:top w:val="single" w:sz="5" w:space="0" w:color="000000"/>
              <w:left w:val="single" w:sz="5" w:space="0" w:color="000000"/>
              <w:bottom w:val="single" w:sz="5" w:space="0" w:color="000000"/>
              <w:right w:val="single" w:sz="5" w:space="0" w:color="000000"/>
            </w:tcBorders>
          </w:tcPr>
          <w:p w14:paraId="1CAD689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638FE7AE" w14:textId="77777777" w:rsidTr="00515240">
        <w:trPr>
          <w:trHeight w:val="50"/>
          <w:jc w:val="center"/>
        </w:trPr>
        <w:tc>
          <w:tcPr>
            <w:tcW w:w="516" w:type="pct"/>
            <w:vMerge/>
            <w:tcBorders>
              <w:left w:val="single" w:sz="5" w:space="0" w:color="000000"/>
              <w:bottom w:val="single" w:sz="5" w:space="0" w:color="000000"/>
              <w:right w:val="single" w:sz="5" w:space="0" w:color="000000"/>
            </w:tcBorders>
          </w:tcPr>
          <w:p w14:paraId="65B0C53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498A61DD"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13f</w:t>
            </w:r>
          </w:p>
        </w:tc>
        <w:tc>
          <w:tcPr>
            <w:tcW w:w="3727" w:type="pct"/>
            <w:tcBorders>
              <w:top w:val="single" w:sz="5" w:space="0" w:color="000000"/>
              <w:left w:val="single" w:sz="5" w:space="0" w:color="000000"/>
              <w:bottom w:val="single" w:sz="5" w:space="0" w:color="000000"/>
              <w:right w:val="single" w:sz="5" w:space="0" w:color="000000"/>
            </w:tcBorders>
          </w:tcPr>
          <w:p w14:paraId="5CD92C6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sensitivity analyses conducted to assess robustness of the synthesized results.</w:t>
            </w:r>
          </w:p>
        </w:tc>
        <w:tc>
          <w:tcPr>
            <w:tcW w:w="535" w:type="pct"/>
            <w:tcBorders>
              <w:top w:val="single" w:sz="5" w:space="0" w:color="000000"/>
              <w:left w:val="single" w:sz="5" w:space="0" w:color="000000"/>
              <w:bottom w:val="single" w:sz="5" w:space="0" w:color="000000"/>
              <w:right w:val="single" w:sz="5" w:space="0" w:color="000000"/>
            </w:tcBorders>
          </w:tcPr>
          <w:p w14:paraId="128A6D4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6-7 page</w:t>
            </w:r>
          </w:p>
        </w:tc>
      </w:tr>
      <w:tr w:rsidR="00E33991" w:rsidRPr="00C56644" w14:paraId="2C0C0DF4"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22B7EDB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Reporting bias assessment</w:t>
            </w:r>
          </w:p>
        </w:tc>
        <w:tc>
          <w:tcPr>
            <w:tcW w:w="222" w:type="pct"/>
            <w:tcBorders>
              <w:top w:val="single" w:sz="5" w:space="0" w:color="000000"/>
              <w:left w:val="single" w:sz="5" w:space="0" w:color="000000"/>
              <w:bottom w:val="single" w:sz="5" w:space="0" w:color="000000"/>
              <w:right w:val="single" w:sz="5" w:space="0" w:color="000000"/>
            </w:tcBorders>
          </w:tcPr>
          <w:p w14:paraId="0526F706"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14</w:t>
            </w:r>
          </w:p>
        </w:tc>
        <w:tc>
          <w:tcPr>
            <w:tcW w:w="3727" w:type="pct"/>
            <w:tcBorders>
              <w:top w:val="single" w:sz="5" w:space="0" w:color="000000"/>
              <w:left w:val="single" w:sz="5" w:space="0" w:color="000000"/>
              <w:bottom w:val="single" w:sz="5" w:space="0" w:color="000000"/>
              <w:right w:val="single" w:sz="5" w:space="0" w:color="000000"/>
            </w:tcBorders>
          </w:tcPr>
          <w:p w14:paraId="42DF527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used to assess risk of bias due to missing results in a synthesis (arising from reporting biases).</w:t>
            </w:r>
          </w:p>
        </w:tc>
        <w:tc>
          <w:tcPr>
            <w:tcW w:w="535" w:type="pct"/>
            <w:tcBorders>
              <w:top w:val="single" w:sz="5" w:space="0" w:color="000000"/>
              <w:left w:val="single" w:sz="5" w:space="0" w:color="000000"/>
              <w:bottom w:val="single" w:sz="5" w:space="0" w:color="000000"/>
              <w:right w:val="single" w:sz="5" w:space="0" w:color="000000"/>
            </w:tcBorders>
          </w:tcPr>
          <w:p w14:paraId="0C6C267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7 pages</w:t>
            </w:r>
          </w:p>
        </w:tc>
      </w:tr>
      <w:tr w:rsidR="00E33991" w:rsidRPr="00C56644" w14:paraId="7C9E4049"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65800D0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Certainty assessment</w:t>
            </w:r>
          </w:p>
        </w:tc>
        <w:tc>
          <w:tcPr>
            <w:tcW w:w="222" w:type="pct"/>
            <w:tcBorders>
              <w:top w:val="single" w:sz="5" w:space="0" w:color="000000"/>
              <w:left w:val="single" w:sz="5" w:space="0" w:color="000000"/>
              <w:bottom w:val="single" w:sz="5" w:space="0" w:color="000000"/>
              <w:right w:val="single" w:sz="5" w:space="0" w:color="000000"/>
            </w:tcBorders>
          </w:tcPr>
          <w:p w14:paraId="7C7F9E26"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15</w:t>
            </w:r>
          </w:p>
        </w:tc>
        <w:tc>
          <w:tcPr>
            <w:tcW w:w="3727" w:type="pct"/>
            <w:tcBorders>
              <w:top w:val="single" w:sz="5" w:space="0" w:color="000000"/>
              <w:left w:val="single" w:sz="5" w:space="0" w:color="000000"/>
              <w:bottom w:val="single" w:sz="5" w:space="0" w:color="000000"/>
              <w:right w:val="single" w:sz="5" w:space="0" w:color="000000"/>
            </w:tcBorders>
          </w:tcPr>
          <w:p w14:paraId="46E3204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any methods used to assess certainty (or confidence) in the body of evidence for an outcome.</w:t>
            </w:r>
          </w:p>
        </w:tc>
        <w:tc>
          <w:tcPr>
            <w:tcW w:w="535" w:type="pct"/>
            <w:tcBorders>
              <w:top w:val="single" w:sz="5" w:space="0" w:color="000000"/>
              <w:left w:val="single" w:sz="5" w:space="0" w:color="000000"/>
              <w:bottom w:val="single" w:sz="5" w:space="0" w:color="000000"/>
              <w:right w:val="single" w:sz="5" w:space="0" w:color="000000"/>
            </w:tcBorders>
          </w:tcPr>
          <w:p w14:paraId="1259084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Not available</w:t>
            </w:r>
          </w:p>
        </w:tc>
      </w:tr>
      <w:tr w:rsidR="00E33991" w:rsidRPr="00C56644" w14:paraId="392B1DCE"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E1523D5"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RESULTS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6C0C9132" w14:textId="77777777" w:rsidR="00E33991" w:rsidRPr="00C56644" w:rsidRDefault="00E33991" w:rsidP="00515240">
            <w:pPr>
              <w:widowControl w:val="0"/>
              <w:autoSpaceDE w:val="0"/>
              <w:autoSpaceDN w:val="0"/>
              <w:adjustRightInd w:val="0"/>
              <w:spacing w:before="0" w:after="0" w:line="240" w:lineRule="auto"/>
              <w:jc w:val="center"/>
              <w:rPr>
                <w:rFonts w:eastAsia="Times New Roman"/>
                <w:color w:val="000000" w:themeColor="text1"/>
                <w:sz w:val="18"/>
                <w:szCs w:val="18"/>
                <w:lang w:val="en-CA" w:eastAsia="en-CA"/>
              </w:rPr>
            </w:pPr>
          </w:p>
        </w:tc>
      </w:tr>
      <w:tr w:rsidR="00E33991" w:rsidRPr="00C56644" w14:paraId="3E70C878"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46233E3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Study selection </w:t>
            </w:r>
          </w:p>
        </w:tc>
        <w:tc>
          <w:tcPr>
            <w:tcW w:w="222" w:type="pct"/>
            <w:tcBorders>
              <w:top w:val="single" w:sz="5" w:space="0" w:color="000000"/>
              <w:left w:val="single" w:sz="5" w:space="0" w:color="000000"/>
              <w:bottom w:val="single" w:sz="5" w:space="0" w:color="000000"/>
              <w:right w:val="single" w:sz="5" w:space="0" w:color="000000"/>
            </w:tcBorders>
          </w:tcPr>
          <w:p w14:paraId="51172178"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16a</w:t>
            </w:r>
          </w:p>
        </w:tc>
        <w:tc>
          <w:tcPr>
            <w:tcW w:w="3727" w:type="pct"/>
            <w:tcBorders>
              <w:top w:val="single" w:sz="5" w:space="0" w:color="000000"/>
              <w:left w:val="single" w:sz="5" w:space="0" w:color="000000"/>
              <w:bottom w:val="single" w:sz="5" w:space="0" w:color="000000"/>
              <w:right w:val="single" w:sz="5" w:space="0" w:color="000000"/>
            </w:tcBorders>
          </w:tcPr>
          <w:p w14:paraId="7F6BCFB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the results of the search and selection process, from the number of records identified in the search to the number of studies included in the review, ideally using a flow diagram.</w:t>
            </w:r>
          </w:p>
        </w:tc>
        <w:tc>
          <w:tcPr>
            <w:tcW w:w="535" w:type="pct"/>
            <w:tcBorders>
              <w:top w:val="single" w:sz="5" w:space="0" w:color="000000"/>
              <w:left w:val="single" w:sz="5" w:space="0" w:color="000000"/>
              <w:bottom w:val="single" w:sz="5" w:space="0" w:color="000000"/>
              <w:right w:val="single" w:sz="5" w:space="0" w:color="000000"/>
            </w:tcBorders>
          </w:tcPr>
          <w:p w14:paraId="660D42A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7 </w:t>
            </w:r>
            <w:proofErr w:type="gramStart"/>
            <w:r w:rsidRPr="00C56644">
              <w:rPr>
                <w:rFonts w:eastAsia="Times New Roman"/>
                <w:color w:val="000000" w:themeColor="text1"/>
                <w:sz w:val="18"/>
                <w:szCs w:val="18"/>
                <w:lang w:val="en-CA" w:eastAsia="en-CA"/>
              </w:rPr>
              <w:t>page;</w:t>
            </w:r>
            <w:proofErr w:type="gramEnd"/>
            <w:r w:rsidRPr="00C56644">
              <w:rPr>
                <w:rFonts w:eastAsia="Times New Roman"/>
                <w:color w:val="000000" w:themeColor="text1"/>
                <w:sz w:val="18"/>
                <w:szCs w:val="18"/>
                <w:lang w:val="en-CA" w:eastAsia="en-CA"/>
              </w:rPr>
              <w:t xml:space="preserve"> </w:t>
            </w:r>
          </w:p>
          <w:p w14:paraId="25C2D4F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figure 1</w:t>
            </w:r>
          </w:p>
        </w:tc>
      </w:tr>
      <w:tr w:rsidR="00E33991" w:rsidRPr="00C56644" w14:paraId="36EE7383" w14:textId="77777777" w:rsidTr="00515240">
        <w:trPr>
          <w:trHeight w:val="48"/>
          <w:jc w:val="center"/>
        </w:trPr>
        <w:tc>
          <w:tcPr>
            <w:tcW w:w="516" w:type="pct"/>
            <w:vMerge/>
            <w:tcBorders>
              <w:left w:val="single" w:sz="5" w:space="0" w:color="000000"/>
              <w:bottom w:val="single" w:sz="5" w:space="0" w:color="000000"/>
              <w:right w:val="single" w:sz="5" w:space="0" w:color="000000"/>
            </w:tcBorders>
          </w:tcPr>
          <w:p w14:paraId="07C77B0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0AC7E123"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16b</w:t>
            </w:r>
          </w:p>
        </w:tc>
        <w:tc>
          <w:tcPr>
            <w:tcW w:w="3727" w:type="pct"/>
            <w:tcBorders>
              <w:top w:val="single" w:sz="5" w:space="0" w:color="000000"/>
              <w:left w:val="single" w:sz="5" w:space="0" w:color="000000"/>
              <w:bottom w:val="single" w:sz="5" w:space="0" w:color="000000"/>
              <w:right w:val="single" w:sz="5" w:space="0" w:color="000000"/>
            </w:tcBorders>
          </w:tcPr>
          <w:p w14:paraId="3114BF8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Cite studies that might appear to meet the inclusion criteria, but which were excluded, and explain why they were excluded.</w:t>
            </w:r>
          </w:p>
        </w:tc>
        <w:tc>
          <w:tcPr>
            <w:tcW w:w="535" w:type="pct"/>
            <w:tcBorders>
              <w:top w:val="single" w:sz="5" w:space="0" w:color="000000"/>
              <w:left w:val="single" w:sz="5" w:space="0" w:color="000000"/>
              <w:bottom w:val="single" w:sz="5" w:space="0" w:color="000000"/>
              <w:right w:val="single" w:sz="5" w:space="0" w:color="000000"/>
            </w:tcBorders>
          </w:tcPr>
          <w:p w14:paraId="0404604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7 </w:t>
            </w:r>
            <w:proofErr w:type="gramStart"/>
            <w:r w:rsidRPr="00C56644">
              <w:rPr>
                <w:rFonts w:eastAsia="Times New Roman"/>
                <w:color w:val="000000" w:themeColor="text1"/>
                <w:sz w:val="18"/>
                <w:szCs w:val="18"/>
                <w:lang w:val="en-CA" w:eastAsia="en-CA"/>
              </w:rPr>
              <w:t>page</w:t>
            </w:r>
            <w:proofErr w:type="gramEnd"/>
            <w:r w:rsidRPr="00C56644">
              <w:rPr>
                <w:rFonts w:eastAsia="Times New Roman"/>
                <w:color w:val="000000" w:themeColor="text1"/>
                <w:sz w:val="18"/>
                <w:szCs w:val="18"/>
                <w:lang w:val="en-CA" w:eastAsia="en-CA"/>
              </w:rPr>
              <w:t>; Supplementary Table 3</w:t>
            </w:r>
          </w:p>
        </w:tc>
      </w:tr>
      <w:tr w:rsidR="00E33991" w:rsidRPr="00C56644" w14:paraId="0DD2568E" w14:textId="77777777" w:rsidTr="00515240">
        <w:trPr>
          <w:trHeight w:val="103"/>
          <w:jc w:val="center"/>
        </w:trPr>
        <w:tc>
          <w:tcPr>
            <w:tcW w:w="516" w:type="pct"/>
            <w:tcBorders>
              <w:top w:val="single" w:sz="5" w:space="0" w:color="000000"/>
              <w:left w:val="single" w:sz="5" w:space="0" w:color="000000"/>
              <w:bottom w:val="single" w:sz="5" w:space="0" w:color="000000"/>
              <w:right w:val="single" w:sz="5" w:space="0" w:color="000000"/>
            </w:tcBorders>
          </w:tcPr>
          <w:p w14:paraId="74D23BC2"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Study characteristics </w:t>
            </w:r>
          </w:p>
        </w:tc>
        <w:tc>
          <w:tcPr>
            <w:tcW w:w="222" w:type="pct"/>
            <w:tcBorders>
              <w:top w:val="single" w:sz="5" w:space="0" w:color="000000"/>
              <w:left w:val="single" w:sz="5" w:space="0" w:color="000000"/>
              <w:bottom w:val="single" w:sz="5" w:space="0" w:color="000000"/>
              <w:right w:val="single" w:sz="5" w:space="0" w:color="000000"/>
            </w:tcBorders>
          </w:tcPr>
          <w:p w14:paraId="404B7325"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17</w:t>
            </w:r>
          </w:p>
        </w:tc>
        <w:tc>
          <w:tcPr>
            <w:tcW w:w="3727" w:type="pct"/>
            <w:tcBorders>
              <w:top w:val="single" w:sz="5" w:space="0" w:color="000000"/>
              <w:left w:val="single" w:sz="5" w:space="0" w:color="000000"/>
              <w:bottom w:val="single" w:sz="5" w:space="0" w:color="000000"/>
              <w:right w:val="single" w:sz="5" w:space="0" w:color="000000"/>
            </w:tcBorders>
          </w:tcPr>
          <w:p w14:paraId="298D1B0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Cite each included study and present its characteristics.</w:t>
            </w:r>
          </w:p>
        </w:tc>
        <w:tc>
          <w:tcPr>
            <w:tcW w:w="535" w:type="pct"/>
            <w:tcBorders>
              <w:top w:val="single" w:sz="5" w:space="0" w:color="000000"/>
              <w:left w:val="single" w:sz="5" w:space="0" w:color="000000"/>
              <w:bottom w:val="single" w:sz="5" w:space="0" w:color="000000"/>
              <w:right w:val="single" w:sz="5" w:space="0" w:color="000000"/>
            </w:tcBorders>
          </w:tcPr>
          <w:p w14:paraId="2553759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8 pages; Table 1, Supplementary Table 5 y 6</w:t>
            </w:r>
          </w:p>
        </w:tc>
      </w:tr>
      <w:tr w:rsidR="00E33991" w:rsidRPr="00C56644" w14:paraId="66C1E834"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594F4A5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Risk of bias in studies </w:t>
            </w:r>
          </w:p>
        </w:tc>
        <w:tc>
          <w:tcPr>
            <w:tcW w:w="222" w:type="pct"/>
            <w:tcBorders>
              <w:top w:val="single" w:sz="5" w:space="0" w:color="000000"/>
              <w:left w:val="single" w:sz="5" w:space="0" w:color="000000"/>
              <w:bottom w:val="single" w:sz="5" w:space="0" w:color="000000"/>
              <w:right w:val="single" w:sz="5" w:space="0" w:color="000000"/>
            </w:tcBorders>
          </w:tcPr>
          <w:p w14:paraId="51E4EE9C"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18</w:t>
            </w:r>
          </w:p>
        </w:tc>
        <w:tc>
          <w:tcPr>
            <w:tcW w:w="3727" w:type="pct"/>
            <w:tcBorders>
              <w:top w:val="single" w:sz="5" w:space="0" w:color="000000"/>
              <w:left w:val="single" w:sz="5" w:space="0" w:color="000000"/>
              <w:bottom w:val="single" w:sz="5" w:space="0" w:color="000000"/>
              <w:right w:val="single" w:sz="5" w:space="0" w:color="000000"/>
            </w:tcBorders>
          </w:tcPr>
          <w:p w14:paraId="56A2B72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assessments of risk of bias for each included study.</w:t>
            </w:r>
          </w:p>
        </w:tc>
        <w:tc>
          <w:tcPr>
            <w:tcW w:w="535" w:type="pct"/>
            <w:tcBorders>
              <w:top w:val="single" w:sz="5" w:space="0" w:color="000000"/>
              <w:left w:val="single" w:sz="5" w:space="0" w:color="000000"/>
              <w:bottom w:val="single" w:sz="5" w:space="0" w:color="000000"/>
              <w:right w:val="single" w:sz="5" w:space="0" w:color="000000"/>
            </w:tcBorders>
          </w:tcPr>
          <w:p w14:paraId="3B5A37C1"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9-10 pages</w:t>
            </w:r>
          </w:p>
          <w:p w14:paraId="0F19AB0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Supplementary Table 7 and 8</w:t>
            </w:r>
          </w:p>
        </w:tc>
      </w:tr>
      <w:tr w:rsidR="00E33991" w:rsidRPr="00C56644" w14:paraId="622132D1"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37F5FE7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Results of individual studies </w:t>
            </w:r>
          </w:p>
        </w:tc>
        <w:tc>
          <w:tcPr>
            <w:tcW w:w="222" w:type="pct"/>
            <w:tcBorders>
              <w:top w:val="single" w:sz="5" w:space="0" w:color="000000"/>
              <w:left w:val="single" w:sz="5" w:space="0" w:color="000000"/>
              <w:bottom w:val="single" w:sz="5" w:space="0" w:color="000000"/>
              <w:right w:val="single" w:sz="5" w:space="0" w:color="000000"/>
            </w:tcBorders>
          </w:tcPr>
          <w:p w14:paraId="7330D4F4"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19</w:t>
            </w:r>
          </w:p>
        </w:tc>
        <w:tc>
          <w:tcPr>
            <w:tcW w:w="3727" w:type="pct"/>
            <w:tcBorders>
              <w:top w:val="single" w:sz="5" w:space="0" w:color="000000"/>
              <w:left w:val="single" w:sz="5" w:space="0" w:color="000000"/>
              <w:bottom w:val="single" w:sz="5" w:space="0" w:color="000000"/>
              <w:right w:val="single" w:sz="5" w:space="0" w:color="000000"/>
            </w:tcBorders>
          </w:tcPr>
          <w:p w14:paraId="336682C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For all outcomes, present, for each study: (a) summary statistics for each group (where appropriate) and (b) an effect </w:t>
            </w:r>
            <w:proofErr w:type="gramStart"/>
            <w:r w:rsidRPr="00C56644">
              <w:rPr>
                <w:rFonts w:eastAsia="Times New Roman"/>
                <w:color w:val="000000" w:themeColor="text1"/>
                <w:sz w:val="18"/>
                <w:szCs w:val="18"/>
                <w:lang w:val="en-CA" w:eastAsia="en-CA"/>
              </w:rPr>
              <w:t>estimate</w:t>
            </w:r>
            <w:proofErr w:type="gramEnd"/>
            <w:r w:rsidRPr="00C56644">
              <w:rPr>
                <w:rFonts w:eastAsia="Times New Roman"/>
                <w:color w:val="000000" w:themeColor="text1"/>
                <w:sz w:val="18"/>
                <w:szCs w:val="18"/>
                <w:lang w:val="en-CA" w:eastAsia="en-CA"/>
              </w:rPr>
              <w:t xml:space="preserve"> and its precision (e.g. confidence/credible interval), ideally using structured tables or plots.</w:t>
            </w:r>
          </w:p>
        </w:tc>
        <w:tc>
          <w:tcPr>
            <w:tcW w:w="535" w:type="pct"/>
            <w:tcBorders>
              <w:top w:val="single" w:sz="5" w:space="0" w:color="000000"/>
              <w:left w:val="single" w:sz="5" w:space="0" w:color="000000"/>
              <w:bottom w:val="single" w:sz="5" w:space="0" w:color="000000"/>
              <w:right w:val="single" w:sz="5" w:space="0" w:color="000000"/>
            </w:tcBorders>
          </w:tcPr>
          <w:p w14:paraId="7EB4334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Table 2</w:t>
            </w:r>
          </w:p>
        </w:tc>
      </w:tr>
      <w:tr w:rsidR="00E33991" w:rsidRPr="00C56644" w14:paraId="46C84AFE"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2EA762F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Results of syntheses</w:t>
            </w:r>
          </w:p>
        </w:tc>
        <w:tc>
          <w:tcPr>
            <w:tcW w:w="222" w:type="pct"/>
            <w:tcBorders>
              <w:top w:val="single" w:sz="5" w:space="0" w:color="000000"/>
              <w:left w:val="single" w:sz="5" w:space="0" w:color="000000"/>
              <w:bottom w:val="single" w:sz="5" w:space="0" w:color="000000"/>
              <w:right w:val="single" w:sz="5" w:space="0" w:color="000000"/>
            </w:tcBorders>
          </w:tcPr>
          <w:p w14:paraId="668BFB1D"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20a</w:t>
            </w:r>
          </w:p>
        </w:tc>
        <w:tc>
          <w:tcPr>
            <w:tcW w:w="3727" w:type="pct"/>
            <w:tcBorders>
              <w:top w:val="single" w:sz="5" w:space="0" w:color="000000"/>
              <w:left w:val="single" w:sz="5" w:space="0" w:color="000000"/>
              <w:bottom w:val="single" w:sz="5" w:space="0" w:color="000000"/>
              <w:right w:val="single" w:sz="5" w:space="0" w:color="000000"/>
            </w:tcBorders>
          </w:tcPr>
          <w:p w14:paraId="232D648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For each synthesis, briefly summarise the characteristics and risk of bias among contributing studies.</w:t>
            </w:r>
          </w:p>
        </w:tc>
        <w:tc>
          <w:tcPr>
            <w:tcW w:w="535" w:type="pct"/>
            <w:tcBorders>
              <w:top w:val="single" w:sz="5" w:space="0" w:color="000000"/>
              <w:left w:val="single" w:sz="5" w:space="0" w:color="000000"/>
              <w:bottom w:val="single" w:sz="5" w:space="0" w:color="000000"/>
              <w:right w:val="single" w:sz="5" w:space="0" w:color="000000"/>
            </w:tcBorders>
          </w:tcPr>
          <w:p w14:paraId="1F762C1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10-12 pages</w:t>
            </w:r>
          </w:p>
          <w:p w14:paraId="138740A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Table 2 and 3</w:t>
            </w:r>
          </w:p>
        </w:tc>
      </w:tr>
      <w:tr w:rsidR="00E33991" w:rsidRPr="00C56644" w14:paraId="46476C85" w14:textId="77777777" w:rsidTr="00515240">
        <w:trPr>
          <w:trHeight w:val="203"/>
          <w:jc w:val="center"/>
        </w:trPr>
        <w:tc>
          <w:tcPr>
            <w:tcW w:w="516" w:type="pct"/>
            <w:vMerge/>
            <w:tcBorders>
              <w:left w:val="single" w:sz="5" w:space="0" w:color="000000"/>
              <w:right w:val="single" w:sz="5" w:space="0" w:color="000000"/>
            </w:tcBorders>
          </w:tcPr>
          <w:p w14:paraId="0CF1C39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31E894F4"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20b</w:t>
            </w:r>
          </w:p>
        </w:tc>
        <w:tc>
          <w:tcPr>
            <w:tcW w:w="3727" w:type="pct"/>
            <w:tcBorders>
              <w:top w:val="single" w:sz="5" w:space="0" w:color="000000"/>
              <w:left w:val="single" w:sz="5" w:space="0" w:color="000000"/>
              <w:bottom w:val="single" w:sz="5" w:space="0" w:color="000000"/>
              <w:right w:val="single" w:sz="5" w:space="0" w:color="000000"/>
            </w:tcBorders>
          </w:tcPr>
          <w:p w14:paraId="42A7111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35" w:type="pct"/>
            <w:tcBorders>
              <w:top w:val="single" w:sz="5" w:space="0" w:color="000000"/>
              <w:left w:val="single" w:sz="5" w:space="0" w:color="000000"/>
              <w:bottom w:val="single" w:sz="5" w:space="0" w:color="000000"/>
              <w:right w:val="single" w:sz="5" w:space="0" w:color="000000"/>
            </w:tcBorders>
          </w:tcPr>
          <w:p w14:paraId="1E48290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10-12 pages</w:t>
            </w:r>
          </w:p>
          <w:p w14:paraId="515BB54F"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Table 2 and 3</w:t>
            </w:r>
          </w:p>
        </w:tc>
      </w:tr>
      <w:tr w:rsidR="00E33991" w:rsidRPr="00C56644" w14:paraId="5350F45F" w14:textId="77777777" w:rsidTr="00515240">
        <w:trPr>
          <w:trHeight w:val="48"/>
          <w:jc w:val="center"/>
        </w:trPr>
        <w:tc>
          <w:tcPr>
            <w:tcW w:w="516" w:type="pct"/>
            <w:vMerge/>
            <w:tcBorders>
              <w:left w:val="single" w:sz="5" w:space="0" w:color="000000"/>
              <w:right w:val="single" w:sz="5" w:space="0" w:color="000000"/>
            </w:tcBorders>
          </w:tcPr>
          <w:p w14:paraId="3D1AF57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4E47DD8D"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20c</w:t>
            </w:r>
          </w:p>
        </w:tc>
        <w:tc>
          <w:tcPr>
            <w:tcW w:w="3727" w:type="pct"/>
            <w:tcBorders>
              <w:top w:val="single" w:sz="5" w:space="0" w:color="000000"/>
              <w:left w:val="single" w:sz="5" w:space="0" w:color="000000"/>
              <w:bottom w:val="single" w:sz="5" w:space="0" w:color="000000"/>
              <w:right w:val="single" w:sz="5" w:space="0" w:color="000000"/>
            </w:tcBorders>
          </w:tcPr>
          <w:p w14:paraId="360B45B6"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results of all investigations of possible causes of heterogeneity among study results.</w:t>
            </w:r>
          </w:p>
        </w:tc>
        <w:tc>
          <w:tcPr>
            <w:tcW w:w="535" w:type="pct"/>
            <w:tcBorders>
              <w:top w:val="single" w:sz="5" w:space="0" w:color="000000"/>
              <w:left w:val="single" w:sz="5" w:space="0" w:color="000000"/>
              <w:bottom w:val="single" w:sz="5" w:space="0" w:color="000000"/>
              <w:right w:val="single" w:sz="5" w:space="0" w:color="000000"/>
            </w:tcBorders>
          </w:tcPr>
          <w:p w14:paraId="697E28A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10-12 pages</w:t>
            </w:r>
          </w:p>
          <w:p w14:paraId="27E9E70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Table 2 and 3</w:t>
            </w:r>
          </w:p>
        </w:tc>
      </w:tr>
      <w:tr w:rsidR="00E33991" w:rsidRPr="00C56644" w14:paraId="5F9BA2F2" w14:textId="77777777" w:rsidTr="00515240">
        <w:trPr>
          <w:trHeight w:val="48"/>
          <w:jc w:val="center"/>
        </w:trPr>
        <w:tc>
          <w:tcPr>
            <w:tcW w:w="516" w:type="pct"/>
            <w:vMerge/>
            <w:tcBorders>
              <w:left w:val="single" w:sz="5" w:space="0" w:color="000000"/>
              <w:bottom w:val="single" w:sz="5" w:space="0" w:color="000000"/>
              <w:right w:val="single" w:sz="5" w:space="0" w:color="000000"/>
            </w:tcBorders>
          </w:tcPr>
          <w:p w14:paraId="63BBD1E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376F77C2"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20d</w:t>
            </w:r>
          </w:p>
        </w:tc>
        <w:tc>
          <w:tcPr>
            <w:tcW w:w="3727" w:type="pct"/>
            <w:tcBorders>
              <w:top w:val="single" w:sz="5" w:space="0" w:color="000000"/>
              <w:left w:val="single" w:sz="5" w:space="0" w:color="000000"/>
              <w:bottom w:val="single" w:sz="5" w:space="0" w:color="000000"/>
              <w:right w:val="single" w:sz="5" w:space="0" w:color="000000"/>
            </w:tcBorders>
          </w:tcPr>
          <w:p w14:paraId="4A52313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results of all sensitivity analyses conducted to assess the robustness of the synthesized results.</w:t>
            </w:r>
          </w:p>
        </w:tc>
        <w:tc>
          <w:tcPr>
            <w:tcW w:w="535" w:type="pct"/>
            <w:tcBorders>
              <w:top w:val="single" w:sz="5" w:space="0" w:color="000000"/>
              <w:left w:val="single" w:sz="5" w:space="0" w:color="000000"/>
              <w:bottom w:val="single" w:sz="5" w:space="0" w:color="000000"/>
              <w:right w:val="single" w:sz="5" w:space="0" w:color="000000"/>
            </w:tcBorders>
          </w:tcPr>
          <w:p w14:paraId="4E368F0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10-12 pages</w:t>
            </w:r>
          </w:p>
          <w:p w14:paraId="1E19D20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Table 2 and 3</w:t>
            </w:r>
          </w:p>
        </w:tc>
      </w:tr>
      <w:tr w:rsidR="00E33991" w:rsidRPr="00C56644" w14:paraId="06F153AF"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70C70B8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Reporting biases</w:t>
            </w:r>
          </w:p>
        </w:tc>
        <w:tc>
          <w:tcPr>
            <w:tcW w:w="222" w:type="pct"/>
            <w:tcBorders>
              <w:top w:val="single" w:sz="5" w:space="0" w:color="000000"/>
              <w:left w:val="single" w:sz="5" w:space="0" w:color="000000"/>
              <w:bottom w:val="single" w:sz="5" w:space="0" w:color="000000"/>
              <w:right w:val="single" w:sz="5" w:space="0" w:color="000000"/>
            </w:tcBorders>
          </w:tcPr>
          <w:p w14:paraId="1F1256A5"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21</w:t>
            </w:r>
          </w:p>
        </w:tc>
        <w:tc>
          <w:tcPr>
            <w:tcW w:w="3727" w:type="pct"/>
            <w:tcBorders>
              <w:top w:val="single" w:sz="5" w:space="0" w:color="000000"/>
              <w:left w:val="single" w:sz="5" w:space="0" w:color="000000"/>
              <w:bottom w:val="single" w:sz="5" w:space="0" w:color="000000"/>
              <w:right w:val="single" w:sz="5" w:space="0" w:color="000000"/>
            </w:tcBorders>
          </w:tcPr>
          <w:p w14:paraId="1D92C38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assessments of risk of bias due to missing results (arising from reporting biases) for each synthesis assessed.</w:t>
            </w:r>
          </w:p>
        </w:tc>
        <w:tc>
          <w:tcPr>
            <w:tcW w:w="535" w:type="pct"/>
            <w:tcBorders>
              <w:top w:val="single" w:sz="5" w:space="0" w:color="000000"/>
              <w:left w:val="single" w:sz="5" w:space="0" w:color="000000"/>
              <w:bottom w:val="single" w:sz="5" w:space="0" w:color="000000"/>
              <w:right w:val="single" w:sz="5" w:space="0" w:color="000000"/>
            </w:tcBorders>
          </w:tcPr>
          <w:p w14:paraId="22648FE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Supplementary Figure 9</w:t>
            </w:r>
          </w:p>
        </w:tc>
      </w:tr>
      <w:tr w:rsidR="00E33991" w:rsidRPr="00C56644" w14:paraId="3A5C2D50"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73240DF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Certainty of evidence </w:t>
            </w:r>
          </w:p>
        </w:tc>
        <w:tc>
          <w:tcPr>
            <w:tcW w:w="222" w:type="pct"/>
            <w:tcBorders>
              <w:top w:val="single" w:sz="5" w:space="0" w:color="000000"/>
              <w:left w:val="single" w:sz="5" w:space="0" w:color="000000"/>
              <w:bottom w:val="single" w:sz="5" w:space="0" w:color="000000"/>
              <w:right w:val="single" w:sz="5" w:space="0" w:color="000000"/>
            </w:tcBorders>
          </w:tcPr>
          <w:p w14:paraId="493932DF"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22</w:t>
            </w:r>
          </w:p>
        </w:tc>
        <w:tc>
          <w:tcPr>
            <w:tcW w:w="3727" w:type="pct"/>
            <w:tcBorders>
              <w:top w:val="single" w:sz="5" w:space="0" w:color="000000"/>
              <w:left w:val="single" w:sz="5" w:space="0" w:color="000000"/>
              <w:bottom w:val="single" w:sz="5" w:space="0" w:color="000000"/>
              <w:right w:val="single" w:sz="5" w:space="0" w:color="000000"/>
            </w:tcBorders>
          </w:tcPr>
          <w:p w14:paraId="3261630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Present assessments of certainty (or confidence) in the body of evidence for each outcome assessed.</w:t>
            </w:r>
          </w:p>
        </w:tc>
        <w:tc>
          <w:tcPr>
            <w:tcW w:w="535" w:type="pct"/>
            <w:tcBorders>
              <w:top w:val="single" w:sz="5" w:space="0" w:color="000000"/>
              <w:left w:val="single" w:sz="5" w:space="0" w:color="000000"/>
              <w:bottom w:val="single" w:sz="5" w:space="0" w:color="000000"/>
              <w:right w:val="single" w:sz="5" w:space="0" w:color="000000"/>
            </w:tcBorders>
          </w:tcPr>
          <w:p w14:paraId="5D20474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Not available</w:t>
            </w:r>
          </w:p>
        </w:tc>
      </w:tr>
      <w:tr w:rsidR="00E33991" w:rsidRPr="00C56644" w14:paraId="120661AF"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4335D1"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 xml:space="preserve">DISCUSSION </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16749860" w14:textId="77777777" w:rsidR="00E33991" w:rsidRPr="00C56644" w:rsidRDefault="00E33991" w:rsidP="00515240">
            <w:pPr>
              <w:widowControl w:val="0"/>
              <w:autoSpaceDE w:val="0"/>
              <w:autoSpaceDN w:val="0"/>
              <w:adjustRightInd w:val="0"/>
              <w:spacing w:before="0" w:after="0" w:line="240" w:lineRule="auto"/>
              <w:jc w:val="center"/>
              <w:rPr>
                <w:rFonts w:eastAsia="Times New Roman"/>
                <w:color w:val="000000" w:themeColor="text1"/>
                <w:sz w:val="18"/>
                <w:szCs w:val="18"/>
                <w:lang w:val="en-CA" w:eastAsia="en-CA"/>
              </w:rPr>
            </w:pPr>
          </w:p>
        </w:tc>
      </w:tr>
      <w:tr w:rsidR="00E33991" w:rsidRPr="00C56644" w14:paraId="40F80430"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19DE4301"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Discussion </w:t>
            </w:r>
          </w:p>
        </w:tc>
        <w:tc>
          <w:tcPr>
            <w:tcW w:w="222" w:type="pct"/>
            <w:tcBorders>
              <w:top w:val="single" w:sz="5" w:space="0" w:color="000000"/>
              <w:left w:val="single" w:sz="5" w:space="0" w:color="000000"/>
              <w:bottom w:val="single" w:sz="5" w:space="0" w:color="000000"/>
              <w:right w:val="single" w:sz="5" w:space="0" w:color="000000"/>
            </w:tcBorders>
          </w:tcPr>
          <w:p w14:paraId="7EBD3B53"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23a</w:t>
            </w:r>
          </w:p>
        </w:tc>
        <w:tc>
          <w:tcPr>
            <w:tcW w:w="3727" w:type="pct"/>
            <w:tcBorders>
              <w:top w:val="single" w:sz="5" w:space="0" w:color="000000"/>
              <w:left w:val="single" w:sz="5" w:space="0" w:color="000000"/>
              <w:bottom w:val="single" w:sz="5" w:space="0" w:color="000000"/>
              <w:right w:val="single" w:sz="5" w:space="0" w:color="000000"/>
            </w:tcBorders>
          </w:tcPr>
          <w:p w14:paraId="3C99E7A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Provide a general interpretation of the results in the context of other evidence.</w:t>
            </w:r>
          </w:p>
        </w:tc>
        <w:tc>
          <w:tcPr>
            <w:tcW w:w="535" w:type="pct"/>
            <w:tcBorders>
              <w:top w:val="single" w:sz="5" w:space="0" w:color="000000"/>
              <w:left w:val="single" w:sz="5" w:space="0" w:color="000000"/>
              <w:bottom w:val="single" w:sz="5" w:space="0" w:color="000000"/>
              <w:right w:val="single" w:sz="5" w:space="0" w:color="000000"/>
            </w:tcBorders>
          </w:tcPr>
          <w:p w14:paraId="7759895F"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13-15 pages</w:t>
            </w:r>
          </w:p>
        </w:tc>
      </w:tr>
      <w:tr w:rsidR="00E33991" w:rsidRPr="00C56644" w14:paraId="1AC88F56" w14:textId="77777777" w:rsidTr="00515240">
        <w:trPr>
          <w:trHeight w:val="48"/>
          <w:jc w:val="center"/>
        </w:trPr>
        <w:tc>
          <w:tcPr>
            <w:tcW w:w="516" w:type="pct"/>
            <w:vMerge/>
            <w:tcBorders>
              <w:left w:val="single" w:sz="5" w:space="0" w:color="000000"/>
              <w:right w:val="single" w:sz="5" w:space="0" w:color="000000"/>
            </w:tcBorders>
          </w:tcPr>
          <w:p w14:paraId="05C576E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036EA6F4"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23b</w:t>
            </w:r>
          </w:p>
        </w:tc>
        <w:tc>
          <w:tcPr>
            <w:tcW w:w="3727" w:type="pct"/>
            <w:tcBorders>
              <w:top w:val="single" w:sz="5" w:space="0" w:color="000000"/>
              <w:left w:val="single" w:sz="5" w:space="0" w:color="000000"/>
              <w:bottom w:val="single" w:sz="5" w:space="0" w:color="000000"/>
              <w:right w:val="single" w:sz="5" w:space="0" w:color="000000"/>
            </w:tcBorders>
          </w:tcPr>
          <w:p w14:paraId="470792D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Discuss any limitations of the evidence included in the review.</w:t>
            </w:r>
          </w:p>
        </w:tc>
        <w:tc>
          <w:tcPr>
            <w:tcW w:w="535" w:type="pct"/>
            <w:tcBorders>
              <w:top w:val="single" w:sz="5" w:space="0" w:color="000000"/>
              <w:left w:val="single" w:sz="5" w:space="0" w:color="000000"/>
              <w:bottom w:val="single" w:sz="5" w:space="0" w:color="000000"/>
              <w:right w:val="single" w:sz="5" w:space="0" w:color="000000"/>
            </w:tcBorders>
          </w:tcPr>
          <w:p w14:paraId="089A194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w:t>
            </w:r>
            <w:proofErr w:type="gramStart"/>
            <w:r w:rsidRPr="00C56644">
              <w:rPr>
                <w:rFonts w:eastAsia="Times New Roman"/>
                <w:color w:val="000000" w:themeColor="text1"/>
                <w:sz w:val="18"/>
                <w:szCs w:val="18"/>
                <w:lang w:val="en-CA" w:eastAsia="en-CA"/>
              </w:rPr>
              <w:t>15  pages</w:t>
            </w:r>
            <w:proofErr w:type="gramEnd"/>
          </w:p>
        </w:tc>
      </w:tr>
      <w:tr w:rsidR="00E33991" w:rsidRPr="00C56644" w14:paraId="4F432D2C" w14:textId="77777777" w:rsidTr="00515240">
        <w:trPr>
          <w:trHeight w:val="48"/>
          <w:jc w:val="center"/>
        </w:trPr>
        <w:tc>
          <w:tcPr>
            <w:tcW w:w="516" w:type="pct"/>
            <w:vMerge/>
            <w:tcBorders>
              <w:left w:val="single" w:sz="5" w:space="0" w:color="000000"/>
              <w:right w:val="single" w:sz="5" w:space="0" w:color="000000"/>
            </w:tcBorders>
          </w:tcPr>
          <w:p w14:paraId="1B2FA83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4" w:space="0" w:color="auto"/>
              <w:right w:val="single" w:sz="5" w:space="0" w:color="000000"/>
            </w:tcBorders>
          </w:tcPr>
          <w:p w14:paraId="0E5514E2"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23c</w:t>
            </w:r>
          </w:p>
        </w:tc>
        <w:tc>
          <w:tcPr>
            <w:tcW w:w="3727" w:type="pct"/>
            <w:tcBorders>
              <w:top w:val="single" w:sz="5" w:space="0" w:color="000000"/>
              <w:left w:val="single" w:sz="5" w:space="0" w:color="000000"/>
              <w:bottom w:val="single" w:sz="5" w:space="0" w:color="000000"/>
              <w:right w:val="single" w:sz="5" w:space="0" w:color="000000"/>
            </w:tcBorders>
          </w:tcPr>
          <w:p w14:paraId="710EDFD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Discuss any limitations of the review processes used.</w:t>
            </w:r>
          </w:p>
        </w:tc>
        <w:tc>
          <w:tcPr>
            <w:tcW w:w="535" w:type="pct"/>
            <w:tcBorders>
              <w:top w:val="single" w:sz="5" w:space="0" w:color="000000"/>
              <w:left w:val="single" w:sz="5" w:space="0" w:color="000000"/>
              <w:bottom w:val="single" w:sz="5" w:space="0" w:color="000000"/>
              <w:right w:val="single" w:sz="5" w:space="0" w:color="000000"/>
            </w:tcBorders>
          </w:tcPr>
          <w:p w14:paraId="62AE2EB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w:t>
            </w:r>
            <w:proofErr w:type="gramStart"/>
            <w:r w:rsidRPr="00C56644">
              <w:rPr>
                <w:rFonts w:eastAsia="Times New Roman"/>
                <w:color w:val="000000" w:themeColor="text1"/>
                <w:sz w:val="18"/>
                <w:szCs w:val="18"/>
                <w:lang w:val="en-CA" w:eastAsia="en-CA"/>
              </w:rPr>
              <w:t>15  page</w:t>
            </w:r>
            <w:proofErr w:type="gramEnd"/>
          </w:p>
        </w:tc>
      </w:tr>
      <w:tr w:rsidR="00E33991" w:rsidRPr="00C56644" w14:paraId="25DA2BFF" w14:textId="77777777" w:rsidTr="00515240">
        <w:trPr>
          <w:trHeight w:val="48"/>
          <w:jc w:val="center"/>
        </w:trPr>
        <w:tc>
          <w:tcPr>
            <w:tcW w:w="516" w:type="pct"/>
            <w:vMerge/>
            <w:tcBorders>
              <w:left w:val="single" w:sz="5" w:space="0" w:color="000000"/>
              <w:bottom w:val="single" w:sz="4" w:space="0" w:color="auto"/>
              <w:right w:val="single" w:sz="5" w:space="0" w:color="000000"/>
            </w:tcBorders>
          </w:tcPr>
          <w:p w14:paraId="5F28D324"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4" w:space="0" w:color="auto"/>
              <w:left w:val="single" w:sz="5" w:space="0" w:color="000000"/>
              <w:bottom w:val="single" w:sz="4" w:space="0" w:color="auto"/>
              <w:right w:val="single" w:sz="4" w:space="0" w:color="auto"/>
            </w:tcBorders>
          </w:tcPr>
          <w:p w14:paraId="3C38E3F8"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23d</w:t>
            </w:r>
          </w:p>
        </w:tc>
        <w:tc>
          <w:tcPr>
            <w:tcW w:w="3727" w:type="pct"/>
            <w:tcBorders>
              <w:top w:val="single" w:sz="5" w:space="0" w:color="000000"/>
              <w:left w:val="single" w:sz="4" w:space="0" w:color="auto"/>
              <w:bottom w:val="double" w:sz="5" w:space="0" w:color="000000"/>
              <w:right w:val="single" w:sz="5" w:space="0" w:color="000000"/>
            </w:tcBorders>
          </w:tcPr>
          <w:p w14:paraId="6D8E7D6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Discuss implications of the results for practice, policy, and future research.</w:t>
            </w:r>
          </w:p>
        </w:tc>
        <w:tc>
          <w:tcPr>
            <w:tcW w:w="535" w:type="pct"/>
            <w:tcBorders>
              <w:top w:val="single" w:sz="5" w:space="0" w:color="000000"/>
              <w:left w:val="single" w:sz="5" w:space="0" w:color="000000"/>
              <w:bottom w:val="double" w:sz="5" w:space="0" w:color="000000"/>
              <w:right w:val="single" w:sz="5" w:space="0" w:color="000000"/>
            </w:tcBorders>
          </w:tcPr>
          <w:p w14:paraId="0E6DD03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13-</w:t>
            </w:r>
            <w:proofErr w:type="gramStart"/>
            <w:r w:rsidRPr="00C56644">
              <w:rPr>
                <w:rFonts w:eastAsia="Times New Roman"/>
                <w:color w:val="000000" w:themeColor="text1"/>
                <w:sz w:val="18"/>
                <w:szCs w:val="18"/>
                <w:lang w:val="en-CA" w:eastAsia="en-CA"/>
              </w:rPr>
              <w:t>15  page</w:t>
            </w:r>
            <w:proofErr w:type="gramEnd"/>
          </w:p>
        </w:tc>
      </w:tr>
      <w:tr w:rsidR="00E33991" w:rsidRPr="00C56644" w14:paraId="02783863" w14:textId="77777777" w:rsidTr="00515240">
        <w:trPr>
          <w:trHeight w:val="24"/>
          <w:jc w:val="center"/>
        </w:trPr>
        <w:tc>
          <w:tcPr>
            <w:tcW w:w="446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D690D5" w14:textId="77777777" w:rsidR="00E33991" w:rsidRPr="00C56644" w:rsidRDefault="00E33991" w:rsidP="00515240">
            <w:pPr>
              <w:widowControl w:val="0"/>
              <w:autoSpaceDE w:val="0"/>
              <w:autoSpaceDN w:val="0"/>
              <w:adjustRightInd w:val="0"/>
              <w:spacing w:before="0" w:after="0" w:line="240" w:lineRule="auto"/>
              <w:jc w:val="left"/>
              <w:rPr>
                <w:rFonts w:eastAsia="Times New Roman"/>
                <w:color w:val="000000" w:themeColor="text1"/>
                <w:sz w:val="18"/>
                <w:szCs w:val="18"/>
                <w:lang w:val="en-CA" w:eastAsia="en-CA"/>
              </w:rPr>
            </w:pPr>
            <w:r w:rsidRPr="00C56644">
              <w:rPr>
                <w:rFonts w:eastAsia="Times New Roman"/>
                <w:b/>
                <w:bCs/>
                <w:color w:val="000000" w:themeColor="text1"/>
                <w:sz w:val="18"/>
                <w:szCs w:val="18"/>
                <w:lang w:val="en-CA" w:eastAsia="en-CA"/>
              </w:rPr>
              <w:t>OTHER INFORMATION</w:t>
            </w:r>
          </w:p>
        </w:tc>
        <w:tc>
          <w:tcPr>
            <w:tcW w:w="535" w:type="pct"/>
            <w:tcBorders>
              <w:top w:val="double" w:sz="5" w:space="0" w:color="000000"/>
              <w:left w:val="single" w:sz="5" w:space="0" w:color="000000"/>
              <w:bottom w:val="single" w:sz="5" w:space="0" w:color="000000"/>
              <w:right w:val="single" w:sz="5" w:space="0" w:color="000000"/>
            </w:tcBorders>
            <w:shd w:val="clear" w:color="auto" w:fill="FFFFCC"/>
          </w:tcPr>
          <w:p w14:paraId="6B7F01E2" w14:textId="77777777" w:rsidR="00E33991" w:rsidRPr="00C56644" w:rsidRDefault="00E33991" w:rsidP="00515240">
            <w:pPr>
              <w:widowControl w:val="0"/>
              <w:autoSpaceDE w:val="0"/>
              <w:autoSpaceDN w:val="0"/>
              <w:adjustRightInd w:val="0"/>
              <w:spacing w:before="0" w:after="0" w:line="240" w:lineRule="auto"/>
              <w:jc w:val="center"/>
              <w:rPr>
                <w:rFonts w:eastAsia="Times New Roman"/>
                <w:color w:val="000000" w:themeColor="text1"/>
                <w:sz w:val="18"/>
                <w:szCs w:val="18"/>
                <w:lang w:val="en-CA" w:eastAsia="en-CA"/>
              </w:rPr>
            </w:pPr>
          </w:p>
        </w:tc>
      </w:tr>
      <w:tr w:rsidR="00E33991" w:rsidRPr="00C56644" w14:paraId="4619064D" w14:textId="77777777" w:rsidTr="00515240">
        <w:trPr>
          <w:trHeight w:val="48"/>
          <w:jc w:val="center"/>
        </w:trPr>
        <w:tc>
          <w:tcPr>
            <w:tcW w:w="516" w:type="pct"/>
            <w:vMerge w:val="restart"/>
            <w:tcBorders>
              <w:top w:val="single" w:sz="5" w:space="0" w:color="000000"/>
              <w:left w:val="single" w:sz="5" w:space="0" w:color="000000"/>
              <w:right w:val="single" w:sz="5" w:space="0" w:color="000000"/>
            </w:tcBorders>
          </w:tcPr>
          <w:p w14:paraId="5917D60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Registration and protocol</w:t>
            </w:r>
          </w:p>
        </w:tc>
        <w:tc>
          <w:tcPr>
            <w:tcW w:w="222" w:type="pct"/>
            <w:tcBorders>
              <w:top w:val="single" w:sz="5" w:space="0" w:color="000000"/>
              <w:left w:val="single" w:sz="5" w:space="0" w:color="000000"/>
              <w:bottom w:val="single" w:sz="5" w:space="0" w:color="000000"/>
              <w:right w:val="single" w:sz="5" w:space="0" w:color="000000"/>
            </w:tcBorders>
          </w:tcPr>
          <w:p w14:paraId="027B9163"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24a</w:t>
            </w:r>
          </w:p>
        </w:tc>
        <w:tc>
          <w:tcPr>
            <w:tcW w:w="3727" w:type="pct"/>
            <w:tcBorders>
              <w:top w:val="single" w:sz="5" w:space="0" w:color="000000"/>
              <w:left w:val="single" w:sz="5" w:space="0" w:color="000000"/>
              <w:bottom w:val="single" w:sz="5" w:space="0" w:color="000000"/>
              <w:right w:val="single" w:sz="5" w:space="0" w:color="000000"/>
            </w:tcBorders>
          </w:tcPr>
          <w:p w14:paraId="5985333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Provide registration information for the review, including register name and registration number, or state that the review was not registered.</w:t>
            </w:r>
          </w:p>
        </w:tc>
        <w:tc>
          <w:tcPr>
            <w:tcW w:w="535" w:type="pct"/>
            <w:tcBorders>
              <w:top w:val="single" w:sz="5" w:space="0" w:color="000000"/>
              <w:left w:val="single" w:sz="5" w:space="0" w:color="000000"/>
              <w:bottom w:val="single" w:sz="5" w:space="0" w:color="000000"/>
              <w:right w:val="single" w:sz="5" w:space="0" w:color="000000"/>
            </w:tcBorders>
          </w:tcPr>
          <w:p w14:paraId="660AC449"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PROSPERO ID - CRD 42024543192</w:t>
            </w:r>
          </w:p>
        </w:tc>
      </w:tr>
      <w:tr w:rsidR="00E33991" w:rsidRPr="00C56644" w14:paraId="562AB442" w14:textId="77777777" w:rsidTr="00515240">
        <w:trPr>
          <w:trHeight w:val="57"/>
          <w:jc w:val="center"/>
        </w:trPr>
        <w:tc>
          <w:tcPr>
            <w:tcW w:w="516" w:type="pct"/>
            <w:vMerge/>
            <w:tcBorders>
              <w:left w:val="single" w:sz="5" w:space="0" w:color="000000"/>
              <w:right w:val="single" w:sz="5" w:space="0" w:color="000000"/>
            </w:tcBorders>
          </w:tcPr>
          <w:p w14:paraId="4913936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0F0A0786"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24b</w:t>
            </w:r>
          </w:p>
        </w:tc>
        <w:tc>
          <w:tcPr>
            <w:tcW w:w="3727" w:type="pct"/>
            <w:tcBorders>
              <w:top w:val="single" w:sz="5" w:space="0" w:color="000000"/>
              <w:left w:val="single" w:sz="5" w:space="0" w:color="000000"/>
              <w:bottom w:val="single" w:sz="5" w:space="0" w:color="000000"/>
              <w:right w:val="single" w:sz="5" w:space="0" w:color="000000"/>
            </w:tcBorders>
          </w:tcPr>
          <w:p w14:paraId="0ECF48E5"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Indicate where the review protocol can be accessed, or state that a protocol was not prepared.</w:t>
            </w:r>
          </w:p>
        </w:tc>
        <w:tc>
          <w:tcPr>
            <w:tcW w:w="535" w:type="pct"/>
            <w:tcBorders>
              <w:top w:val="single" w:sz="5" w:space="0" w:color="000000"/>
              <w:left w:val="single" w:sz="5" w:space="0" w:color="000000"/>
              <w:bottom w:val="single" w:sz="5" w:space="0" w:color="000000"/>
              <w:right w:val="single" w:sz="5" w:space="0" w:color="000000"/>
            </w:tcBorders>
          </w:tcPr>
          <w:p w14:paraId="412C28EC" w14:textId="77777777" w:rsidR="00E33991" w:rsidRPr="00C56644" w:rsidRDefault="00E33991" w:rsidP="00515240">
            <w:pPr>
              <w:widowControl w:val="0"/>
              <w:autoSpaceDE w:val="0"/>
              <w:autoSpaceDN w:val="0"/>
              <w:adjustRightInd w:val="0"/>
              <w:spacing w:before="40" w:after="40" w:line="240" w:lineRule="auto"/>
              <w:jc w:val="center"/>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Not prepared</w:t>
            </w:r>
          </w:p>
        </w:tc>
      </w:tr>
      <w:tr w:rsidR="00E33991" w:rsidRPr="00C56644" w14:paraId="5C37CD38" w14:textId="77777777" w:rsidTr="00515240">
        <w:trPr>
          <w:trHeight w:val="48"/>
          <w:jc w:val="center"/>
        </w:trPr>
        <w:tc>
          <w:tcPr>
            <w:tcW w:w="516" w:type="pct"/>
            <w:vMerge/>
            <w:tcBorders>
              <w:left w:val="single" w:sz="5" w:space="0" w:color="000000"/>
              <w:bottom w:val="single" w:sz="5" w:space="0" w:color="000000"/>
              <w:right w:val="single" w:sz="5" w:space="0" w:color="000000"/>
            </w:tcBorders>
          </w:tcPr>
          <w:p w14:paraId="3F522F9A"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p>
        </w:tc>
        <w:tc>
          <w:tcPr>
            <w:tcW w:w="222" w:type="pct"/>
            <w:tcBorders>
              <w:top w:val="single" w:sz="5" w:space="0" w:color="000000"/>
              <w:left w:val="single" w:sz="5" w:space="0" w:color="000000"/>
              <w:bottom w:val="single" w:sz="5" w:space="0" w:color="000000"/>
              <w:right w:val="single" w:sz="5" w:space="0" w:color="000000"/>
            </w:tcBorders>
          </w:tcPr>
          <w:p w14:paraId="4EF908CD"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24c</w:t>
            </w:r>
          </w:p>
        </w:tc>
        <w:tc>
          <w:tcPr>
            <w:tcW w:w="3727" w:type="pct"/>
            <w:tcBorders>
              <w:top w:val="single" w:sz="5" w:space="0" w:color="000000"/>
              <w:left w:val="single" w:sz="5" w:space="0" w:color="000000"/>
              <w:bottom w:val="single" w:sz="5" w:space="0" w:color="000000"/>
              <w:right w:val="single" w:sz="5" w:space="0" w:color="000000"/>
            </w:tcBorders>
          </w:tcPr>
          <w:p w14:paraId="42D382D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Describe and explain any amendments to information provided at </w:t>
            </w:r>
            <w:r w:rsidRPr="00C56644">
              <w:rPr>
                <w:rFonts w:eastAsia="Times New Roman"/>
                <w:color w:val="000000" w:themeColor="text1"/>
                <w:sz w:val="18"/>
                <w:szCs w:val="18"/>
                <w:lang w:val="en-CA" w:eastAsia="en-CA"/>
              </w:rPr>
              <w:lastRenderedPageBreak/>
              <w:t>registration or in the protocol.</w:t>
            </w:r>
          </w:p>
        </w:tc>
        <w:tc>
          <w:tcPr>
            <w:tcW w:w="535" w:type="pct"/>
            <w:tcBorders>
              <w:top w:val="single" w:sz="5" w:space="0" w:color="000000"/>
              <w:left w:val="single" w:sz="5" w:space="0" w:color="000000"/>
              <w:bottom w:val="single" w:sz="5" w:space="0" w:color="000000"/>
              <w:right w:val="single" w:sz="5" w:space="0" w:color="000000"/>
            </w:tcBorders>
          </w:tcPr>
          <w:p w14:paraId="474FD1FE"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lastRenderedPageBreak/>
              <w:t>Not available</w:t>
            </w:r>
          </w:p>
        </w:tc>
      </w:tr>
      <w:tr w:rsidR="00E33991" w:rsidRPr="00C56644" w14:paraId="7D02E733"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63C8D64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Support</w:t>
            </w:r>
          </w:p>
        </w:tc>
        <w:tc>
          <w:tcPr>
            <w:tcW w:w="222" w:type="pct"/>
            <w:tcBorders>
              <w:top w:val="single" w:sz="5" w:space="0" w:color="000000"/>
              <w:left w:val="single" w:sz="5" w:space="0" w:color="000000"/>
              <w:bottom w:val="single" w:sz="5" w:space="0" w:color="000000"/>
              <w:right w:val="single" w:sz="5" w:space="0" w:color="000000"/>
            </w:tcBorders>
          </w:tcPr>
          <w:p w14:paraId="2AD14214"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25</w:t>
            </w:r>
          </w:p>
        </w:tc>
        <w:tc>
          <w:tcPr>
            <w:tcW w:w="3727" w:type="pct"/>
            <w:tcBorders>
              <w:top w:val="single" w:sz="5" w:space="0" w:color="000000"/>
              <w:left w:val="single" w:sz="5" w:space="0" w:color="000000"/>
              <w:bottom w:val="single" w:sz="5" w:space="0" w:color="000000"/>
              <w:right w:val="single" w:sz="5" w:space="0" w:color="000000"/>
            </w:tcBorders>
          </w:tcPr>
          <w:p w14:paraId="38E0BC67"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Describe sources of financial or non-financial support for the review, and the role of the funders or sponsors in the review.</w:t>
            </w:r>
          </w:p>
        </w:tc>
        <w:tc>
          <w:tcPr>
            <w:tcW w:w="535" w:type="pct"/>
            <w:tcBorders>
              <w:top w:val="single" w:sz="5" w:space="0" w:color="000000"/>
              <w:left w:val="single" w:sz="5" w:space="0" w:color="000000"/>
              <w:bottom w:val="single" w:sz="5" w:space="0" w:color="000000"/>
              <w:right w:val="single" w:sz="5" w:space="0" w:color="000000"/>
            </w:tcBorders>
          </w:tcPr>
          <w:p w14:paraId="20A88BA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Title page</w:t>
            </w:r>
          </w:p>
        </w:tc>
      </w:tr>
      <w:tr w:rsidR="00E33991" w:rsidRPr="00C56644" w14:paraId="600BE203" w14:textId="77777777" w:rsidTr="00515240">
        <w:trPr>
          <w:trHeight w:val="48"/>
          <w:jc w:val="center"/>
        </w:trPr>
        <w:tc>
          <w:tcPr>
            <w:tcW w:w="516" w:type="pct"/>
            <w:tcBorders>
              <w:top w:val="single" w:sz="5" w:space="0" w:color="000000"/>
              <w:left w:val="single" w:sz="5" w:space="0" w:color="000000"/>
              <w:bottom w:val="single" w:sz="5" w:space="0" w:color="000000"/>
              <w:right w:val="single" w:sz="5" w:space="0" w:color="000000"/>
            </w:tcBorders>
          </w:tcPr>
          <w:p w14:paraId="736C85B0"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Competing interests</w:t>
            </w:r>
          </w:p>
        </w:tc>
        <w:tc>
          <w:tcPr>
            <w:tcW w:w="222" w:type="pct"/>
            <w:tcBorders>
              <w:top w:val="single" w:sz="5" w:space="0" w:color="000000"/>
              <w:left w:val="single" w:sz="5" w:space="0" w:color="000000"/>
              <w:bottom w:val="single" w:sz="5" w:space="0" w:color="000000"/>
              <w:right w:val="single" w:sz="5" w:space="0" w:color="000000"/>
            </w:tcBorders>
          </w:tcPr>
          <w:p w14:paraId="25519C03"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26</w:t>
            </w:r>
          </w:p>
        </w:tc>
        <w:tc>
          <w:tcPr>
            <w:tcW w:w="3727" w:type="pct"/>
            <w:tcBorders>
              <w:top w:val="single" w:sz="5" w:space="0" w:color="000000"/>
              <w:left w:val="single" w:sz="5" w:space="0" w:color="000000"/>
              <w:bottom w:val="single" w:sz="5" w:space="0" w:color="000000"/>
              <w:right w:val="single" w:sz="5" w:space="0" w:color="000000"/>
            </w:tcBorders>
          </w:tcPr>
          <w:p w14:paraId="46DAE84B"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Declare any competing interests of review authors.</w:t>
            </w:r>
          </w:p>
        </w:tc>
        <w:tc>
          <w:tcPr>
            <w:tcW w:w="535" w:type="pct"/>
            <w:tcBorders>
              <w:top w:val="single" w:sz="5" w:space="0" w:color="000000"/>
              <w:left w:val="single" w:sz="5" w:space="0" w:color="000000"/>
              <w:bottom w:val="single" w:sz="5" w:space="0" w:color="000000"/>
              <w:right w:val="single" w:sz="5" w:space="0" w:color="000000"/>
            </w:tcBorders>
          </w:tcPr>
          <w:p w14:paraId="570E70D8"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Title page</w:t>
            </w:r>
          </w:p>
        </w:tc>
      </w:tr>
      <w:tr w:rsidR="00E33991" w:rsidRPr="00C56644" w14:paraId="3A201600" w14:textId="77777777" w:rsidTr="00515240">
        <w:trPr>
          <w:trHeight w:val="219"/>
          <w:jc w:val="center"/>
        </w:trPr>
        <w:tc>
          <w:tcPr>
            <w:tcW w:w="516" w:type="pct"/>
            <w:tcBorders>
              <w:top w:val="single" w:sz="5" w:space="0" w:color="000000"/>
              <w:left w:val="single" w:sz="5" w:space="0" w:color="000000"/>
              <w:bottom w:val="double" w:sz="5" w:space="0" w:color="000000"/>
              <w:right w:val="single" w:sz="5" w:space="0" w:color="000000"/>
            </w:tcBorders>
          </w:tcPr>
          <w:p w14:paraId="42EA7B3C"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Availability of data, code and other materials</w:t>
            </w:r>
          </w:p>
        </w:tc>
        <w:tc>
          <w:tcPr>
            <w:tcW w:w="222" w:type="pct"/>
            <w:tcBorders>
              <w:top w:val="single" w:sz="5" w:space="0" w:color="000000"/>
              <w:left w:val="single" w:sz="5" w:space="0" w:color="000000"/>
              <w:bottom w:val="double" w:sz="5" w:space="0" w:color="000000"/>
              <w:right w:val="single" w:sz="5" w:space="0" w:color="000000"/>
            </w:tcBorders>
          </w:tcPr>
          <w:p w14:paraId="38868716" w14:textId="77777777" w:rsidR="00E33991" w:rsidRPr="00C56644" w:rsidRDefault="00E33991" w:rsidP="00515240">
            <w:pPr>
              <w:widowControl w:val="0"/>
              <w:autoSpaceDE w:val="0"/>
              <w:autoSpaceDN w:val="0"/>
              <w:adjustRightInd w:val="0"/>
              <w:spacing w:before="40" w:after="40" w:line="240" w:lineRule="auto"/>
              <w:jc w:val="righ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27</w:t>
            </w:r>
          </w:p>
        </w:tc>
        <w:tc>
          <w:tcPr>
            <w:tcW w:w="3727" w:type="pct"/>
            <w:tcBorders>
              <w:top w:val="single" w:sz="5" w:space="0" w:color="000000"/>
              <w:left w:val="single" w:sz="5" w:space="0" w:color="000000"/>
              <w:bottom w:val="double" w:sz="5" w:space="0" w:color="000000"/>
              <w:right w:val="single" w:sz="5" w:space="0" w:color="000000"/>
            </w:tcBorders>
          </w:tcPr>
          <w:p w14:paraId="1BF92C1D"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 xml:space="preserve">Report which of the following are publicly available and where they can be </w:t>
            </w:r>
            <w:proofErr w:type="gramStart"/>
            <w:r w:rsidRPr="00C56644">
              <w:rPr>
                <w:rFonts w:eastAsia="Times New Roman"/>
                <w:color w:val="000000" w:themeColor="text1"/>
                <w:sz w:val="18"/>
                <w:szCs w:val="18"/>
                <w:lang w:val="en-CA" w:eastAsia="en-CA"/>
              </w:rPr>
              <w:t>found:</w:t>
            </w:r>
            <w:proofErr w:type="gramEnd"/>
            <w:r w:rsidRPr="00C56644">
              <w:rPr>
                <w:rFonts w:eastAsia="Times New Roman"/>
                <w:color w:val="000000" w:themeColor="text1"/>
                <w:sz w:val="18"/>
                <w:szCs w:val="18"/>
                <w:lang w:val="en-CA" w:eastAsia="en-CA"/>
              </w:rPr>
              <w:t xml:space="preserve"> template data collection forms; data extracted from included studies; data used for all analyses; analytic code; any other materials used in the review.</w:t>
            </w:r>
          </w:p>
        </w:tc>
        <w:tc>
          <w:tcPr>
            <w:tcW w:w="535" w:type="pct"/>
            <w:tcBorders>
              <w:top w:val="single" w:sz="5" w:space="0" w:color="000000"/>
              <w:left w:val="single" w:sz="5" w:space="0" w:color="000000"/>
              <w:bottom w:val="double" w:sz="5" w:space="0" w:color="000000"/>
              <w:right w:val="single" w:sz="5" w:space="0" w:color="000000"/>
            </w:tcBorders>
          </w:tcPr>
          <w:p w14:paraId="411E1533" w14:textId="77777777" w:rsidR="00E33991" w:rsidRPr="00C56644" w:rsidRDefault="00E33991" w:rsidP="00515240">
            <w:pPr>
              <w:widowControl w:val="0"/>
              <w:autoSpaceDE w:val="0"/>
              <w:autoSpaceDN w:val="0"/>
              <w:adjustRightInd w:val="0"/>
              <w:spacing w:before="40" w:after="40" w:line="240" w:lineRule="auto"/>
              <w:jc w:val="left"/>
              <w:rPr>
                <w:rFonts w:eastAsia="Times New Roman"/>
                <w:color w:val="000000" w:themeColor="text1"/>
                <w:sz w:val="18"/>
                <w:szCs w:val="18"/>
                <w:lang w:val="en-CA" w:eastAsia="en-CA"/>
              </w:rPr>
            </w:pPr>
            <w:r w:rsidRPr="00C56644">
              <w:rPr>
                <w:rFonts w:eastAsia="Times New Roman"/>
                <w:color w:val="000000" w:themeColor="text1"/>
                <w:sz w:val="18"/>
                <w:szCs w:val="18"/>
                <w:lang w:val="en-CA" w:eastAsia="en-CA"/>
              </w:rPr>
              <w:t>Yes</w:t>
            </w:r>
          </w:p>
        </w:tc>
      </w:tr>
    </w:tbl>
    <w:p w14:paraId="7BF8DAFC" w14:textId="77777777" w:rsidR="00E33991" w:rsidRPr="00C56644" w:rsidRDefault="00E33991" w:rsidP="00E33991">
      <w:pPr>
        <w:spacing w:before="0" w:after="200" w:line="276" w:lineRule="auto"/>
        <w:rPr>
          <w:rFonts w:eastAsia="MS Mincho"/>
          <w:color w:val="000000" w:themeColor="text1"/>
        </w:rPr>
      </w:pPr>
    </w:p>
    <w:p w14:paraId="14F5DF59" w14:textId="77777777" w:rsidR="00E33991" w:rsidRPr="00C56644" w:rsidRDefault="00E33991" w:rsidP="00E33991">
      <w:pPr>
        <w:spacing w:before="0" w:after="200" w:line="276" w:lineRule="auto"/>
        <w:rPr>
          <w:rFonts w:eastAsia="MS Mincho"/>
          <w:color w:val="000000" w:themeColor="text1"/>
        </w:rPr>
      </w:pPr>
    </w:p>
    <w:p w14:paraId="37861F17" w14:textId="77777777" w:rsidR="00E33991" w:rsidRPr="00C56644" w:rsidRDefault="00E33991" w:rsidP="00E33991">
      <w:pPr>
        <w:spacing w:before="0" w:after="200" w:line="276" w:lineRule="auto"/>
        <w:rPr>
          <w:rFonts w:eastAsia="MS Mincho"/>
          <w:color w:val="000000" w:themeColor="text1"/>
        </w:rPr>
      </w:pPr>
    </w:p>
    <w:p w14:paraId="2F639351" w14:textId="77777777" w:rsidR="00E33991" w:rsidRPr="00C56644" w:rsidRDefault="00E33991" w:rsidP="00E33991">
      <w:pPr>
        <w:spacing w:before="0" w:after="200" w:line="276" w:lineRule="auto"/>
        <w:rPr>
          <w:rFonts w:eastAsia="MS Mincho"/>
          <w:color w:val="000000" w:themeColor="text1"/>
        </w:rPr>
      </w:pPr>
    </w:p>
    <w:p w14:paraId="1A175BBA" w14:textId="77777777" w:rsidR="00E33991" w:rsidRPr="00C56644" w:rsidRDefault="00E33991" w:rsidP="00E33991">
      <w:pPr>
        <w:spacing w:before="0" w:after="200" w:line="276" w:lineRule="auto"/>
        <w:rPr>
          <w:rFonts w:eastAsia="MS Mincho"/>
          <w:color w:val="000000" w:themeColor="text1"/>
        </w:rPr>
      </w:pPr>
    </w:p>
    <w:p w14:paraId="0D26A51F" w14:textId="77777777" w:rsidR="00E33991" w:rsidRPr="00C56644" w:rsidRDefault="00E33991" w:rsidP="00E33991">
      <w:pPr>
        <w:spacing w:before="0" w:after="200" w:line="276" w:lineRule="auto"/>
        <w:rPr>
          <w:rFonts w:eastAsia="MS Mincho"/>
          <w:color w:val="000000" w:themeColor="text1"/>
        </w:rPr>
      </w:pPr>
    </w:p>
    <w:p w14:paraId="1E9952BB" w14:textId="77777777" w:rsidR="00E33991" w:rsidRPr="00C56644" w:rsidRDefault="00E33991" w:rsidP="00E33991">
      <w:pPr>
        <w:spacing w:before="0" w:after="200" w:line="276" w:lineRule="auto"/>
        <w:rPr>
          <w:rFonts w:eastAsia="MS Mincho"/>
          <w:color w:val="000000" w:themeColor="text1"/>
        </w:rPr>
      </w:pPr>
    </w:p>
    <w:p w14:paraId="7B0799CF" w14:textId="77777777" w:rsidR="00E33991" w:rsidRPr="00C56644" w:rsidRDefault="00E33991" w:rsidP="00E33991">
      <w:pPr>
        <w:spacing w:before="0" w:after="200" w:line="276" w:lineRule="auto"/>
        <w:rPr>
          <w:rFonts w:eastAsia="MS Mincho"/>
          <w:color w:val="000000" w:themeColor="text1"/>
        </w:rPr>
      </w:pPr>
    </w:p>
    <w:p w14:paraId="6DA49E25" w14:textId="77777777" w:rsidR="00E33991" w:rsidRPr="00C56644" w:rsidRDefault="00E33991" w:rsidP="00E33991">
      <w:pPr>
        <w:spacing w:before="0" w:after="200" w:line="276" w:lineRule="auto"/>
        <w:rPr>
          <w:rFonts w:eastAsia="MS Mincho"/>
          <w:color w:val="000000" w:themeColor="text1"/>
        </w:rPr>
      </w:pPr>
    </w:p>
    <w:p w14:paraId="5F53ECB2" w14:textId="77777777" w:rsidR="00E33991" w:rsidRPr="00C56644" w:rsidRDefault="00E33991" w:rsidP="00E33991">
      <w:pPr>
        <w:spacing w:before="0" w:after="200" w:line="276" w:lineRule="auto"/>
        <w:rPr>
          <w:rFonts w:eastAsia="MS Mincho"/>
          <w:color w:val="000000" w:themeColor="text1"/>
        </w:rPr>
      </w:pPr>
    </w:p>
    <w:p w14:paraId="31AC613A" w14:textId="77777777" w:rsidR="00E33991" w:rsidRPr="00C56644" w:rsidRDefault="00E33991" w:rsidP="00E33991">
      <w:pPr>
        <w:spacing w:before="0" w:after="200" w:line="276" w:lineRule="auto"/>
        <w:rPr>
          <w:rFonts w:eastAsia="MS Mincho"/>
          <w:color w:val="000000" w:themeColor="text1"/>
        </w:rPr>
      </w:pPr>
    </w:p>
    <w:p w14:paraId="3D1AAB83" w14:textId="77777777" w:rsidR="00E33991" w:rsidRPr="00C56644" w:rsidRDefault="00E33991" w:rsidP="00E33991">
      <w:pPr>
        <w:spacing w:before="0" w:after="200" w:line="276" w:lineRule="auto"/>
        <w:rPr>
          <w:rFonts w:eastAsia="MS Mincho"/>
          <w:color w:val="000000" w:themeColor="text1"/>
        </w:rPr>
      </w:pPr>
    </w:p>
    <w:p w14:paraId="43329855" w14:textId="77777777" w:rsidR="00E33991" w:rsidRPr="00C56644" w:rsidRDefault="00E33991" w:rsidP="00E33991">
      <w:pPr>
        <w:spacing w:before="0" w:after="200" w:line="276" w:lineRule="auto"/>
        <w:rPr>
          <w:rFonts w:eastAsia="MS Mincho"/>
          <w:color w:val="000000" w:themeColor="text1"/>
        </w:rPr>
      </w:pPr>
    </w:p>
    <w:p w14:paraId="070AC342" w14:textId="77777777" w:rsidR="00E33991" w:rsidRPr="00C56644" w:rsidRDefault="00E33991" w:rsidP="00E33991">
      <w:pPr>
        <w:spacing w:before="0" w:after="200" w:line="276" w:lineRule="auto"/>
        <w:rPr>
          <w:rFonts w:eastAsia="MS Mincho"/>
          <w:color w:val="000000" w:themeColor="text1"/>
        </w:rPr>
      </w:pPr>
    </w:p>
    <w:p w14:paraId="42F16E4D" w14:textId="77777777" w:rsidR="00E33991" w:rsidRPr="00C56644" w:rsidRDefault="00E33991" w:rsidP="00E33991">
      <w:pPr>
        <w:spacing w:before="0" w:after="200" w:line="276" w:lineRule="auto"/>
        <w:rPr>
          <w:rFonts w:eastAsia="MS Mincho"/>
          <w:color w:val="000000" w:themeColor="text1"/>
        </w:rPr>
      </w:pPr>
    </w:p>
    <w:p w14:paraId="43216A12" w14:textId="77777777" w:rsidR="00E33991" w:rsidRPr="00C56644" w:rsidRDefault="00E33991" w:rsidP="00E33991">
      <w:pPr>
        <w:spacing w:before="0" w:after="200" w:line="276" w:lineRule="auto"/>
        <w:rPr>
          <w:rFonts w:eastAsia="MS Mincho"/>
          <w:color w:val="000000" w:themeColor="text1"/>
        </w:rPr>
      </w:pPr>
    </w:p>
    <w:p w14:paraId="73EF162B" w14:textId="77777777" w:rsidR="00E33991" w:rsidRPr="00C56644" w:rsidRDefault="00E33991" w:rsidP="00E33991">
      <w:pPr>
        <w:spacing w:before="0" w:after="200" w:line="276" w:lineRule="auto"/>
        <w:rPr>
          <w:rFonts w:eastAsia="MS Mincho"/>
          <w:color w:val="000000" w:themeColor="text1"/>
        </w:rPr>
      </w:pPr>
    </w:p>
    <w:p w14:paraId="36326376" w14:textId="77777777" w:rsidR="00E33991" w:rsidRPr="00C56644" w:rsidRDefault="00E33991" w:rsidP="00E33991">
      <w:pPr>
        <w:spacing w:before="0" w:after="200" w:line="276" w:lineRule="auto"/>
        <w:rPr>
          <w:rFonts w:eastAsia="MS Mincho"/>
          <w:color w:val="000000" w:themeColor="text1"/>
        </w:rPr>
      </w:pPr>
    </w:p>
    <w:p w14:paraId="461E78AA" w14:textId="77777777" w:rsidR="00E33991" w:rsidRPr="00C56644" w:rsidRDefault="00E33991" w:rsidP="00E33991">
      <w:pPr>
        <w:spacing w:before="0" w:after="200" w:line="276" w:lineRule="auto"/>
        <w:rPr>
          <w:rFonts w:eastAsia="MS Mincho"/>
          <w:color w:val="000000" w:themeColor="text1"/>
        </w:rPr>
      </w:pPr>
    </w:p>
    <w:p w14:paraId="1A07E096" w14:textId="77777777" w:rsidR="00E33991" w:rsidRPr="00C56644" w:rsidRDefault="00E33991" w:rsidP="00E33991">
      <w:pPr>
        <w:spacing w:before="0" w:after="200" w:line="276" w:lineRule="auto"/>
        <w:rPr>
          <w:rFonts w:eastAsia="MS Mincho"/>
          <w:color w:val="000000" w:themeColor="text1"/>
        </w:rPr>
      </w:pPr>
    </w:p>
    <w:p w14:paraId="3B3F9144" w14:textId="77777777" w:rsidR="00E33991" w:rsidRPr="00C56644" w:rsidRDefault="00E33991" w:rsidP="00E33991">
      <w:pPr>
        <w:spacing w:before="0" w:after="200" w:line="276" w:lineRule="auto"/>
        <w:rPr>
          <w:rFonts w:eastAsia="MS Mincho"/>
          <w:color w:val="000000" w:themeColor="text1"/>
        </w:rPr>
      </w:pPr>
    </w:p>
    <w:p w14:paraId="10B4AF14" w14:textId="77777777" w:rsidR="00E33991" w:rsidRPr="00C56644" w:rsidRDefault="00E33991" w:rsidP="00E33991">
      <w:pPr>
        <w:spacing w:before="0" w:after="200" w:line="276" w:lineRule="auto"/>
        <w:rPr>
          <w:rFonts w:eastAsia="MS Mincho"/>
          <w:color w:val="000000" w:themeColor="text1"/>
        </w:rPr>
      </w:pPr>
    </w:p>
    <w:p w14:paraId="7EAD4FC7" w14:textId="77777777" w:rsidR="00E33991" w:rsidRPr="00C56644" w:rsidRDefault="00E33991" w:rsidP="00E33991">
      <w:pPr>
        <w:spacing w:before="0" w:after="200" w:line="276" w:lineRule="auto"/>
        <w:rPr>
          <w:rFonts w:eastAsia="MS Mincho"/>
          <w:color w:val="000000" w:themeColor="text1"/>
        </w:rPr>
      </w:pPr>
    </w:p>
    <w:tbl>
      <w:tblPr>
        <w:tblW w:w="4865" w:type="pct"/>
        <w:tblCellMar>
          <w:top w:w="28" w:type="dxa"/>
          <w:left w:w="70" w:type="dxa"/>
          <w:bottom w:w="28" w:type="dxa"/>
          <w:right w:w="70" w:type="dxa"/>
        </w:tblCellMar>
        <w:tblLook w:val="04A0" w:firstRow="1" w:lastRow="0" w:firstColumn="1" w:lastColumn="0" w:noHBand="0" w:noVBand="1"/>
      </w:tblPr>
      <w:tblGrid>
        <w:gridCol w:w="1070"/>
        <w:gridCol w:w="6243"/>
        <w:gridCol w:w="961"/>
      </w:tblGrid>
      <w:tr w:rsidR="00E33991" w:rsidRPr="00C56644" w14:paraId="2FFB0267" w14:textId="77777777" w:rsidTr="00515240">
        <w:trPr>
          <w:trHeight w:val="26"/>
        </w:trPr>
        <w:tc>
          <w:tcPr>
            <w:tcW w:w="4998" w:type="pct"/>
            <w:gridSpan w:val="3"/>
            <w:tcBorders>
              <w:top w:val="nil"/>
              <w:left w:val="nil"/>
              <w:bottom w:val="single" w:sz="8" w:space="0" w:color="auto"/>
              <w:right w:val="nil"/>
            </w:tcBorders>
            <w:shd w:val="clear" w:color="auto" w:fill="auto"/>
            <w:hideMark/>
          </w:tcPr>
          <w:p w14:paraId="59DA8A5D" w14:textId="77777777" w:rsidR="00E33991" w:rsidRPr="00C56644" w:rsidRDefault="00E33991" w:rsidP="00515240">
            <w:pPr>
              <w:pStyle w:val="Tabla"/>
              <w:rPr>
                <w:color w:val="000000" w:themeColor="text1"/>
                <w:lang w:eastAsia="es-ES"/>
              </w:rPr>
            </w:pPr>
            <w:r w:rsidRPr="00C56644">
              <w:rPr>
                <w:color w:val="000000" w:themeColor="text1"/>
                <w:kern w:val="2"/>
                <w:highlight w:val="lightGray"/>
              </w:rPr>
              <w:lastRenderedPageBreak/>
              <w:br w:type="page"/>
            </w:r>
            <w:bookmarkStart w:id="31" w:name="Table_S2"/>
            <w:bookmarkStart w:id="32" w:name="Table_S1_A2"/>
            <w:bookmarkStart w:id="33" w:name="_Toc164555909"/>
            <w:bookmarkStart w:id="34" w:name="_Toc165546921"/>
            <w:bookmarkEnd w:id="31"/>
            <w:bookmarkEnd w:id="32"/>
            <w:r w:rsidRPr="00C56644">
              <w:rPr>
                <w:color w:val="000000" w:themeColor="text1"/>
                <w:lang w:eastAsia="es-ES"/>
              </w:rPr>
              <w:t> </w:t>
            </w:r>
            <w:bookmarkStart w:id="35" w:name="_Toc176175236"/>
            <w:r w:rsidRPr="00C56644">
              <w:rPr>
                <w:color w:val="000000" w:themeColor="text1"/>
                <w:lang w:eastAsia="es-ES"/>
              </w:rPr>
              <w:t>Results of search strategies from various data sources</w:t>
            </w:r>
            <w:bookmarkEnd w:id="35"/>
          </w:p>
        </w:tc>
      </w:tr>
      <w:tr w:rsidR="00E33991" w:rsidRPr="00C56644" w14:paraId="21CA6C43" w14:textId="77777777" w:rsidTr="00515240">
        <w:trPr>
          <w:trHeight w:val="34"/>
        </w:trPr>
        <w:tc>
          <w:tcPr>
            <w:tcW w:w="4998" w:type="pct"/>
            <w:gridSpan w:val="3"/>
            <w:tcBorders>
              <w:top w:val="single" w:sz="8" w:space="0" w:color="auto"/>
              <w:left w:val="nil"/>
              <w:bottom w:val="single" w:sz="8" w:space="0" w:color="auto"/>
              <w:right w:val="nil"/>
            </w:tcBorders>
            <w:shd w:val="clear" w:color="auto" w:fill="D9D9D9"/>
            <w:hideMark/>
          </w:tcPr>
          <w:p w14:paraId="4B98037B" w14:textId="77777777" w:rsidR="00E33991" w:rsidRPr="00C56644" w:rsidRDefault="00E33991" w:rsidP="00515240">
            <w:pPr>
              <w:spacing w:before="0" w:after="0" w:line="240" w:lineRule="auto"/>
              <w:jc w:val="left"/>
              <w:rPr>
                <w:rFonts w:eastAsia="Times New Roman"/>
                <w:b/>
                <w:bCs/>
                <w:color w:val="000000" w:themeColor="text1"/>
                <w:sz w:val="18"/>
                <w:szCs w:val="18"/>
                <w:lang w:eastAsia="es-ES"/>
              </w:rPr>
            </w:pPr>
            <w:r w:rsidRPr="00C56644">
              <w:rPr>
                <w:rFonts w:eastAsia="Times New Roman"/>
                <w:b/>
                <w:bCs/>
                <w:color w:val="000000" w:themeColor="text1"/>
                <w:sz w:val="18"/>
                <w:szCs w:val="18"/>
                <w:lang w:eastAsia="es-ES"/>
              </w:rPr>
              <w:t>Databases, search strategies and number of identified records for published articles</w:t>
            </w:r>
          </w:p>
        </w:tc>
      </w:tr>
      <w:tr w:rsidR="00E33991" w:rsidRPr="00C56644" w14:paraId="63FBCC7F" w14:textId="77777777" w:rsidTr="00515240">
        <w:trPr>
          <w:trHeight w:val="34"/>
        </w:trPr>
        <w:tc>
          <w:tcPr>
            <w:tcW w:w="4998" w:type="pct"/>
            <w:gridSpan w:val="3"/>
            <w:tcBorders>
              <w:top w:val="single" w:sz="8" w:space="0" w:color="auto"/>
              <w:left w:val="nil"/>
              <w:bottom w:val="single" w:sz="6" w:space="0" w:color="auto"/>
              <w:right w:val="nil"/>
            </w:tcBorders>
            <w:shd w:val="clear" w:color="auto" w:fill="F2F2F2"/>
            <w:hideMark/>
          </w:tcPr>
          <w:p w14:paraId="6DA8135D" w14:textId="77777777" w:rsidR="00E33991" w:rsidRPr="00C56644" w:rsidRDefault="00E33991" w:rsidP="00515240">
            <w:pPr>
              <w:spacing w:before="0" w:after="0" w:line="240" w:lineRule="auto"/>
              <w:jc w:val="center"/>
              <w:rPr>
                <w:rFonts w:eastAsia="Times New Roman"/>
                <w:b/>
                <w:bCs/>
                <w:color w:val="000000" w:themeColor="text1"/>
                <w:sz w:val="18"/>
                <w:szCs w:val="18"/>
                <w:lang w:val="es-ES" w:eastAsia="es-ES"/>
              </w:rPr>
            </w:pPr>
            <w:r w:rsidRPr="00C56644">
              <w:rPr>
                <w:rFonts w:eastAsia="Times New Roman"/>
                <w:b/>
                <w:bCs/>
                <w:color w:val="000000" w:themeColor="text1"/>
                <w:sz w:val="18"/>
                <w:szCs w:val="18"/>
                <w:lang w:eastAsia="es-ES"/>
              </w:rPr>
              <w:t>Pubmed search history</w:t>
            </w:r>
          </w:p>
        </w:tc>
      </w:tr>
      <w:tr w:rsidR="00E33991" w:rsidRPr="00C56644" w14:paraId="0DE526CC" w14:textId="77777777" w:rsidTr="00515240">
        <w:trPr>
          <w:trHeight w:val="115"/>
        </w:trPr>
        <w:tc>
          <w:tcPr>
            <w:tcW w:w="548" w:type="pct"/>
            <w:tcBorders>
              <w:top w:val="single" w:sz="8" w:space="0" w:color="auto"/>
              <w:left w:val="nil"/>
              <w:right w:val="nil"/>
            </w:tcBorders>
            <w:shd w:val="clear" w:color="auto" w:fill="auto"/>
            <w:hideMark/>
          </w:tcPr>
          <w:p w14:paraId="4DE10BC3"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w:t>
            </w:r>
          </w:p>
        </w:tc>
        <w:tc>
          <w:tcPr>
            <w:tcW w:w="3847" w:type="pct"/>
            <w:tcBorders>
              <w:top w:val="single" w:sz="8" w:space="0" w:color="auto"/>
              <w:left w:val="nil"/>
              <w:right w:val="nil"/>
            </w:tcBorders>
            <w:shd w:val="clear" w:color="auto" w:fill="auto"/>
            <w:hideMark/>
          </w:tcPr>
          <w:p w14:paraId="4D8D19B2"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Query</w:t>
            </w:r>
          </w:p>
        </w:tc>
        <w:tc>
          <w:tcPr>
            <w:tcW w:w="605" w:type="pct"/>
            <w:tcBorders>
              <w:top w:val="single" w:sz="8" w:space="0" w:color="auto"/>
              <w:left w:val="nil"/>
              <w:right w:val="nil"/>
            </w:tcBorders>
            <w:shd w:val="clear" w:color="auto" w:fill="auto"/>
            <w:hideMark/>
          </w:tcPr>
          <w:p w14:paraId="391FA40C"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260972C4" w14:textId="77777777" w:rsidTr="00515240">
        <w:trPr>
          <w:trHeight w:val="54"/>
        </w:trPr>
        <w:tc>
          <w:tcPr>
            <w:tcW w:w="548" w:type="pct"/>
            <w:tcBorders>
              <w:left w:val="nil"/>
              <w:bottom w:val="nil"/>
              <w:right w:val="nil"/>
            </w:tcBorders>
            <w:shd w:val="clear" w:color="auto" w:fill="auto"/>
            <w:hideMark/>
          </w:tcPr>
          <w:p w14:paraId="2B0E09B2"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w:t>
            </w:r>
          </w:p>
        </w:tc>
        <w:tc>
          <w:tcPr>
            <w:tcW w:w="3847" w:type="pct"/>
            <w:tcBorders>
              <w:left w:val="nil"/>
              <w:bottom w:val="nil"/>
              <w:right w:val="nil"/>
            </w:tcBorders>
            <w:shd w:val="clear" w:color="auto" w:fill="auto"/>
            <w:hideMark/>
          </w:tcPr>
          <w:p w14:paraId="5496C43C"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(#1) AND (#2)</w:t>
            </w:r>
          </w:p>
        </w:tc>
        <w:tc>
          <w:tcPr>
            <w:tcW w:w="605" w:type="pct"/>
            <w:tcBorders>
              <w:left w:val="nil"/>
              <w:bottom w:val="nil"/>
              <w:right w:val="nil"/>
            </w:tcBorders>
            <w:shd w:val="clear" w:color="auto" w:fill="auto"/>
            <w:hideMark/>
          </w:tcPr>
          <w:p w14:paraId="36F31215"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138</w:t>
            </w:r>
          </w:p>
        </w:tc>
      </w:tr>
      <w:tr w:rsidR="00E33991" w:rsidRPr="00C56644" w14:paraId="570DE8DC" w14:textId="77777777" w:rsidTr="00515240">
        <w:trPr>
          <w:trHeight w:val="978"/>
        </w:trPr>
        <w:tc>
          <w:tcPr>
            <w:tcW w:w="548" w:type="pct"/>
            <w:tcBorders>
              <w:top w:val="nil"/>
              <w:left w:val="nil"/>
              <w:bottom w:val="nil"/>
              <w:right w:val="nil"/>
            </w:tcBorders>
            <w:shd w:val="clear" w:color="auto" w:fill="auto"/>
            <w:hideMark/>
          </w:tcPr>
          <w:p w14:paraId="53849973"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w:t>
            </w:r>
          </w:p>
        </w:tc>
        <w:tc>
          <w:tcPr>
            <w:tcW w:w="3847" w:type="pct"/>
            <w:tcBorders>
              <w:top w:val="nil"/>
              <w:left w:val="nil"/>
              <w:right w:val="nil"/>
            </w:tcBorders>
            <w:shd w:val="clear" w:color="auto" w:fill="auto"/>
            <w:hideMark/>
          </w:tcPr>
          <w:p w14:paraId="20FFBF39"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Search: “postpartum hemorrhage”[MeSH Terms] OR “postpartum haemorrhage”[All Fields] OR “blood loss”[All Fields] OR “uterine contraction”[MeSH Terms] OR “uterine contraction”[All Fields] OR “labor stage, third”[MeSH Terms] OR “third labor stage”[All Fields] OR “third stage labor”[All Fields] OR “third stage of labor” [All Fields] OR “third stage of labour”[All Fields] OR “placenta”[MeSH Terms] OR “placenta*”[All Fields]</w:t>
            </w:r>
          </w:p>
        </w:tc>
        <w:tc>
          <w:tcPr>
            <w:tcW w:w="605" w:type="pct"/>
            <w:tcBorders>
              <w:top w:val="nil"/>
              <w:left w:val="nil"/>
              <w:bottom w:val="nil"/>
              <w:right w:val="nil"/>
            </w:tcBorders>
            <w:shd w:val="clear" w:color="auto" w:fill="auto"/>
            <w:hideMark/>
          </w:tcPr>
          <w:p w14:paraId="0E57BD82"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236,116</w:t>
            </w:r>
          </w:p>
        </w:tc>
      </w:tr>
      <w:tr w:rsidR="00E33991" w:rsidRPr="00C56644" w14:paraId="62CB7C27" w14:textId="77777777" w:rsidTr="00515240">
        <w:trPr>
          <w:trHeight w:val="283"/>
        </w:trPr>
        <w:tc>
          <w:tcPr>
            <w:tcW w:w="548" w:type="pct"/>
            <w:tcBorders>
              <w:top w:val="nil"/>
              <w:left w:val="nil"/>
              <w:bottom w:val="single" w:sz="8" w:space="0" w:color="auto"/>
              <w:right w:val="nil"/>
            </w:tcBorders>
            <w:shd w:val="clear" w:color="auto" w:fill="auto"/>
            <w:hideMark/>
          </w:tcPr>
          <w:p w14:paraId="4BAB2872"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w:t>
            </w:r>
          </w:p>
        </w:tc>
        <w:tc>
          <w:tcPr>
            <w:tcW w:w="3847" w:type="pct"/>
            <w:tcBorders>
              <w:top w:val="nil"/>
              <w:left w:val="nil"/>
              <w:bottom w:val="single" w:sz="8" w:space="0" w:color="auto"/>
              <w:right w:val="nil"/>
            </w:tcBorders>
            <w:shd w:val="clear" w:color="auto" w:fill="auto"/>
            <w:hideMark/>
          </w:tcPr>
          <w:p w14:paraId="003B862B"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Search: “kangaroo mother care </w:t>
            </w:r>
            <w:proofErr w:type="gramStart"/>
            <w:r w:rsidRPr="00C56644">
              <w:rPr>
                <w:rFonts w:eastAsia="Times New Roman"/>
                <w:color w:val="000000" w:themeColor="text1"/>
                <w:sz w:val="18"/>
                <w:szCs w:val="18"/>
                <w:lang w:eastAsia="es-ES"/>
              </w:rPr>
              <w:t>method”[</w:t>
            </w:r>
            <w:proofErr w:type="gramEnd"/>
            <w:r w:rsidRPr="00C56644">
              <w:rPr>
                <w:rFonts w:eastAsia="Times New Roman"/>
                <w:color w:val="000000" w:themeColor="text1"/>
                <w:sz w:val="18"/>
                <w:szCs w:val="18"/>
                <w:lang w:eastAsia="es-ES"/>
              </w:rPr>
              <w:t>MeSH Terms] OR “kangaroo mother care”[All Fields] OR “kangaroo care”[All Fields] OR “skin to skin”[All Fields] OR “Skin Contact”[All Fields] OR “breast crawl*”[All Fields]</w:t>
            </w:r>
          </w:p>
        </w:tc>
        <w:tc>
          <w:tcPr>
            <w:tcW w:w="605" w:type="pct"/>
            <w:tcBorders>
              <w:top w:val="nil"/>
              <w:left w:val="nil"/>
              <w:bottom w:val="single" w:sz="8" w:space="0" w:color="auto"/>
              <w:right w:val="nil"/>
            </w:tcBorders>
            <w:shd w:val="clear" w:color="auto" w:fill="auto"/>
            <w:hideMark/>
          </w:tcPr>
          <w:p w14:paraId="0696D08E"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4,708</w:t>
            </w:r>
          </w:p>
        </w:tc>
      </w:tr>
      <w:tr w:rsidR="00E33991" w:rsidRPr="00C56644" w14:paraId="07AA996D" w14:textId="77777777" w:rsidTr="00515240">
        <w:trPr>
          <w:trHeight w:val="72"/>
        </w:trPr>
        <w:tc>
          <w:tcPr>
            <w:tcW w:w="4998" w:type="pct"/>
            <w:gridSpan w:val="3"/>
            <w:tcBorders>
              <w:top w:val="single" w:sz="6" w:space="0" w:color="auto"/>
              <w:left w:val="nil"/>
              <w:bottom w:val="single" w:sz="6" w:space="0" w:color="auto"/>
              <w:right w:val="single" w:sz="8" w:space="0" w:color="auto"/>
            </w:tcBorders>
            <w:shd w:val="clear" w:color="auto" w:fill="F2F2F2"/>
            <w:hideMark/>
          </w:tcPr>
          <w:p w14:paraId="3366BE98" w14:textId="77777777" w:rsidR="00E33991" w:rsidRPr="00C56644" w:rsidRDefault="00E33991" w:rsidP="00515240">
            <w:pPr>
              <w:spacing w:before="0" w:after="0" w:line="240" w:lineRule="auto"/>
              <w:jc w:val="center"/>
              <w:rPr>
                <w:rFonts w:eastAsia="Times New Roman"/>
                <w:b/>
                <w:bCs/>
                <w:color w:val="000000" w:themeColor="text1"/>
                <w:sz w:val="18"/>
                <w:szCs w:val="18"/>
                <w:lang w:val="es-ES" w:eastAsia="es-ES"/>
              </w:rPr>
            </w:pPr>
            <w:r w:rsidRPr="00C56644">
              <w:rPr>
                <w:rFonts w:eastAsia="Times New Roman"/>
                <w:b/>
                <w:bCs/>
                <w:color w:val="000000" w:themeColor="text1"/>
                <w:sz w:val="18"/>
                <w:szCs w:val="18"/>
                <w:lang w:eastAsia="es-ES"/>
              </w:rPr>
              <w:t xml:space="preserve">Scopus search history </w:t>
            </w:r>
          </w:p>
        </w:tc>
      </w:tr>
      <w:tr w:rsidR="00E33991" w:rsidRPr="00C56644" w14:paraId="26E49DCA" w14:textId="77777777" w:rsidTr="00515240">
        <w:trPr>
          <w:trHeight w:val="59"/>
        </w:trPr>
        <w:tc>
          <w:tcPr>
            <w:tcW w:w="548" w:type="pct"/>
            <w:tcBorders>
              <w:top w:val="single" w:sz="8" w:space="0" w:color="auto"/>
              <w:left w:val="nil"/>
              <w:right w:val="nil"/>
            </w:tcBorders>
            <w:shd w:val="clear" w:color="auto" w:fill="auto"/>
            <w:hideMark/>
          </w:tcPr>
          <w:p w14:paraId="36CC93A9"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bookmarkStart w:id="36" w:name="RANGE!A9"/>
            <w:bookmarkStart w:id="37" w:name="_Hlk140076275" w:colFirst="1" w:colLast="2"/>
            <w:r w:rsidRPr="00C56644">
              <w:rPr>
                <w:rFonts w:eastAsia="Times New Roman"/>
                <w:color w:val="000000" w:themeColor="text1"/>
                <w:sz w:val="18"/>
                <w:szCs w:val="18"/>
                <w:lang w:eastAsia="es-ES"/>
              </w:rPr>
              <w:t>ID</w:t>
            </w:r>
            <w:bookmarkEnd w:id="36"/>
          </w:p>
        </w:tc>
        <w:tc>
          <w:tcPr>
            <w:tcW w:w="3847" w:type="pct"/>
            <w:tcBorders>
              <w:top w:val="single" w:sz="8" w:space="0" w:color="auto"/>
              <w:left w:val="nil"/>
              <w:right w:val="nil"/>
            </w:tcBorders>
            <w:shd w:val="clear" w:color="auto" w:fill="auto"/>
            <w:hideMark/>
          </w:tcPr>
          <w:p w14:paraId="6149828C"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history</w:t>
            </w:r>
          </w:p>
        </w:tc>
        <w:tc>
          <w:tcPr>
            <w:tcW w:w="605" w:type="pct"/>
            <w:tcBorders>
              <w:top w:val="single" w:sz="8" w:space="0" w:color="auto"/>
              <w:left w:val="nil"/>
              <w:right w:val="nil"/>
            </w:tcBorders>
            <w:shd w:val="clear" w:color="auto" w:fill="auto"/>
            <w:hideMark/>
          </w:tcPr>
          <w:p w14:paraId="5C2231FD"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507E1DA7" w14:textId="77777777" w:rsidTr="00515240">
        <w:trPr>
          <w:trHeight w:val="54"/>
        </w:trPr>
        <w:tc>
          <w:tcPr>
            <w:tcW w:w="548" w:type="pct"/>
            <w:tcBorders>
              <w:left w:val="nil"/>
              <w:bottom w:val="nil"/>
              <w:right w:val="nil"/>
            </w:tcBorders>
            <w:shd w:val="clear" w:color="auto" w:fill="auto"/>
            <w:hideMark/>
          </w:tcPr>
          <w:p w14:paraId="2B8610EC"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w:t>
            </w:r>
          </w:p>
        </w:tc>
        <w:tc>
          <w:tcPr>
            <w:tcW w:w="3847" w:type="pct"/>
            <w:tcBorders>
              <w:left w:val="nil"/>
              <w:bottom w:val="nil"/>
              <w:right w:val="nil"/>
            </w:tcBorders>
            <w:shd w:val="clear" w:color="auto" w:fill="auto"/>
            <w:hideMark/>
          </w:tcPr>
          <w:p w14:paraId="5143EC99"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 AND #2</w:t>
            </w:r>
          </w:p>
        </w:tc>
        <w:tc>
          <w:tcPr>
            <w:tcW w:w="605" w:type="pct"/>
            <w:tcBorders>
              <w:left w:val="nil"/>
              <w:bottom w:val="nil"/>
              <w:right w:val="nil"/>
            </w:tcBorders>
            <w:shd w:val="clear" w:color="auto" w:fill="auto"/>
            <w:hideMark/>
          </w:tcPr>
          <w:p w14:paraId="35D892A2"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193</w:t>
            </w:r>
          </w:p>
        </w:tc>
      </w:tr>
      <w:tr w:rsidR="00E33991" w:rsidRPr="00C56644" w14:paraId="5FCFFDFF" w14:textId="77777777" w:rsidTr="00515240">
        <w:trPr>
          <w:trHeight w:val="596"/>
        </w:trPr>
        <w:tc>
          <w:tcPr>
            <w:tcW w:w="548" w:type="pct"/>
            <w:tcBorders>
              <w:top w:val="nil"/>
              <w:left w:val="nil"/>
              <w:bottom w:val="nil"/>
              <w:right w:val="nil"/>
            </w:tcBorders>
            <w:shd w:val="clear" w:color="auto" w:fill="auto"/>
            <w:hideMark/>
          </w:tcPr>
          <w:p w14:paraId="1144707A"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w:t>
            </w:r>
          </w:p>
        </w:tc>
        <w:tc>
          <w:tcPr>
            <w:tcW w:w="3847" w:type="pct"/>
            <w:tcBorders>
              <w:top w:val="nil"/>
              <w:left w:val="nil"/>
              <w:bottom w:val="nil"/>
              <w:right w:val="nil"/>
            </w:tcBorders>
            <w:shd w:val="clear" w:color="auto" w:fill="auto"/>
            <w:hideMark/>
          </w:tcPr>
          <w:p w14:paraId="099BC5E0"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TITLE-ABS-KEY (“postpartum hemorrhage” OR “blood loss” OR “uterine contraction” </w:t>
            </w:r>
            <w:proofErr w:type="gramStart"/>
            <w:r w:rsidRPr="00C56644">
              <w:rPr>
                <w:rFonts w:eastAsia="Times New Roman"/>
                <w:color w:val="000000" w:themeColor="text1"/>
                <w:sz w:val="18"/>
                <w:szCs w:val="18"/>
                <w:lang w:eastAsia="es-ES"/>
              </w:rPr>
              <w:t>OR  “</w:t>
            </w:r>
            <w:proofErr w:type="gramEnd"/>
            <w:r w:rsidRPr="00C56644">
              <w:rPr>
                <w:rFonts w:eastAsia="Times New Roman"/>
                <w:color w:val="000000" w:themeColor="text1"/>
                <w:sz w:val="18"/>
                <w:szCs w:val="18"/>
                <w:lang w:eastAsia="es-ES"/>
              </w:rPr>
              <w:t>labor stages, third”  OR  “third labor stage”  OR  “third stage labor”  OR  “third stage of labor” OR “third stage of labour” OR  placenta*  )</w:t>
            </w:r>
          </w:p>
        </w:tc>
        <w:tc>
          <w:tcPr>
            <w:tcW w:w="605" w:type="pct"/>
            <w:tcBorders>
              <w:top w:val="nil"/>
              <w:left w:val="nil"/>
              <w:bottom w:val="nil"/>
              <w:right w:val="nil"/>
            </w:tcBorders>
            <w:shd w:val="clear" w:color="auto" w:fill="auto"/>
            <w:hideMark/>
          </w:tcPr>
          <w:p w14:paraId="3802D5C7"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306,647</w:t>
            </w:r>
          </w:p>
        </w:tc>
      </w:tr>
      <w:tr w:rsidR="00E33991" w:rsidRPr="00C56644" w14:paraId="38CDC4EB" w14:textId="77777777" w:rsidTr="00515240">
        <w:trPr>
          <w:trHeight w:val="525"/>
        </w:trPr>
        <w:tc>
          <w:tcPr>
            <w:tcW w:w="548" w:type="pct"/>
            <w:tcBorders>
              <w:top w:val="nil"/>
              <w:left w:val="nil"/>
              <w:bottom w:val="single" w:sz="8" w:space="0" w:color="auto"/>
              <w:right w:val="nil"/>
            </w:tcBorders>
            <w:shd w:val="clear" w:color="auto" w:fill="auto"/>
            <w:hideMark/>
          </w:tcPr>
          <w:p w14:paraId="494FFD26"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w:t>
            </w:r>
          </w:p>
        </w:tc>
        <w:tc>
          <w:tcPr>
            <w:tcW w:w="3847" w:type="pct"/>
            <w:tcBorders>
              <w:top w:val="nil"/>
              <w:left w:val="nil"/>
              <w:bottom w:val="single" w:sz="8" w:space="0" w:color="auto"/>
              <w:right w:val="nil"/>
            </w:tcBorders>
            <w:shd w:val="clear" w:color="auto" w:fill="auto"/>
            <w:hideMark/>
          </w:tcPr>
          <w:p w14:paraId="1CAF68A8"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TITLE-ABS-KEY (“kangaroo mother care method” OR “kangaroo mother </w:t>
            </w:r>
            <w:proofErr w:type="gramStart"/>
            <w:r w:rsidRPr="00C56644">
              <w:rPr>
                <w:rFonts w:eastAsia="Times New Roman"/>
                <w:color w:val="000000" w:themeColor="text1"/>
                <w:sz w:val="18"/>
                <w:szCs w:val="18"/>
                <w:lang w:eastAsia="es-ES"/>
              </w:rPr>
              <w:t>care”  OR</w:t>
            </w:r>
            <w:proofErr w:type="gramEnd"/>
            <w:r w:rsidRPr="00C56644">
              <w:rPr>
                <w:rFonts w:eastAsia="Times New Roman"/>
                <w:color w:val="000000" w:themeColor="text1"/>
                <w:sz w:val="18"/>
                <w:szCs w:val="18"/>
                <w:lang w:eastAsia="es-ES"/>
              </w:rPr>
              <w:t xml:space="preserve">  “kangaroo care”  OR  “skin to skin” OR “skin contact” OR  “breast crawl*” )</w:t>
            </w:r>
          </w:p>
        </w:tc>
        <w:tc>
          <w:tcPr>
            <w:tcW w:w="605" w:type="pct"/>
            <w:tcBorders>
              <w:top w:val="nil"/>
              <w:left w:val="nil"/>
              <w:bottom w:val="single" w:sz="8" w:space="0" w:color="auto"/>
              <w:right w:val="nil"/>
            </w:tcBorders>
            <w:shd w:val="clear" w:color="auto" w:fill="auto"/>
            <w:hideMark/>
          </w:tcPr>
          <w:p w14:paraId="104EC44F"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7,239</w:t>
            </w:r>
          </w:p>
        </w:tc>
      </w:tr>
      <w:bookmarkEnd w:id="37"/>
      <w:tr w:rsidR="00E33991" w:rsidRPr="00C56644" w14:paraId="5E1A515D" w14:textId="77777777" w:rsidTr="00515240">
        <w:trPr>
          <w:trHeight w:val="34"/>
        </w:trPr>
        <w:tc>
          <w:tcPr>
            <w:tcW w:w="4998" w:type="pct"/>
            <w:gridSpan w:val="3"/>
            <w:tcBorders>
              <w:top w:val="single" w:sz="8" w:space="0" w:color="auto"/>
              <w:left w:val="nil"/>
              <w:bottom w:val="single" w:sz="6" w:space="0" w:color="auto"/>
              <w:right w:val="nil"/>
            </w:tcBorders>
            <w:shd w:val="clear" w:color="auto" w:fill="F2F2F2"/>
            <w:hideMark/>
          </w:tcPr>
          <w:p w14:paraId="49084A61" w14:textId="77777777" w:rsidR="00E33991" w:rsidRPr="00C56644" w:rsidRDefault="00E33991" w:rsidP="00515240">
            <w:pPr>
              <w:spacing w:before="0" w:after="0" w:line="240" w:lineRule="auto"/>
              <w:jc w:val="center"/>
              <w:rPr>
                <w:rFonts w:eastAsia="Times New Roman"/>
                <w:b/>
                <w:bCs/>
                <w:color w:val="000000" w:themeColor="text1"/>
                <w:sz w:val="18"/>
                <w:szCs w:val="18"/>
                <w:lang w:val="es-ES" w:eastAsia="es-ES"/>
              </w:rPr>
            </w:pPr>
            <w:r w:rsidRPr="00C56644">
              <w:rPr>
                <w:rFonts w:eastAsia="Times New Roman"/>
                <w:b/>
                <w:bCs/>
                <w:color w:val="000000" w:themeColor="text1"/>
                <w:sz w:val="18"/>
                <w:szCs w:val="18"/>
                <w:lang w:eastAsia="es-ES"/>
              </w:rPr>
              <w:t>CINAHL (EBESCOhost) search history</w:t>
            </w:r>
          </w:p>
        </w:tc>
      </w:tr>
      <w:tr w:rsidR="00E33991" w:rsidRPr="00C56644" w14:paraId="511BB88A" w14:textId="77777777" w:rsidTr="00515240">
        <w:trPr>
          <w:trHeight w:val="34"/>
        </w:trPr>
        <w:tc>
          <w:tcPr>
            <w:tcW w:w="548" w:type="pct"/>
            <w:tcBorders>
              <w:top w:val="single" w:sz="8" w:space="0" w:color="auto"/>
              <w:left w:val="nil"/>
              <w:right w:val="nil"/>
            </w:tcBorders>
            <w:shd w:val="clear" w:color="auto" w:fill="auto"/>
            <w:hideMark/>
          </w:tcPr>
          <w:p w14:paraId="32B04CBB"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bookmarkStart w:id="38" w:name="RANGE!A14"/>
            <w:bookmarkStart w:id="39" w:name="_Hlk140077014" w:colFirst="1" w:colLast="2"/>
            <w:r w:rsidRPr="00C56644">
              <w:rPr>
                <w:rFonts w:eastAsia="Times New Roman"/>
                <w:color w:val="000000" w:themeColor="text1"/>
                <w:sz w:val="18"/>
                <w:szCs w:val="18"/>
                <w:lang w:eastAsia="es-ES"/>
              </w:rPr>
              <w:t>ID#</w:t>
            </w:r>
            <w:bookmarkEnd w:id="38"/>
          </w:p>
        </w:tc>
        <w:tc>
          <w:tcPr>
            <w:tcW w:w="3847" w:type="pct"/>
            <w:tcBorders>
              <w:top w:val="single" w:sz="8" w:space="0" w:color="auto"/>
              <w:left w:val="nil"/>
              <w:right w:val="nil"/>
            </w:tcBorders>
            <w:shd w:val="clear" w:color="auto" w:fill="auto"/>
            <w:hideMark/>
          </w:tcPr>
          <w:p w14:paraId="307C63A6"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Terms</w:t>
            </w:r>
          </w:p>
        </w:tc>
        <w:tc>
          <w:tcPr>
            <w:tcW w:w="605" w:type="pct"/>
            <w:tcBorders>
              <w:top w:val="single" w:sz="8" w:space="0" w:color="auto"/>
              <w:left w:val="nil"/>
              <w:right w:val="nil"/>
            </w:tcBorders>
            <w:shd w:val="clear" w:color="auto" w:fill="auto"/>
            <w:hideMark/>
          </w:tcPr>
          <w:p w14:paraId="2F07963F"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52504CD8" w14:textId="77777777" w:rsidTr="00515240">
        <w:trPr>
          <w:trHeight w:val="54"/>
        </w:trPr>
        <w:tc>
          <w:tcPr>
            <w:tcW w:w="548" w:type="pct"/>
            <w:tcBorders>
              <w:left w:val="nil"/>
              <w:bottom w:val="nil"/>
              <w:right w:val="nil"/>
            </w:tcBorders>
            <w:shd w:val="clear" w:color="auto" w:fill="auto"/>
            <w:hideMark/>
          </w:tcPr>
          <w:p w14:paraId="2F83752E"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S3</w:t>
            </w:r>
          </w:p>
        </w:tc>
        <w:tc>
          <w:tcPr>
            <w:tcW w:w="3847" w:type="pct"/>
            <w:tcBorders>
              <w:left w:val="nil"/>
              <w:bottom w:val="nil"/>
              <w:right w:val="nil"/>
            </w:tcBorders>
            <w:shd w:val="clear" w:color="auto" w:fill="auto"/>
            <w:hideMark/>
          </w:tcPr>
          <w:p w14:paraId="61332087"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S1 AND S2</w:t>
            </w:r>
          </w:p>
        </w:tc>
        <w:tc>
          <w:tcPr>
            <w:tcW w:w="605" w:type="pct"/>
            <w:tcBorders>
              <w:left w:val="nil"/>
              <w:bottom w:val="nil"/>
              <w:right w:val="nil"/>
            </w:tcBorders>
            <w:shd w:val="clear" w:color="auto" w:fill="auto"/>
            <w:hideMark/>
          </w:tcPr>
          <w:p w14:paraId="0173CB71"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71</w:t>
            </w:r>
          </w:p>
        </w:tc>
      </w:tr>
      <w:tr w:rsidR="00E33991" w:rsidRPr="00C56644" w14:paraId="0A3E5658" w14:textId="77777777" w:rsidTr="00515240">
        <w:trPr>
          <w:trHeight w:val="658"/>
        </w:trPr>
        <w:tc>
          <w:tcPr>
            <w:tcW w:w="548" w:type="pct"/>
            <w:tcBorders>
              <w:top w:val="nil"/>
              <w:left w:val="nil"/>
              <w:bottom w:val="nil"/>
              <w:right w:val="nil"/>
            </w:tcBorders>
            <w:shd w:val="clear" w:color="auto" w:fill="auto"/>
            <w:hideMark/>
          </w:tcPr>
          <w:p w14:paraId="6DA0ED68"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S2</w:t>
            </w:r>
          </w:p>
        </w:tc>
        <w:tc>
          <w:tcPr>
            <w:tcW w:w="3847" w:type="pct"/>
            <w:tcBorders>
              <w:top w:val="nil"/>
              <w:left w:val="nil"/>
              <w:bottom w:val="nil"/>
              <w:right w:val="nil"/>
            </w:tcBorders>
            <w:shd w:val="clear" w:color="auto" w:fill="auto"/>
            <w:hideMark/>
          </w:tcPr>
          <w:p w14:paraId="51C0AC8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AB (“postpartum hemorrhage” OR “blood loss” OR “uterine contraction” OR “third labor stage” OR “third stage labor” OR “third stage of labor” OR “third stage of labour” OR placenta) OR (MH “Postpartum Hemorrhage”) OR (MH “Uterine Contraction”) OR (MH “Placenta”)</w:t>
            </w:r>
          </w:p>
        </w:tc>
        <w:tc>
          <w:tcPr>
            <w:tcW w:w="605" w:type="pct"/>
            <w:tcBorders>
              <w:top w:val="nil"/>
              <w:left w:val="nil"/>
              <w:bottom w:val="nil"/>
              <w:right w:val="nil"/>
            </w:tcBorders>
            <w:shd w:val="clear" w:color="auto" w:fill="auto"/>
            <w:hideMark/>
          </w:tcPr>
          <w:p w14:paraId="67A6EF7C"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33,62</w:t>
            </w:r>
          </w:p>
        </w:tc>
      </w:tr>
      <w:tr w:rsidR="00E33991" w:rsidRPr="00C56644" w14:paraId="111019C3" w14:textId="77777777" w:rsidTr="00515240">
        <w:trPr>
          <w:trHeight w:val="79"/>
        </w:trPr>
        <w:tc>
          <w:tcPr>
            <w:tcW w:w="548" w:type="pct"/>
            <w:tcBorders>
              <w:top w:val="nil"/>
              <w:left w:val="nil"/>
              <w:bottom w:val="single" w:sz="8" w:space="0" w:color="auto"/>
              <w:right w:val="nil"/>
            </w:tcBorders>
            <w:shd w:val="clear" w:color="auto" w:fill="auto"/>
            <w:hideMark/>
          </w:tcPr>
          <w:p w14:paraId="14832FD5"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S1</w:t>
            </w:r>
          </w:p>
        </w:tc>
        <w:tc>
          <w:tcPr>
            <w:tcW w:w="3847" w:type="pct"/>
            <w:tcBorders>
              <w:top w:val="nil"/>
              <w:left w:val="nil"/>
              <w:bottom w:val="single" w:sz="8" w:space="0" w:color="auto"/>
              <w:right w:val="nil"/>
            </w:tcBorders>
            <w:shd w:val="clear" w:color="auto" w:fill="auto"/>
            <w:hideMark/>
          </w:tcPr>
          <w:p w14:paraId="07CECB42"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AB (“kangaroo mother care” OR “kangaroo care” OR “skin to skin” OR “skin contact” OR “breast crawl*”) OR (MH “Kangaroo Care”)</w:t>
            </w:r>
          </w:p>
        </w:tc>
        <w:tc>
          <w:tcPr>
            <w:tcW w:w="605" w:type="pct"/>
            <w:tcBorders>
              <w:top w:val="nil"/>
              <w:left w:val="nil"/>
              <w:bottom w:val="single" w:sz="8" w:space="0" w:color="auto"/>
              <w:right w:val="nil"/>
            </w:tcBorders>
            <w:shd w:val="clear" w:color="auto" w:fill="auto"/>
            <w:hideMark/>
          </w:tcPr>
          <w:p w14:paraId="23586464"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2,648</w:t>
            </w:r>
          </w:p>
        </w:tc>
      </w:tr>
      <w:bookmarkEnd w:id="39"/>
      <w:tr w:rsidR="00E33991" w:rsidRPr="00C56644" w14:paraId="217FD195" w14:textId="77777777" w:rsidTr="00515240">
        <w:trPr>
          <w:trHeight w:val="34"/>
        </w:trPr>
        <w:tc>
          <w:tcPr>
            <w:tcW w:w="4998" w:type="pct"/>
            <w:gridSpan w:val="3"/>
            <w:tcBorders>
              <w:top w:val="single" w:sz="8" w:space="0" w:color="auto"/>
              <w:left w:val="nil"/>
              <w:bottom w:val="single" w:sz="8" w:space="0" w:color="auto"/>
              <w:right w:val="nil"/>
            </w:tcBorders>
            <w:shd w:val="clear" w:color="auto" w:fill="F2F2F2"/>
            <w:hideMark/>
          </w:tcPr>
          <w:p w14:paraId="31B9019E" w14:textId="77777777" w:rsidR="00E33991" w:rsidRPr="00C56644" w:rsidRDefault="00E33991" w:rsidP="00515240">
            <w:pPr>
              <w:spacing w:before="0" w:after="0" w:line="240" w:lineRule="auto"/>
              <w:jc w:val="center"/>
              <w:rPr>
                <w:rFonts w:eastAsia="Times New Roman"/>
                <w:b/>
                <w:bCs/>
                <w:color w:val="000000" w:themeColor="text1"/>
                <w:sz w:val="18"/>
                <w:szCs w:val="18"/>
                <w:lang w:eastAsia="es-ES"/>
              </w:rPr>
            </w:pPr>
            <w:r w:rsidRPr="00C56644">
              <w:rPr>
                <w:rFonts w:eastAsia="Times New Roman"/>
                <w:b/>
                <w:bCs/>
                <w:color w:val="000000" w:themeColor="text1"/>
                <w:sz w:val="18"/>
                <w:szCs w:val="18"/>
                <w:lang w:eastAsia="es-ES"/>
              </w:rPr>
              <w:t>Web of Science search history.</w:t>
            </w:r>
          </w:p>
        </w:tc>
      </w:tr>
      <w:tr w:rsidR="00E33991" w:rsidRPr="00C56644" w14:paraId="5A40B49E" w14:textId="77777777" w:rsidTr="00515240">
        <w:trPr>
          <w:trHeight w:val="34"/>
        </w:trPr>
        <w:tc>
          <w:tcPr>
            <w:tcW w:w="548" w:type="pct"/>
            <w:tcBorders>
              <w:top w:val="nil"/>
              <w:left w:val="nil"/>
              <w:right w:val="nil"/>
            </w:tcBorders>
            <w:shd w:val="clear" w:color="auto" w:fill="auto"/>
            <w:hideMark/>
          </w:tcPr>
          <w:p w14:paraId="3F980A09"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ID</w:t>
            </w:r>
          </w:p>
        </w:tc>
        <w:tc>
          <w:tcPr>
            <w:tcW w:w="3847" w:type="pct"/>
            <w:tcBorders>
              <w:top w:val="nil"/>
              <w:left w:val="nil"/>
              <w:right w:val="nil"/>
            </w:tcBorders>
            <w:shd w:val="clear" w:color="auto" w:fill="auto"/>
            <w:hideMark/>
          </w:tcPr>
          <w:p w14:paraId="46C5CAFE"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Terms</w:t>
            </w:r>
          </w:p>
        </w:tc>
        <w:tc>
          <w:tcPr>
            <w:tcW w:w="605" w:type="pct"/>
            <w:tcBorders>
              <w:top w:val="nil"/>
              <w:left w:val="nil"/>
              <w:right w:val="nil"/>
            </w:tcBorders>
            <w:shd w:val="clear" w:color="auto" w:fill="auto"/>
            <w:hideMark/>
          </w:tcPr>
          <w:p w14:paraId="2D09564E"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71E64320" w14:textId="77777777" w:rsidTr="00515240">
        <w:trPr>
          <w:trHeight w:val="54"/>
        </w:trPr>
        <w:tc>
          <w:tcPr>
            <w:tcW w:w="548" w:type="pct"/>
            <w:tcBorders>
              <w:left w:val="nil"/>
              <w:bottom w:val="nil"/>
              <w:right w:val="nil"/>
            </w:tcBorders>
            <w:shd w:val="clear" w:color="auto" w:fill="auto"/>
            <w:hideMark/>
          </w:tcPr>
          <w:p w14:paraId="7F5DF9C5"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w:t>
            </w:r>
          </w:p>
        </w:tc>
        <w:tc>
          <w:tcPr>
            <w:tcW w:w="3847" w:type="pct"/>
            <w:tcBorders>
              <w:left w:val="nil"/>
              <w:bottom w:val="nil"/>
              <w:right w:val="nil"/>
            </w:tcBorders>
            <w:shd w:val="clear" w:color="auto" w:fill="auto"/>
            <w:hideMark/>
          </w:tcPr>
          <w:p w14:paraId="5343FBBE"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 AND #2</w:t>
            </w:r>
          </w:p>
        </w:tc>
        <w:tc>
          <w:tcPr>
            <w:tcW w:w="605" w:type="pct"/>
            <w:tcBorders>
              <w:left w:val="nil"/>
              <w:bottom w:val="nil"/>
              <w:right w:val="nil"/>
            </w:tcBorders>
            <w:shd w:val="clear" w:color="auto" w:fill="auto"/>
            <w:hideMark/>
          </w:tcPr>
          <w:p w14:paraId="721D878E"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182</w:t>
            </w:r>
          </w:p>
        </w:tc>
      </w:tr>
      <w:tr w:rsidR="00E33991" w:rsidRPr="00C56644" w14:paraId="7BE3C161" w14:textId="77777777" w:rsidTr="00515240">
        <w:trPr>
          <w:trHeight w:val="450"/>
        </w:trPr>
        <w:tc>
          <w:tcPr>
            <w:tcW w:w="548" w:type="pct"/>
            <w:tcBorders>
              <w:top w:val="nil"/>
              <w:left w:val="nil"/>
              <w:bottom w:val="nil"/>
              <w:right w:val="nil"/>
            </w:tcBorders>
            <w:shd w:val="clear" w:color="auto" w:fill="auto"/>
            <w:hideMark/>
          </w:tcPr>
          <w:p w14:paraId="29AA1C16"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w:t>
            </w:r>
          </w:p>
        </w:tc>
        <w:tc>
          <w:tcPr>
            <w:tcW w:w="3847" w:type="pct"/>
            <w:tcBorders>
              <w:top w:val="nil"/>
              <w:left w:val="nil"/>
              <w:bottom w:val="nil"/>
              <w:right w:val="nil"/>
            </w:tcBorders>
            <w:shd w:val="clear" w:color="auto" w:fill="auto"/>
            <w:hideMark/>
          </w:tcPr>
          <w:p w14:paraId="7E043C66"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TS</w:t>
            </w:r>
            <w:proofErr w:type="gramStart"/>
            <w:r w:rsidRPr="00C56644">
              <w:rPr>
                <w:rFonts w:eastAsia="Times New Roman"/>
                <w:color w:val="000000" w:themeColor="text1"/>
                <w:sz w:val="18"/>
                <w:szCs w:val="18"/>
                <w:lang w:eastAsia="es-ES"/>
              </w:rPr>
              <w:t>=(</w:t>
            </w:r>
            <w:proofErr w:type="gramEnd"/>
            <w:r w:rsidRPr="00C56644">
              <w:rPr>
                <w:rFonts w:eastAsia="Times New Roman"/>
                <w:color w:val="000000" w:themeColor="text1"/>
                <w:sz w:val="18"/>
                <w:szCs w:val="18"/>
                <w:lang w:eastAsia="es-ES"/>
              </w:rPr>
              <w:t>“postpartum hemorrhage” OR “blood loss” OR “uterine contraction” OR “labor stages, third” OR “third stage labor” OR “third labor stage” OR “third stage of labor” OR “third stage of labour” OR placenta*)</w:t>
            </w:r>
          </w:p>
        </w:tc>
        <w:tc>
          <w:tcPr>
            <w:tcW w:w="605" w:type="pct"/>
            <w:tcBorders>
              <w:top w:val="nil"/>
              <w:left w:val="nil"/>
              <w:bottom w:val="nil"/>
              <w:right w:val="nil"/>
            </w:tcBorders>
            <w:shd w:val="clear" w:color="auto" w:fill="auto"/>
            <w:hideMark/>
          </w:tcPr>
          <w:p w14:paraId="038E0F0B"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574,946</w:t>
            </w:r>
          </w:p>
        </w:tc>
      </w:tr>
      <w:tr w:rsidR="00E33991" w:rsidRPr="00C56644" w14:paraId="3B3949D1" w14:textId="77777777" w:rsidTr="00515240">
        <w:trPr>
          <w:trHeight w:val="54"/>
        </w:trPr>
        <w:tc>
          <w:tcPr>
            <w:tcW w:w="548" w:type="pct"/>
            <w:tcBorders>
              <w:top w:val="nil"/>
              <w:left w:val="nil"/>
              <w:bottom w:val="single" w:sz="8" w:space="0" w:color="auto"/>
              <w:right w:val="nil"/>
            </w:tcBorders>
            <w:shd w:val="clear" w:color="auto" w:fill="auto"/>
            <w:hideMark/>
          </w:tcPr>
          <w:p w14:paraId="6B7EA2C4"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w:t>
            </w:r>
          </w:p>
        </w:tc>
        <w:tc>
          <w:tcPr>
            <w:tcW w:w="3847" w:type="pct"/>
            <w:tcBorders>
              <w:top w:val="nil"/>
              <w:left w:val="nil"/>
              <w:bottom w:val="single" w:sz="8" w:space="0" w:color="auto"/>
              <w:right w:val="nil"/>
            </w:tcBorders>
            <w:shd w:val="clear" w:color="auto" w:fill="auto"/>
            <w:hideMark/>
          </w:tcPr>
          <w:p w14:paraId="7437350F"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TS</w:t>
            </w:r>
            <w:proofErr w:type="gramStart"/>
            <w:r w:rsidRPr="00C56644">
              <w:rPr>
                <w:rFonts w:eastAsia="Times New Roman"/>
                <w:color w:val="000000" w:themeColor="text1"/>
                <w:sz w:val="18"/>
                <w:szCs w:val="18"/>
                <w:lang w:eastAsia="es-ES"/>
              </w:rPr>
              <w:t>=(</w:t>
            </w:r>
            <w:proofErr w:type="gramEnd"/>
            <w:r w:rsidRPr="00C56644">
              <w:rPr>
                <w:rFonts w:eastAsia="Times New Roman"/>
                <w:color w:val="000000" w:themeColor="text1"/>
                <w:sz w:val="18"/>
                <w:szCs w:val="18"/>
                <w:lang w:eastAsia="es-ES"/>
              </w:rPr>
              <w:t>“kangaroo mother care” OR “kangaroo care” OR “skin to skin” OR “skin contact” OR “breast crawl*”)</w:t>
            </w:r>
          </w:p>
        </w:tc>
        <w:tc>
          <w:tcPr>
            <w:tcW w:w="605" w:type="pct"/>
            <w:tcBorders>
              <w:top w:val="nil"/>
              <w:left w:val="nil"/>
              <w:bottom w:val="single" w:sz="8" w:space="0" w:color="auto"/>
              <w:right w:val="nil"/>
            </w:tcBorders>
            <w:shd w:val="clear" w:color="auto" w:fill="auto"/>
            <w:hideMark/>
          </w:tcPr>
          <w:p w14:paraId="04FB6408"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8,939</w:t>
            </w:r>
          </w:p>
        </w:tc>
      </w:tr>
      <w:tr w:rsidR="00E33991" w:rsidRPr="00C56644" w14:paraId="4BA4F34C" w14:textId="77777777" w:rsidTr="00515240">
        <w:trPr>
          <w:trHeight w:val="34"/>
        </w:trPr>
        <w:tc>
          <w:tcPr>
            <w:tcW w:w="4998" w:type="pct"/>
            <w:gridSpan w:val="3"/>
            <w:tcBorders>
              <w:top w:val="nil"/>
              <w:left w:val="nil"/>
              <w:bottom w:val="single" w:sz="8" w:space="0" w:color="auto"/>
              <w:right w:val="nil"/>
            </w:tcBorders>
            <w:shd w:val="clear" w:color="auto" w:fill="F2F2F2"/>
            <w:hideMark/>
          </w:tcPr>
          <w:p w14:paraId="1FD1B8A2" w14:textId="77777777" w:rsidR="00E33991" w:rsidRPr="00C56644" w:rsidRDefault="00E33991" w:rsidP="00515240">
            <w:pPr>
              <w:spacing w:before="0" w:after="0" w:line="240" w:lineRule="auto"/>
              <w:jc w:val="center"/>
              <w:rPr>
                <w:rFonts w:eastAsia="Times New Roman"/>
                <w:b/>
                <w:bCs/>
                <w:color w:val="000000" w:themeColor="text1"/>
                <w:sz w:val="18"/>
                <w:szCs w:val="18"/>
                <w:lang w:eastAsia="es-ES"/>
              </w:rPr>
            </w:pPr>
            <w:r w:rsidRPr="00C56644">
              <w:rPr>
                <w:rFonts w:eastAsia="Times New Roman"/>
                <w:b/>
                <w:bCs/>
                <w:color w:val="000000" w:themeColor="text1"/>
                <w:sz w:val="18"/>
                <w:szCs w:val="18"/>
                <w:lang w:eastAsia="es-ES"/>
              </w:rPr>
              <w:t>Cochrane Central Register of Controlled Trials (CENTRAL)</w:t>
            </w:r>
          </w:p>
        </w:tc>
      </w:tr>
      <w:tr w:rsidR="00E33991" w:rsidRPr="00C56644" w14:paraId="6B75FBA2" w14:textId="77777777" w:rsidTr="00515240">
        <w:trPr>
          <w:trHeight w:val="34"/>
        </w:trPr>
        <w:tc>
          <w:tcPr>
            <w:tcW w:w="548" w:type="pct"/>
            <w:tcBorders>
              <w:top w:val="nil"/>
              <w:left w:val="nil"/>
              <w:right w:val="nil"/>
            </w:tcBorders>
            <w:shd w:val="clear" w:color="auto" w:fill="auto"/>
            <w:hideMark/>
          </w:tcPr>
          <w:p w14:paraId="1216794A"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ID</w:t>
            </w:r>
          </w:p>
        </w:tc>
        <w:tc>
          <w:tcPr>
            <w:tcW w:w="3847" w:type="pct"/>
            <w:tcBorders>
              <w:top w:val="nil"/>
              <w:left w:val="nil"/>
              <w:right w:val="nil"/>
            </w:tcBorders>
            <w:shd w:val="clear" w:color="auto" w:fill="auto"/>
            <w:hideMark/>
          </w:tcPr>
          <w:p w14:paraId="0337B4B9"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Terms</w:t>
            </w:r>
          </w:p>
        </w:tc>
        <w:tc>
          <w:tcPr>
            <w:tcW w:w="605" w:type="pct"/>
            <w:tcBorders>
              <w:top w:val="nil"/>
              <w:left w:val="nil"/>
              <w:right w:val="nil"/>
            </w:tcBorders>
            <w:shd w:val="clear" w:color="auto" w:fill="auto"/>
            <w:hideMark/>
          </w:tcPr>
          <w:p w14:paraId="0B1CD076"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260F88B4" w14:textId="77777777" w:rsidTr="00515240">
        <w:trPr>
          <w:trHeight w:val="54"/>
        </w:trPr>
        <w:tc>
          <w:tcPr>
            <w:tcW w:w="548" w:type="pct"/>
            <w:tcBorders>
              <w:left w:val="nil"/>
              <w:bottom w:val="nil"/>
              <w:right w:val="nil"/>
            </w:tcBorders>
            <w:shd w:val="clear" w:color="auto" w:fill="auto"/>
            <w:hideMark/>
          </w:tcPr>
          <w:p w14:paraId="28437299"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w:t>
            </w:r>
          </w:p>
        </w:tc>
        <w:tc>
          <w:tcPr>
            <w:tcW w:w="3847" w:type="pct"/>
            <w:tcBorders>
              <w:left w:val="nil"/>
              <w:bottom w:val="nil"/>
              <w:right w:val="nil"/>
            </w:tcBorders>
            <w:shd w:val="clear" w:color="auto" w:fill="auto"/>
            <w:hideMark/>
          </w:tcPr>
          <w:p w14:paraId="3E9032C5"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#1 AND #2 </w:t>
            </w:r>
          </w:p>
        </w:tc>
        <w:tc>
          <w:tcPr>
            <w:tcW w:w="605" w:type="pct"/>
            <w:tcBorders>
              <w:left w:val="nil"/>
              <w:bottom w:val="nil"/>
              <w:right w:val="nil"/>
            </w:tcBorders>
            <w:shd w:val="clear" w:color="auto" w:fill="auto"/>
            <w:hideMark/>
          </w:tcPr>
          <w:p w14:paraId="3CF88B94"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44</w:t>
            </w:r>
          </w:p>
        </w:tc>
      </w:tr>
      <w:tr w:rsidR="00E33991" w:rsidRPr="00C56644" w14:paraId="54A11E92" w14:textId="77777777" w:rsidTr="00515240">
        <w:trPr>
          <w:trHeight w:val="524"/>
        </w:trPr>
        <w:tc>
          <w:tcPr>
            <w:tcW w:w="548" w:type="pct"/>
            <w:tcBorders>
              <w:top w:val="nil"/>
              <w:left w:val="nil"/>
              <w:bottom w:val="nil"/>
              <w:right w:val="nil"/>
            </w:tcBorders>
            <w:shd w:val="clear" w:color="auto" w:fill="auto"/>
            <w:hideMark/>
          </w:tcPr>
          <w:p w14:paraId="3CFC365C"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w:t>
            </w:r>
          </w:p>
        </w:tc>
        <w:tc>
          <w:tcPr>
            <w:tcW w:w="3847" w:type="pct"/>
            <w:tcBorders>
              <w:top w:val="nil"/>
              <w:left w:val="nil"/>
              <w:bottom w:val="nil"/>
              <w:right w:val="nil"/>
            </w:tcBorders>
            <w:shd w:val="clear" w:color="auto" w:fill="auto"/>
            <w:hideMark/>
          </w:tcPr>
          <w:p w14:paraId="32BE408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[mh “postpartum hemorrhage”] OR “postpartum hemorrhage” OR “blood los” OR [mh “uterine contraction”] OR [mh “Labor Stages, Third”] OR “third stage labor” OR “third labor stage” OR “third stage of labor” OR “third stage of labour” OR placenta* </w:t>
            </w:r>
            <w:r w:rsidRPr="00C56644">
              <w:rPr>
                <w:rFonts w:eastAsia="Times New Roman"/>
                <w:i/>
                <w:iCs/>
                <w:color w:val="000000" w:themeColor="text1"/>
                <w:sz w:val="18"/>
                <w:szCs w:val="18"/>
                <w:lang w:eastAsia="es-ES"/>
              </w:rPr>
              <w:t>in Trials</w:t>
            </w:r>
          </w:p>
        </w:tc>
        <w:tc>
          <w:tcPr>
            <w:tcW w:w="605" w:type="pct"/>
            <w:tcBorders>
              <w:top w:val="nil"/>
              <w:left w:val="nil"/>
              <w:bottom w:val="nil"/>
              <w:right w:val="nil"/>
            </w:tcBorders>
            <w:shd w:val="clear" w:color="auto" w:fill="auto"/>
            <w:hideMark/>
          </w:tcPr>
          <w:p w14:paraId="47BDBA4E"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8,056</w:t>
            </w:r>
          </w:p>
        </w:tc>
      </w:tr>
      <w:tr w:rsidR="00E33991" w:rsidRPr="00C56644" w14:paraId="326D563F" w14:textId="77777777" w:rsidTr="00515240">
        <w:trPr>
          <w:trHeight w:val="311"/>
        </w:trPr>
        <w:tc>
          <w:tcPr>
            <w:tcW w:w="548" w:type="pct"/>
            <w:tcBorders>
              <w:top w:val="nil"/>
              <w:left w:val="nil"/>
              <w:bottom w:val="single" w:sz="8" w:space="0" w:color="auto"/>
              <w:right w:val="nil"/>
            </w:tcBorders>
            <w:shd w:val="clear" w:color="auto" w:fill="auto"/>
            <w:hideMark/>
          </w:tcPr>
          <w:p w14:paraId="441EB7E2"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w:t>
            </w:r>
          </w:p>
        </w:tc>
        <w:tc>
          <w:tcPr>
            <w:tcW w:w="3847" w:type="pct"/>
            <w:tcBorders>
              <w:top w:val="nil"/>
              <w:left w:val="nil"/>
              <w:bottom w:val="single" w:sz="8" w:space="0" w:color="auto"/>
              <w:right w:val="nil"/>
            </w:tcBorders>
            <w:shd w:val="clear" w:color="auto" w:fill="auto"/>
            <w:hideMark/>
          </w:tcPr>
          <w:p w14:paraId="698121B4"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[mh “Kangaroo-Mother Care Method”] OR “kangaroo mother care” OR “kangaroo care” OR “skin to skin” OR “skin contact” OR “breast crawl” </w:t>
            </w:r>
            <w:r w:rsidRPr="00C56644">
              <w:rPr>
                <w:rFonts w:eastAsia="Times New Roman"/>
                <w:i/>
                <w:iCs/>
                <w:color w:val="000000" w:themeColor="text1"/>
                <w:sz w:val="18"/>
                <w:szCs w:val="18"/>
                <w:lang w:eastAsia="es-ES"/>
              </w:rPr>
              <w:t>in Trials</w:t>
            </w:r>
          </w:p>
        </w:tc>
        <w:tc>
          <w:tcPr>
            <w:tcW w:w="605" w:type="pct"/>
            <w:tcBorders>
              <w:top w:val="nil"/>
              <w:left w:val="nil"/>
              <w:bottom w:val="single" w:sz="8" w:space="0" w:color="auto"/>
              <w:right w:val="nil"/>
            </w:tcBorders>
            <w:shd w:val="clear" w:color="auto" w:fill="auto"/>
            <w:hideMark/>
          </w:tcPr>
          <w:p w14:paraId="19F6F6F8"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1,285</w:t>
            </w:r>
          </w:p>
        </w:tc>
      </w:tr>
      <w:tr w:rsidR="00E33991" w:rsidRPr="00C56644" w14:paraId="386C5D95" w14:textId="77777777" w:rsidTr="00515240">
        <w:trPr>
          <w:trHeight w:val="34"/>
        </w:trPr>
        <w:tc>
          <w:tcPr>
            <w:tcW w:w="4998" w:type="pct"/>
            <w:gridSpan w:val="3"/>
            <w:tcBorders>
              <w:top w:val="single" w:sz="8" w:space="0" w:color="auto"/>
              <w:left w:val="nil"/>
              <w:bottom w:val="single" w:sz="8" w:space="0" w:color="auto"/>
              <w:right w:val="nil"/>
            </w:tcBorders>
            <w:shd w:val="clear" w:color="auto" w:fill="F2F2F2"/>
            <w:hideMark/>
          </w:tcPr>
          <w:p w14:paraId="279273AC" w14:textId="77777777" w:rsidR="00E33991" w:rsidRPr="00C56644" w:rsidRDefault="00E33991" w:rsidP="00515240">
            <w:pPr>
              <w:spacing w:before="0" w:after="0" w:line="240" w:lineRule="auto"/>
              <w:jc w:val="center"/>
              <w:rPr>
                <w:rFonts w:eastAsia="Times New Roman"/>
                <w:b/>
                <w:bCs/>
                <w:color w:val="000000" w:themeColor="text1"/>
                <w:sz w:val="18"/>
                <w:szCs w:val="18"/>
                <w:lang w:val="es-ES" w:eastAsia="es-ES"/>
              </w:rPr>
            </w:pPr>
            <w:r w:rsidRPr="00C56644">
              <w:rPr>
                <w:rFonts w:eastAsia="Times New Roman"/>
                <w:b/>
                <w:bCs/>
                <w:color w:val="000000" w:themeColor="text1"/>
                <w:sz w:val="18"/>
                <w:szCs w:val="18"/>
                <w:lang w:eastAsia="es-ES"/>
              </w:rPr>
              <w:t>Google Scholar</w:t>
            </w:r>
          </w:p>
        </w:tc>
      </w:tr>
      <w:tr w:rsidR="00E33991" w:rsidRPr="00C56644" w14:paraId="4C99B07D" w14:textId="77777777" w:rsidTr="00515240">
        <w:trPr>
          <w:trHeight w:val="26"/>
        </w:trPr>
        <w:tc>
          <w:tcPr>
            <w:tcW w:w="548" w:type="pct"/>
            <w:tcBorders>
              <w:top w:val="nil"/>
              <w:left w:val="nil"/>
              <w:right w:val="nil"/>
            </w:tcBorders>
            <w:shd w:val="clear" w:color="auto" w:fill="auto"/>
            <w:hideMark/>
          </w:tcPr>
          <w:p w14:paraId="304EFDA3"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Search </w:t>
            </w:r>
          </w:p>
        </w:tc>
        <w:tc>
          <w:tcPr>
            <w:tcW w:w="3847" w:type="pct"/>
            <w:tcBorders>
              <w:top w:val="nil"/>
              <w:left w:val="nil"/>
              <w:right w:val="nil"/>
            </w:tcBorders>
            <w:shd w:val="clear" w:color="auto" w:fill="auto"/>
            <w:hideMark/>
          </w:tcPr>
          <w:p w14:paraId="61652E41"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val="es-ES" w:eastAsia="es-ES"/>
              </w:rPr>
              <w:t>Search Terms</w:t>
            </w:r>
          </w:p>
        </w:tc>
        <w:tc>
          <w:tcPr>
            <w:tcW w:w="605" w:type="pct"/>
            <w:tcBorders>
              <w:top w:val="nil"/>
              <w:left w:val="nil"/>
              <w:right w:val="nil"/>
            </w:tcBorders>
            <w:shd w:val="clear" w:color="auto" w:fill="auto"/>
            <w:hideMark/>
          </w:tcPr>
          <w:p w14:paraId="01AC5DDE"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39851257" w14:textId="77777777" w:rsidTr="00515240">
        <w:trPr>
          <w:trHeight w:val="339"/>
        </w:trPr>
        <w:tc>
          <w:tcPr>
            <w:tcW w:w="548" w:type="pct"/>
            <w:tcBorders>
              <w:left w:val="nil"/>
              <w:bottom w:val="nil"/>
              <w:right w:val="nil"/>
            </w:tcBorders>
            <w:shd w:val="clear" w:color="auto" w:fill="auto"/>
            <w:hideMark/>
          </w:tcPr>
          <w:p w14:paraId="3F149703"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4</w:t>
            </w:r>
          </w:p>
        </w:tc>
        <w:tc>
          <w:tcPr>
            <w:tcW w:w="3847" w:type="pct"/>
            <w:tcBorders>
              <w:left w:val="nil"/>
              <w:bottom w:val="nil"/>
              <w:right w:val="nil"/>
            </w:tcBorders>
            <w:shd w:val="clear" w:color="auto" w:fill="auto"/>
            <w:hideMark/>
          </w:tcPr>
          <w:p w14:paraId="13F21247"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allintitle: postpartum OR hemorrhage OR “blood loss” OR “uterine contraction” OR third OR stage OR stages OR labor OR labour OR placenta OR placental “breast crawl”</w:t>
            </w:r>
          </w:p>
        </w:tc>
        <w:tc>
          <w:tcPr>
            <w:tcW w:w="605" w:type="pct"/>
            <w:tcBorders>
              <w:left w:val="nil"/>
              <w:bottom w:val="nil"/>
              <w:right w:val="nil"/>
            </w:tcBorders>
            <w:shd w:val="clear" w:color="auto" w:fill="auto"/>
            <w:hideMark/>
          </w:tcPr>
          <w:p w14:paraId="48B3EC82"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15</w:t>
            </w:r>
          </w:p>
        </w:tc>
      </w:tr>
      <w:tr w:rsidR="00E33991" w:rsidRPr="00C56644" w14:paraId="532361D9" w14:textId="77777777" w:rsidTr="00515240">
        <w:trPr>
          <w:trHeight w:val="196"/>
        </w:trPr>
        <w:tc>
          <w:tcPr>
            <w:tcW w:w="548" w:type="pct"/>
            <w:tcBorders>
              <w:top w:val="nil"/>
              <w:left w:val="nil"/>
              <w:bottom w:val="nil"/>
              <w:right w:val="nil"/>
            </w:tcBorders>
            <w:shd w:val="clear" w:color="auto" w:fill="auto"/>
            <w:hideMark/>
          </w:tcPr>
          <w:p w14:paraId="411D68A6"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3</w:t>
            </w:r>
          </w:p>
        </w:tc>
        <w:tc>
          <w:tcPr>
            <w:tcW w:w="3847" w:type="pct"/>
            <w:tcBorders>
              <w:top w:val="nil"/>
              <w:left w:val="nil"/>
              <w:bottom w:val="nil"/>
              <w:right w:val="nil"/>
            </w:tcBorders>
            <w:shd w:val="clear" w:color="auto" w:fill="auto"/>
            <w:hideMark/>
          </w:tcPr>
          <w:p w14:paraId="2044885D"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allintitle: postpartum OR hemorrhage OR “blood loss” OR “uterine contraction” OR third OR stage OR stages OR labor OR labour OR placenta OR placental “skin contact”</w:t>
            </w:r>
          </w:p>
        </w:tc>
        <w:tc>
          <w:tcPr>
            <w:tcW w:w="605" w:type="pct"/>
            <w:tcBorders>
              <w:top w:val="nil"/>
              <w:left w:val="nil"/>
              <w:bottom w:val="nil"/>
              <w:right w:val="nil"/>
            </w:tcBorders>
            <w:shd w:val="clear" w:color="auto" w:fill="auto"/>
            <w:hideMark/>
          </w:tcPr>
          <w:p w14:paraId="00302C62"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90</w:t>
            </w:r>
          </w:p>
        </w:tc>
      </w:tr>
      <w:tr w:rsidR="00E33991" w:rsidRPr="00C56644" w14:paraId="320485C3" w14:textId="77777777" w:rsidTr="00515240">
        <w:trPr>
          <w:trHeight w:val="122"/>
        </w:trPr>
        <w:tc>
          <w:tcPr>
            <w:tcW w:w="548" w:type="pct"/>
            <w:tcBorders>
              <w:top w:val="nil"/>
              <w:left w:val="nil"/>
              <w:bottom w:val="nil"/>
              <w:right w:val="nil"/>
            </w:tcBorders>
            <w:shd w:val="clear" w:color="auto" w:fill="auto"/>
            <w:hideMark/>
          </w:tcPr>
          <w:p w14:paraId="0F6DAF28"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lastRenderedPageBreak/>
              <w:t>Search 2</w:t>
            </w:r>
          </w:p>
        </w:tc>
        <w:tc>
          <w:tcPr>
            <w:tcW w:w="3847" w:type="pct"/>
            <w:tcBorders>
              <w:top w:val="nil"/>
              <w:left w:val="nil"/>
              <w:bottom w:val="nil"/>
              <w:right w:val="nil"/>
            </w:tcBorders>
            <w:shd w:val="clear" w:color="auto" w:fill="auto"/>
            <w:hideMark/>
          </w:tcPr>
          <w:p w14:paraId="7DE553EA"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allintitle: postpartum OR hemorrhage OR “blood loss” OR “uterine contraction” OR third OR stage OR stages OR labor OR labour OR placenta OR placental “skin to skin”</w:t>
            </w:r>
          </w:p>
        </w:tc>
        <w:tc>
          <w:tcPr>
            <w:tcW w:w="605" w:type="pct"/>
            <w:tcBorders>
              <w:top w:val="nil"/>
              <w:left w:val="nil"/>
              <w:bottom w:val="nil"/>
              <w:right w:val="nil"/>
            </w:tcBorders>
            <w:shd w:val="clear" w:color="auto" w:fill="auto"/>
            <w:hideMark/>
          </w:tcPr>
          <w:p w14:paraId="61D135A9"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101</w:t>
            </w:r>
          </w:p>
        </w:tc>
      </w:tr>
      <w:tr w:rsidR="00E33991" w:rsidRPr="00C56644" w14:paraId="65177B6A" w14:textId="77777777" w:rsidTr="00515240">
        <w:trPr>
          <w:trHeight w:val="288"/>
        </w:trPr>
        <w:tc>
          <w:tcPr>
            <w:tcW w:w="548" w:type="pct"/>
            <w:tcBorders>
              <w:top w:val="nil"/>
              <w:left w:val="nil"/>
              <w:bottom w:val="nil"/>
              <w:right w:val="nil"/>
            </w:tcBorders>
            <w:shd w:val="clear" w:color="auto" w:fill="auto"/>
            <w:hideMark/>
          </w:tcPr>
          <w:p w14:paraId="728C5CDC"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1</w:t>
            </w:r>
          </w:p>
        </w:tc>
        <w:tc>
          <w:tcPr>
            <w:tcW w:w="3847" w:type="pct"/>
            <w:tcBorders>
              <w:top w:val="nil"/>
              <w:left w:val="nil"/>
              <w:bottom w:val="nil"/>
              <w:right w:val="nil"/>
            </w:tcBorders>
            <w:shd w:val="clear" w:color="auto" w:fill="auto"/>
            <w:hideMark/>
          </w:tcPr>
          <w:p w14:paraId="0DD347A8"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allintitle: postpartum OR hemorrhage OR “blood loss” OR “uterine contraction” OR third OR stage OR stages OR labor OR labour OR placenta OR placental “kangaroo* care”</w:t>
            </w:r>
          </w:p>
        </w:tc>
        <w:tc>
          <w:tcPr>
            <w:tcW w:w="605" w:type="pct"/>
            <w:tcBorders>
              <w:top w:val="nil"/>
              <w:left w:val="nil"/>
              <w:bottom w:val="nil"/>
              <w:right w:val="nil"/>
            </w:tcBorders>
            <w:shd w:val="clear" w:color="auto" w:fill="auto"/>
            <w:hideMark/>
          </w:tcPr>
          <w:p w14:paraId="7D70A283"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33</w:t>
            </w:r>
          </w:p>
        </w:tc>
      </w:tr>
      <w:tr w:rsidR="00E33991" w:rsidRPr="00C56644" w14:paraId="610AD795" w14:textId="77777777" w:rsidTr="00515240">
        <w:trPr>
          <w:trHeight w:val="54"/>
        </w:trPr>
        <w:tc>
          <w:tcPr>
            <w:tcW w:w="548" w:type="pct"/>
            <w:tcBorders>
              <w:top w:val="nil"/>
              <w:left w:val="nil"/>
              <w:bottom w:val="single" w:sz="8" w:space="0" w:color="auto"/>
              <w:right w:val="nil"/>
            </w:tcBorders>
            <w:shd w:val="clear" w:color="auto" w:fill="auto"/>
            <w:hideMark/>
          </w:tcPr>
          <w:p w14:paraId="50E68D10"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w:t>
            </w:r>
          </w:p>
        </w:tc>
        <w:tc>
          <w:tcPr>
            <w:tcW w:w="3847" w:type="pct"/>
            <w:tcBorders>
              <w:top w:val="nil"/>
              <w:left w:val="nil"/>
              <w:bottom w:val="single" w:sz="8" w:space="0" w:color="auto"/>
              <w:right w:val="nil"/>
            </w:tcBorders>
            <w:shd w:val="clear" w:color="auto" w:fill="auto"/>
            <w:hideMark/>
          </w:tcPr>
          <w:p w14:paraId="37BE8CCF" w14:textId="77777777" w:rsidR="00E33991" w:rsidRPr="00C56644" w:rsidRDefault="00E33991" w:rsidP="00515240">
            <w:pPr>
              <w:spacing w:before="0" w:after="0" w:line="240" w:lineRule="auto"/>
              <w:jc w:val="right"/>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Total results of the 4 searches  </w:t>
            </w:r>
          </w:p>
        </w:tc>
        <w:tc>
          <w:tcPr>
            <w:tcW w:w="605" w:type="pct"/>
            <w:tcBorders>
              <w:top w:val="nil"/>
              <w:left w:val="nil"/>
              <w:bottom w:val="single" w:sz="8" w:space="0" w:color="auto"/>
              <w:right w:val="nil"/>
            </w:tcBorders>
            <w:shd w:val="clear" w:color="auto" w:fill="auto"/>
            <w:hideMark/>
          </w:tcPr>
          <w:p w14:paraId="242CAD8E"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142</w:t>
            </w:r>
          </w:p>
        </w:tc>
      </w:tr>
      <w:tr w:rsidR="00E33991" w:rsidRPr="00C56644" w14:paraId="4CC24E4C" w14:textId="77777777" w:rsidTr="00515240">
        <w:trPr>
          <w:trHeight w:val="151"/>
        </w:trPr>
        <w:tc>
          <w:tcPr>
            <w:tcW w:w="4998" w:type="pct"/>
            <w:gridSpan w:val="3"/>
            <w:tcBorders>
              <w:top w:val="nil"/>
              <w:left w:val="nil"/>
              <w:bottom w:val="single" w:sz="8" w:space="0" w:color="auto"/>
              <w:right w:val="nil"/>
            </w:tcBorders>
            <w:shd w:val="clear" w:color="000000" w:fill="E8E8E8"/>
            <w:hideMark/>
          </w:tcPr>
          <w:p w14:paraId="77FD5567" w14:textId="77777777" w:rsidR="00E33991" w:rsidRPr="00C56644" w:rsidRDefault="00E33991" w:rsidP="00515240">
            <w:pPr>
              <w:spacing w:before="0" w:after="0" w:line="240" w:lineRule="auto"/>
              <w:jc w:val="left"/>
              <w:rPr>
                <w:rFonts w:eastAsia="Times New Roman"/>
                <w:b/>
                <w:bCs/>
                <w:color w:val="000000" w:themeColor="text1"/>
                <w:sz w:val="18"/>
                <w:szCs w:val="18"/>
                <w:lang w:eastAsia="es-ES"/>
              </w:rPr>
            </w:pPr>
            <w:bookmarkStart w:id="40" w:name="RANGE!A35"/>
            <w:r w:rsidRPr="00C56644">
              <w:rPr>
                <w:rFonts w:eastAsia="Times New Roman"/>
                <w:b/>
                <w:bCs/>
                <w:color w:val="000000" w:themeColor="text1"/>
                <w:sz w:val="18"/>
                <w:szCs w:val="18"/>
                <w:lang w:eastAsia="es-ES"/>
              </w:rPr>
              <w:t>Results of the search strategies for registers databases.</w:t>
            </w:r>
            <w:bookmarkEnd w:id="40"/>
          </w:p>
        </w:tc>
      </w:tr>
      <w:tr w:rsidR="00E33991" w:rsidRPr="00C56644" w14:paraId="77056A1A" w14:textId="77777777" w:rsidTr="00515240">
        <w:trPr>
          <w:trHeight w:val="34"/>
        </w:trPr>
        <w:tc>
          <w:tcPr>
            <w:tcW w:w="4998" w:type="pct"/>
            <w:gridSpan w:val="3"/>
            <w:tcBorders>
              <w:top w:val="single" w:sz="8" w:space="0" w:color="auto"/>
              <w:left w:val="nil"/>
              <w:bottom w:val="single" w:sz="8" w:space="0" w:color="auto"/>
              <w:right w:val="nil"/>
            </w:tcBorders>
            <w:shd w:val="clear" w:color="auto" w:fill="F2F2F2"/>
            <w:hideMark/>
          </w:tcPr>
          <w:p w14:paraId="55429971" w14:textId="77777777" w:rsidR="00E33991" w:rsidRPr="00C56644" w:rsidRDefault="00E33991" w:rsidP="00515240">
            <w:pPr>
              <w:spacing w:before="0" w:after="0" w:line="240" w:lineRule="auto"/>
              <w:jc w:val="center"/>
              <w:rPr>
                <w:rFonts w:eastAsia="Times New Roman"/>
                <w:b/>
                <w:bCs/>
                <w:color w:val="000000" w:themeColor="text1"/>
                <w:sz w:val="18"/>
                <w:szCs w:val="18"/>
                <w:u w:val="single"/>
                <w:lang w:eastAsia="es-ES"/>
              </w:rPr>
            </w:pPr>
            <w:hyperlink r:id="rId12" w:history="1">
              <w:r w:rsidRPr="00C56644">
                <w:rPr>
                  <w:rFonts w:eastAsia="Times New Roman"/>
                  <w:b/>
                  <w:bCs/>
                  <w:color w:val="000000" w:themeColor="text1"/>
                  <w:sz w:val="18"/>
                  <w:szCs w:val="18"/>
                  <w:u w:val="single"/>
                  <w:lang w:eastAsia="es-ES"/>
                </w:rPr>
                <w:t>ClinicalTrials.gov (www.clinicaltrials.gov)</w:t>
              </w:r>
            </w:hyperlink>
          </w:p>
        </w:tc>
      </w:tr>
      <w:tr w:rsidR="00E33991" w:rsidRPr="00C56644" w14:paraId="29AC3CE1" w14:textId="77777777" w:rsidTr="00515240">
        <w:trPr>
          <w:trHeight w:val="149"/>
        </w:trPr>
        <w:tc>
          <w:tcPr>
            <w:tcW w:w="548" w:type="pct"/>
            <w:tcBorders>
              <w:top w:val="nil"/>
              <w:left w:val="nil"/>
              <w:bottom w:val="nil"/>
              <w:right w:val="nil"/>
            </w:tcBorders>
            <w:shd w:val="clear" w:color="auto" w:fill="auto"/>
            <w:hideMark/>
          </w:tcPr>
          <w:p w14:paraId="25C4506C"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Focus Your Search</w:t>
            </w:r>
          </w:p>
        </w:tc>
        <w:tc>
          <w:tcPr>
            <w:tcW w:w="3847" w:type="pct"/>
            <w:tcBorders>
              <w:top w:val="nil"/>
              <w:left w:val="nil"/>
              <w:bottom w:val="nil"/>
              <w:right w:val="nil"/>
            </w:tcBorders>
            <w:shd w:val="clear" w:color="auto" w:fill="auto"/>
            <w:hideMark/>
          </w:tcPr>
          <w:p w14:paraId="774E0524" w14:textId="77777777" w:rsidR="00E33991" w:rsidRPr="00C56644" w:rsidRDefault="00E33991" w:rsidP="00515240">
            <w:pPr>
              <w:spacing w:before="0" w:after="0" w:line="240" w:lineRule="auto"/>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Terms</w:t>
            </w:r>
          </w:p>
        </w:tc>
        <w:tc>
          <w:tcPr>
            <w:tcW w:w="605" w:type="pct"/>
            <w:tcBorders>
              <w:top w:val="nil"/>
              <w:left w:val="nil"/>
              <w:bottom w:val="nil"/>
              <w:right w:val="nil"/>
            </w:tcBorders>
            <w:shd w:val="clear" w:color="auto" w:fill="auto"/>
            <w:hideMark/>
          </w:tcPr>
          <w:p w14:paraId="072821FB"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0E224205" w14:textId="77777777" w:rsidTr="00515240">
        <w:trPr>
          <w:trHeight w:val="185"/>
        </w:trPr>
        <w:tc>
          <w:tcPr>
            <w:tcW w:w="548" w:type="pct"/>
            <w:tcBorders>
              <w:top w:val="nil"/>
              <w:left w:val="nil"/>
              <w:bottom w:val="nil"/>
              <w:right w:val="nil"/>
            </w:tcBorders>
            <w:shd w:val="clear" w:color="auto" w:fill="auto"/>
            <w:hideMark/>
          </w:tcPr>
          <w:p w14:paraId="4FA83B09"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Condition or disease</w:t>
            </w:r>
          </w:p>
        </w:tc>
        <w:tc>
          <w:tcPr>
            <w:tcW w:w="3847" w:type="pct"/>
            <w:tcBorders>
              <w:top w:val="nil"/>
              <w:left w:val="nil"/>
              <w:bottom w:val="nil"/>
              <w:right w:val="nil"/>
            </w:tcBorders>
            <w:shd w:val="clear" w:color="auto" w:fill="auto"/>
            <w:hideMark/>
          </w:tcPr>
          <w:p w14:paraId="03EDA410"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t>
            </w:r>
            <w:proofErr w:type="gramStart"/>
            <w:r w:rsidRPr="00C56644">
              <w:rPr>
                <w:rFonts w:eastAsia="Times New Roman"/>
                <w:color w:val="000000" w:themeColor="text1"/>
                <w:sz w:val="18"/>
                <w:szCs w:val="18"/>
                <w:lang w:eastAsia="es-ES"/>
              </w:rPr>
              <w:t>postpartum</w:t>
            </w:r>
            <w:proofErr w:type="gramEnd"/>
            <w:r w:rsidRPr="00C56644">
              <w:rPr>
                <w:rFonts w:eastAsia="Times New Roman"/>
                <w:color w:val="000000" w:themeColor="text1"/>
                <w:sz w:val="18"/>
                <w:szCs w:val="18"/>
                <w:lang w:eastAsia="es-ES"/>
              </w:rPr>
              <w:t xml:space="preserve"> hemorrhage” OR “blood loss” OR “uterine contraction” OR “labor stages, third” OR “third stage labor” OR “third labor stage” OR “third stage of labor” OR “third stage of labour” OR placenta </w:t>
            </w:r>
          </w:p>
        </w:tc>
        <w:tc>
          <w:tcPr>
            <w:tcW w:w="605" w:type="pct"/>
            <w:tcBorders>
              <w:top w:val="nil"/>
              <w:left w:val="nil"/>
              <w:bottom w:val="nil"/>
              <w:right w:val="nil"/>
            </w:tcBorders>
            <w:shd w:val="clear" w:color="auto" w:fill="auto"/>
            <w:hideMark/>
          </w:tcPr>
          <w:p w14:paraId="4EBB9A7B"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6,785</w:t>
            </w:r>
          </w:p>
        </w:tc>
      </w:tr>
      <w:tr w:rsidR="00E33991" w:rsidRPr="00C56644" w14:paraId="2B0CADB4" w14:textId="77777777" w:rsidTr="00515240">
        <w:trPr>
          <w:trHeight w:val="54"/>
        </w:trPr>
        <w:tc>
          <w:tcPr>
            <w:tcW w:w="548" w:type="pct"/>
            <w:tcBorders>
              <w:top w:val="nil"/>
              <w:left w:val="nil"/>
              <w:bottom w:val="nil"/>
              <w:right w:val="nil"/>
            </w:tcBorders>
            <w:shd w:val="clear" w:color="auto" w:fill="auto"/>
            <w:hideMark/>
          </w:tcPr>
          <w:p w14:paraId="534B6B6B"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Intervention/</w:t>
            </w:r>
          </w:p>
          <w:p w14:paraId="0F64CB28"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treatment</w:t>
            </w:r>
          </w:p>
        </w:tc>
        <w:tc>
          <w:tcPr>
            <w:tcW w:w="3847" w:type="pct"/>
            <w:tcBorders>
              <w:top w:val="nil"/>
              <w:left w:val="nil"/>
              <w:bottom w:val="nil"/>
              <w:right w:val="nil"/>
            </w:tcBorders>
            <w:shd w:val="clear" w:color="auto" w:fill="auto"/>
            <w:hideMark/>
          </w:tcPr>
          <w:p w14:paraId="28D2647F"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t>
            </w:r>
            <w:proofErr w:type="gramStart"/>
            <w:r w:rsidRPr="00C56644">
              <w:rPr>
                <w:rFonts w:eastAsia="Times New Roman"/>
                <w:color w:val="000000" w:themeColor="text1"/>
                <w:sz w:val="18"/>
                <w:szCs w:val="18"/>
                <w:lang w:eastAsia="es-ES"/>
              </w:rPr>
              <w:t>kangaroo</w:t>
            </w:r>
            <w:proofErr w:type="gramEnd"/>
            <w:r w:rsidRPr="00C56644">
              <w:rPr>
                <w:rFonts w:eastAsia="Times New Roman"/>
                <w:color w:val="000000" w:themeColor="text1"/>
                <w:sz w:val="18"/>
                <w:szCs w:val="18"/>
                <w:lang w:eastAsia="es-ES"/>
              </w:rPr>
              <w:t xml:space="preserve"> mother care” OR “kangaroo care” OR “skin to skin” OR “skin contact” OR “breast crawl*”</w:t>
            </w:r>
          </w:p>
        </w:tc>
        <w:tc>
          <w:tcPr>
            <w:tcW w:w="605" w:type="pct"/>
            <w:tcBorders>
              <w:top w:val="nil"/>
              <w:left w:val="nil"/>
              <w:bottom w:val="nil"/>
              <w:right w:val="nil"/>
            </w:tcBorders>
            <w:shd w:val="clear" w:color="auto" w:fill="auto"/>
            <w:hideMark/>
          </w:tcPr>
          <w:p w14:paraId="2A6620FF"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8,68</w:t>
            </w:r>
          </w:p>
        </w:tc>
      </w:tr>
      <w:tr w:rsidR="00E33991" w:rsidRPr="00C56644" w14:paraId="27B257A6" w14:textId="77777777" w:rsidTr="00515240">
        <w:trPr>
          <w:trHeight w:val="54"/>
        </w:trPr>
        <w:tc>
          <w:tcPr>
            <w:tcW w:w="548" w:type="pct"/>
            <w:tcBorders>
              <w:top w:val="nil"/>
              <w:left w:val="nil"/>
              <w:bottom w:val="single" w:sz="8" w:space="0" w:color="auto"/>
              <w:right w:val="nil"/>
            </w:tcBorders>
            <w:shd w:val="clear" w:color="auto" w:fill="auto"/>
            <w:hideMark/>
          </w:tcPr>
          <w:p w14:paraId="2070AEC8"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val="es-ES" w:eastAsia="es-ES"/>
              </w:rPr>
              <w:t> </w:t>
            </w:r>
          </w:p>
        </w:tc>
        <w:tc>
          <w:tcPr>
            <w:tcW w:w="3847" w:type="pct"/>
            <w:tcBorders>
              <w:top w:val="nil"/>
              <w:left w:val="nil"/>
              <w:bottom w:val="single" w:sz="8" w:space="0" w:color="auto"/>
              <w:right w:val="nil"/>
            </w:tcBorders>
            <w:shd w:val="clear" w:color="auto" w:fill="auto"/>
            <w:hideMark/>
          </w:tcPr>
          <w:p w14:paraId="1DEDE0B6" w14:textId="77777777" w:rsidR="00E33991" w:rsidRPr="00C56644" w:rsidRDefault="00E33991" w:rsidP="00515240">
            <w:pPr>
              <w:spacing w:before="0" w:after="0" w:line="240" w:lineRule="auto"/>
              <w:jc w:val="righ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Results</w:t>
            </w:r>
          </w:p>
        </w:tc>
        <w:tc>
          <w:tcPr>
            <w:tcW w:w="605" w:type="pct"/>
            <w:tcBorders>
              <w:top w:val="nil"/>
              <w:left w:val="nil"/>
              <w:bottom w:val="single" w:sz="8" w:space="0" w:color="auto"/>
              <w:right w:val="nil"/>
            </w:tcBorders>
            <w:shd w:val="clear" w:color="auto" w:fill="auto"/>
            <w:hideMark/>
          </w:tcPr>
          <w:p w14:paraId="49D2667B"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139</w:t>
            </w:r>
          </w:p>
        </w:tc>
      </w:tr>
      <w:tr w:rsidR="00E33991" w:rsidRPr="00C56644" w14:paraId="4CD59E72" w14:textId="77777777" w:rsidTr="00515240">
        <w:trPr>
          <w:trHeight w:val="276"/>
        </w:trPr>
        <w:tc>
          <w:tcPr>
            <w:tcW w:w="4998" w:type="pct"/>
            <w:gridSpan w:val="3"/>
            <w:tcBorders>
              <w:top w:val="single" w:sz="8" w:space="0" w:color="auto"/>
              <w:left w:val="nil"/>
              <w:bottom w:val="single" w:sz="8" w:space="0" w:color="auto"/>
              <w:right w:val="nil"/>
            </w:tcBorders>
            <w:shd w:val="clear" w:color="auto" w:fill="F2F2F2"/>
            <w:hideMark/>
          </w:tcPr>
          <w:p w14:paraId="7FD94268" w14:textId="77777777" w:rsidR="00E33991" w:rsidRPr="00C56644" w:rsidRDefault="00E33991" w:rsidP="00515240">
            <w:pPr>
              <w:spacing w:before="0" w:after="0" w:line="240" w:lineRule="auto"/>
              <w:jc w:val="center"/>
              <w:rPr>
                <w:rFonts w:eastAsia="Times New Roman"/>
                <w:b/>
                <w:bCs/>
                <w:color w:val="000000" w:themeColor="text1"/>
                <w:sz w:val="18"/>
                <w:szCs w:val="18"/>
                <w:u w:val="single"/>
                <w:lang w:eastAsia="es-ES"/>
              </w:rPr>
            </w:pPr>
            <w:hyperlink r:id="rId13" w:history="1">
              <w:r w:rsidRPr="00C56644">
                <w:rPr>
                  <w:rFonts w:eastAsia="Times New Roman"/>
                  <w:b/>
                  <w:bCs/>
                  <w:color w:val="000000" w:themeColor="text1"/>
                  <w:sz w:val="18"/>
                  <w:szCs w:val="18"/>
                  <w:u w:val="single"/>
                  <w:lang w:eastAsia="es-ES"/>
                </w:rPr>
                <w:t>International Clinical Trials Registry Platform (ICTRP) (http://apps.who.int/trialsearch.aspx )</w:t>
              </w:r>
            </w:hyperlink>
          </w:p>
        </w:tc>
      </w:tr>
      <w:tr w:rsidR="00E33991" w:rsidRPr="00C56644" w14:paraId="645F9DA5" w14:textId="77777777" w:rsidTr="00515240">
        <w:trPr>
          <w:trHeight w:val="34"/>
        </w:trPr>
        <w:tc>
          <w:tcPr>
            <w:tcW w:w="548" w:type="pct"/>
            <w:tcBorders>
              <w:top w:val="nil"/>
              <w:left w:val="nil"/>
              <w:bottom w:val="nil"/>
              <w:right w:val="nil"/>
            </w:tcBorders>
            <w:shd w:val="clear" w:color="auto" w:fill="auto"/>
            <w:hideMark/>
          </w:tcPr>
          <w:p w14:paraId="3A2C4F42"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Focus Your Search</w:t>
            </w:r>
          </w:p>
        </w:tc>
        <w:tc>
          <w:tcPr>
            <w:tcW w:w="3847" w:type="pct"/>
            <w:tcBorders>
              <w:top w:val="nil"/>
              <w:left w:val="nil"/>
              <w:bottom w:val="nil"/>
              <w:right w:val="nil"/>
            </w:tcBorders>
            <w:shd w:val="clear" w:color="auto" w:fill="auto"/>
            <w:hideMark/>
          </w:tcPr>
          <w:p w14:paraId="50E97AA1"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Terms</w:t>
            </w:r>
          </w:p>
        </w:tc>
        <w:tc>
          <w:tcPr>
            <w:tcW w:w="605" w:type="pct"/>
            <w:tcBorders>
              <w:top w:val="nil"/>
              <w:left w:val="nil"/>
              <w:bottom w:val="nil"/>
              <w:right w:val="nil"/>
            </w:tcBorders>
            <w:shd w:val="clear" w:color="auto" w:fill="auto"/>
            <w:hideMark/>
          </w:tcPr>
          <w:p w14:paraId="281262A8"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 xml:space="preserve">09/05/2024 </w:t>
            </w:r>
          </w:p>
        </w:tc>
      </w:tr>
      <w:tr w:rsidR="00E33991" w:rsidRPr="00C56644" w14:paraId="627C30E3" w14:textId="77777777" w:rsidTr="00515240">
        <w:trPr>
          <w:trHeight w:val="103"/>
        </w:trPr>
        <w:tc>
          <w:tcPr>
            <w:tcW w:w="548" w:type="pct"/>
            <w:tcBorders>
              <w:top w:val="nil"/>
              <w:left w:val="nil"/>
              <w:bottom w:val="nil"/>
              <w:right w:val="nil"/>
            </w:tcBorders>
            <w:shd w:val="clear" w:color="auto" w:fill="auto"/>
            <w:hideMark/>
          </w:tcPr>
          <w:p w14:paraId="432FC23F"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Condition or disease</w:t>
            </w:r>
          </w:p>
        </w:tc>
        <w:tc>
          <w:tcPr>
            <w:tcW w:w="3847" w:type="pct"/>
            <w:tcBorders>
              <w:top w:val="nil"/>
              <w:left w:val="nil"/>
              <w:bottom w:val="nil"/>
              <w:right w:val="nil"/>
            </w:tcBorders>
            <w:shd w:val="clear" w:color="auto" w:fill="auto"/>
            <w:hideMark/>
          </w:tcPr>
          <w:p w14:paraId="1A3BB5AB"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w:t>
            </w:r>
            <w:proofErr w:type="gramStart"/>
            <w:r w:rsidRPr="00C56644">
              <w:rPr>
                <w:rFonts w:eastAsia="Times New Roman"/>
                <w:color w:val="000000" w:themeColor="text1"/>
                <w:sz w:val="18"/>
                <w:szCs w:val="18"/>
                <w:lang w:eastAsia="es-ES"/>
              </w:rPr>
              <w:t>postpartum</w:t>
            </w:r>
            <w:proofErr w:type="gramEnd"/>
            <w:r w:rsidRPr="00C56644">
              <w:rPr>
                <w:rFonts w:eastAsia="Times New Roman"/>
                <w:color w:val="000000" w:themeColor="text1"/>
                <w:sz w:val="18"/>
                <w:szCs w:val="18"/>
                <w:lang w:eastAsia="es-ES"/>
              </w:rPr>
              <w:t xml:space="preserve"> hemorrhage” OR “blood loss” OR “uterine contraction” OR “labor stages, third” OR “third stage labor” OR “third labor stage” OR “third stage of labor” OR “third stage of labour” OR placenta </w:t>
            </w:r>
          </w:p>
        </w:tc>
        <w:tc>
          <w:tcPr>
            <w:tcW w:w="605" w:type="pct"/>
            <w:tcBorders>
              <w:top w:val="nil"/>
              <w:left w:val="nil"/>
              <w:bottom w:val="nil"/>
              <w:right w:val="nil"/>
            </w:tcBorders>
            <w:shd w:val="clear" w:color="auto" w:fill="auto"/>
            <w:hideMark/>
          </w:tcPr>
          <w:p w14:paraId="7FB51F3C"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1,187</w:t>
            </w:r>
          </w:p>
        </w:tc>
      </w:tr>
      <w:tr w:rsidR="00E33991" w:rsidRPr="00C56644" w14:paraId="2A3DF11F" w14:textId="77777777" w:rsidTr="00515240">
        <w:trPr>
          <w:trHeight w:val="27"/>
        </w:trPr>
        <w:tc>
          <w:tcPr>
            <w:tcW w:w="548" w:type="pct"/>
            <w:tcBorders>
              <w:top w:val="nil"/>
              <w:left w:val="nil"/>
              <w:bottom w:val="nil"/>
              <w:right w:val="nil"/>
            </w:tcBorders>
            <w:shd w:val="clear" w:color="auto" w:fill="auto"/>
            <w:hideMark/>
          </w:tcPr>
          <w:p w14:paraId="516C6A7A"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Intervention/</w:t>
            </w:r>
          </w:p>
          <w:p w14:paraId="473DA762"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treatment</w:t>
            </w:r>
          </w:p>
        </w:tc>
        <w:tc>
          <w:tcPr>
            <w:tcW w:w="3847" w:type="pct"/>
            <w:tcBorders>
              <w:top w:val="nil"/>
              <w:left w:val="nil"/>
              <w:bottom w:val="nil"/>
              <w:right w:val="nil"/>
            </w:tcBorders>
            <w:shd w:val="clear" w:color="auto" w:fill="auto"/>
            <w:hideMark/>
          </w:tcPr>
          <w:p w14:paraId="234B2502"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w:t>
            </w:r>
            <w:proofErr w:type="gramStart"/>
            <w:r w:rsidRPr="00C56644">
              <w:rPr>
                <w:rFonts w:eastAsia="Times New Roman"/>
                <w:color w:val="000000" w:themeColor="text1"/>
                <w:sz w:val="18"/>
                <w:szCs w:val="18"/>
                <w:lang w:eastAsia="es-ES"/>
              </w:rPr>
              <w:t>kangaroo</w:t>
            </w:r>
            <w:proofErr w:type="gramEnd"/>
            <w:r w:rsidRPr="00C56644">
              <w:rPr>
                <w:rFonts w:eastAsia="Times New Roman"/>
                <w:color w:val="000000" w:themeColor="text1"/>
                <w:sz w:val="18"/>
                <w:szCs w:val="18"/>
                <w:lang w:eastAsia="es-ES"/>
              </w:rPr>
              <w:t xml:space="preserve"> mother care” OR “kangaroo care” OR “skin to skin” OR “skin contact” OR “breast crawl*”</w:t>
            </w:r>
          </w:p>
        </w:tc>
        <w:tc>
          <w:tcPr>
            <w:tcW w:w="605" w:type="pct"/>
            <w:tcBorders>
              <w:top w:val="nil"/>
              <w:left w:val="nil"/>
              <w:bottom w:val="nil"/>
              <w:right w:val="nil"/>
            </w:tcBorders>
            <w:shd w:val="clear" w:color="auto" w:fill="auto"/>
            <w:hideMark/>
          </w:tcPr>
          <w:p w14:paraId="14D77F5E"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300</w:t>
            </w:r>
          </w:p>
        </w:tc>
      </w:tr>
      <w:tr w:rsidR="00E33991" w:rsidRPr="00C56644" w14:paraId="78C95776" w14:textId="77777777" w:rsidTr="00515240">
        <w:trPr>
          <w:trHeight w:val="54"/>
        </w:trPr>
        <w:tc>
          <w:tcPr>
            <w:tcW w:w="548" w:type="pct"/>
            <w:tcBorders>
              <w:top w:val="nil"/>
              <w:left w:val="nil"/>
              <w:bottom w:val="single" w:sz="8" w:space="0" w:color="auto"/>
              <w:right w:val="nil"/>
            </w:tcBorders>
            <w:shd w:val="clear" w:color="auto" w:fill="auto"/>
            <w:hideMark/>
          </w:tcPr>
          <w:p w14:paraId="2558000A"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val="es-ES" w:eastAsia="es-ES"/>
              </w:rPr>
              <w:t> </w:t>
            </w:r>
          </w:p>
        </w:tc>
        <w:tc>
          <w:tcPr>
            <w:tcW w:w="3847" w:type="pct"/>
            <w:tcBorders>
              <w:top w:val="nil"/>
              <w:left w:val="nil"/>
              <w:bottom w:val="single" w:sz="8" w:space="0" w:color="auto"/>
              <w:right w:val="nil"/>
            </w:tcBorders>
            <w:shd w:val="clear" w:color="auto" w:fill="auto"/>
            <w:hideMark/>
          </w:tcPr>
          <w:p w14:paraId="3C0647F0" w14:textId="77777777" w:rsidR="00E33991" w:rsidRPr="00C56644" w:rsidRDefault="00E33991" w:rsidP="00515240">
            <w:pPr>
              <w:spacing w:before="0" w:after="0" w:line="240" w:lineRule="auto"/>
              <w:jc w:val="right"/>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Search Results</w:t>
            </w:r>
          </w:p>
        </w:tc>
        <w:tc>
          <w:tcPr>
            <w:tcW w:w="605" w:type="pct"/>
            <w:tcBorders>
              <w:top w:val="nil"/>
              <w:left w:val="nil"/>
              <w:bottom w:val="single" w:sz="8" w:space="0" w:color="auto"/>
              <w:right w:val="nil"/>
            </w:tcBorders>
            <w:shd w:val="clear" w:color="auto" w:fill="auto"/>
            <w:hideMark/>
          </w:tcPr>
          <w:p w14:paraId="5802A6E4" w14:textId="77777777" w:rsidR="00E33991" w:rsidRPr="00C56644" w:rsidRDefault="00E33991" w:rsidP="00515240">
            <w:pPr>
              <w:spacing w:before="0" w:after="0" w:line="240" w:lineRule="auto"/>
              <w:jc w:val="center"/>
              <w:rPr>
                <w:rFonts w:eastAsia="Times New Roman"/>
                <w:color w:val="000000" w:themeColor="text1"/>
                <w:sz w:val="18"/>
                <w:szCs w:val="18"/>
                <w:lang w:val="es-ES" w:eastAsia="es-ES"/>
              </w:rPr>
            </w:pPr>
            <w:r w:rsidRPr="00C56644">
              <w:rPr>
                <w:rFonts w:eastAsia="Times New Roman"/>
                <w:color w:val="000000" w:themeColor="text1"/>
                <w:sz w:val="18"/>
                <w:szCs w:val="18"/>
                <w:lang w:eastAsia="es-ES"/>
              </w:rPr>
              <w:t>2</w:t>
            </w:r>
          </w:p>
        </w:tc>
      </w:tr>
    </w:tbl>
    <w:p w14:paraId="5F2D3384" w14:textId="77777777" w:rsidR="00E33991" w:rsidRPr="00C56644" w:rsidRDefault="00E33991" w:rsidP="00E33991">
      <w:pPr>
        <w:rPr>
          <w:color w:val="000000" w:themeColor="text1"/>
          <w:kern w:val="2"/>
        </w:rPr>
      </w:pPr>
    </w:p>
    <w:p w14:paraId="641E2D23" w14:textId="77777777" w:rsidR="00E33991" w:rsidRPr="00C56644" w:rsidRDefault="00E33991" w:rsidP="00E33991">
      <w:pPr>
        <w:rPr>
          <w:color w:val="000000" w:themeColor="text1"/>
          <w:kern w:val="2"/>
        </w:rPr>
      </w:pPr>
    </w:p>
    <w:p w14:paraId="74B67DEA" w14:textId="77777777" w:rsidR="00E33991" w:rsidRPr="00C56644" w:rsidRDefault="00E33991" w:rsidP="00E33991">
      <w:pPr>
        <w:rPr>
          <w:color w:val="000000" w:themeColor="text1"/>
          <w:kern w:val="2"/>
        </w:rPr>
      </w:pPr>
    </w:p>
    <w:p w14:paraId="180970EC" w14:textId="77777777" w:rsidR="00E33991" w:rsidRPr="00C56644" w:rsidRDefault="00E33991" w:rsidP="00E33991">
      <w:pPr>
        <w:rPr>
          <w:color w:val="000000" w:themeColor="text1"/>
          <w:kern w:val="2"/>
        </w:rPr>
      </w:pPr>
    </w:p>
    <w:p w14:paraId="3D3DCB67" w14:textId="77777777" w:rsidR="00E33991" w:rsidRPr="00C56644" w:rsidRDefault="00E33991" w:rsidP="00E33991">
      <w:pPr>
        <w:rPr>
          <w:color w:val="000000" w:themeColor="text1"/>
          <w:kern w:val="2"/>
        </w:rPr>
      </w:pPr>
    </w:p>
    <w:p w14:paraId="06B0F4B4" w14:textId="77777777" w:rsidR="00E33991" w:rsidRPr="00C56644" w:rsidRDefault="00E33991" w:rsidP="00E33991">
      <w:pPr>
        <w:rPr>
          <w:color w:val="000000" w:themeColor="text1"/>
          <w:kern w:val="2"/>
        </w:rPr>
      </w:pPr>
    </w:p>
    <w:p w14:paraId="4DA85F67" w14:textId="77777777" w:rsidR="00E33991" w:rsidRPr="00C56644" w:rsidRDefault="00E33991" w:rsidP="00E33991">
      <w:pPr>
        <w:rPr>
          <w:color w:val="000000" w:themeColor="text1"/>
          <w:kern w:val="2"/>
        </w:rPr>
      </w:pPr>
    </w:p>
    <w:p w14:paraId="4F60CD3B" w14:textId="77777777" w:rsidR="00E33991" w:rsidRPr="00C56644" w:rsidRDefault="00E33991" w:rsidP="00E33991">
      <w:pPr>
        <w:rPr>
          <w:color w:val="000000" w:themeColor="text1"/>
          <w:kern w:val="2"/>
        </w:rPr>
      </w:pPr>
    </w:p>
    <w:p w14:paraId="4FAE2FF7" w14:textId="77777777" w:rsidR="00E33991" w:rsidRPr="00C56644" w:rsidRDefault="00E33991" w:rsidP="00E33991">
      <w:pPr>
        <w:rPr>
          <w:color w:val="000000" w:themeColor="text1"/>
          <w:kern w:val="2"/>
        </w:rPr>
      </w:pPr>
    </w:p>
    <w:p w14:paraId="68730745" w14:textId="77777777" w:rsidR="00E33991" w:rsidRPr="00C56644" w:rsidRDefault="00E33991" w:rsidP="00E33991">
      <w:pPr>
        <w:rPr>
          <w:color w:val="000000" w:themeColor="text1"/>
          <w:kern w:val="2"/>
        </w:rPr>
      </w:pPr>
    </w:p>
    <w:p w14:paraId="1FEADB87" w14:textId="77777777" w:rsidR="00E33991" w:rsidRPr="00C56644" w:rsidRDefault="00E33991" w:rsidP="00E33991">
      <w:pPr>
        <w:rPr>
          <w:color w:val="000000" w:themeColor="text1"/>
          <w:kern w:val="2"/>
        </w:rPr>
      </w:pPr>
    </w:p>
    <w:p w14:paraId="0FF48E61" w14:textId="77777777" w:rsidR="00E33991" w:rsidRPr="00C56644" w:rsidRDefault="00E33991" w:rsidP="00E33991">
      <w:pPr>
        <w:rPr>
          <w:color w:val="000000" w:themeColor="text1"/>
          <w:kern w:val="2"/>
        </w:rPr>
      </w:pPr>
    </w:p>
    <w:p w14:paraId="3406EBE4" w14:textId="77777777" w:rsidR="00E33991" w:rsidRPr="00C56644" w:rsidRDefault="00E33991" w:rsidP="00E33991">
      <w:pPr>
        <w:rPr>
          <w:color w:val="000000" w:themeColor="text1"/>
          <w:kern w:val="2"/>
        </w:rPr>
      </w:pPr>
    </w:p>
    <w:p w14:paraId="08945CB4" w14:textId="77777777" w:rsidR="00E33991" w:rsidRPr="00C56644" w:rsidRDefault="00E33991" w:rsidP="00E33991">
      <w:pPr>
        <w:rPr>
          <w:color w:val="000000" w:themeColor="text1"/>
          <w:kern w:val="2"/>
        </w:rPr>
      </w:pPr>
    </w:p>
    <w:p w14:paraId="3EB514D2" w14:textId="77777777" w:rsidR="00E33991" w:rsidRPr="00C56644" w:rsidRDefault="00E33991" w:rsidP="00E33991">
      <w:pPr>
        <w:rPr>
          <w:color w:val="000000" w:themeColor="text1"/>
          <w:kern w:val="2"/>
        </w:rPr>
      </w:pPr>
    </w:p>
    <w:p w14:paraId="43EC954E" w14:textId="77777777" w:rsidR="00E33991" w:rsidRPr="00C56644" w:rsidRDefault="00E33991" w:rsidP="00E33991">
      <w:pPr>
        <w:rPr>
          <w:color w:val="000000" w:themeColor="text1"/>
        </w:rPr>
      </w:pPr>
      <w:r w:rsidRPr="00C56644">
        <w:rPr>
          <w:color w:val="000000" w:themeColor="text1"/>
        </w:rPr>
        <w:lastRenderedPageBreak/>
        <w:t xml:space="preserve"> </w:t>
      </w:r>
    </w:p>
    <w:tbl>
      <w:tblPr>
        <w:tblW w:w="0" w:type="auto"/>
        <w:tblCellMar>
          <w:top w:w="28" w:type="dxa"/>
          <w:left w:w="70" w:type="dxa"/>
          <w:bottom w:w="28" w:type="dxa"/>
          <w:right w:w="70" w:type="dxa"/>
        </w:tblCellMar>
        <w:tblLook w:val="04A0" w:firstRow="1" w:lastRow="0" w:firstColumn="1" w:lastColumn="0" w:noHBand="0" w:noVBand="1"/>
      </w:tblPr>
      <w:tblGrid>
        <w:gridCol w:w="8504"/>
      </w:tblGrid>
      <w:tr w:rsidR="00E33991" w:rsidRPr="00C56644" w14:paraId="40053CFD" w14:textId="77777777" w:rsidTr="00515240">
        <w:trPr>
          <w:trHeight w:val="54"/>
          <w:tblHeader/>
        </w:trPr>
        <w:tc>
          <w:tcPr>
            <w:tcW w:w="0" w:type="auto"/>
            <w:tcBorders>
              <w:top w:val="nil"/>
              <w:left w:val="nil"/>
              <w:bottom w:val="single" w:sz="4" w:space="0" w:color="auto"/>
              <w:right w:val="nil"/>
            </w:tcBorders>
            <w:shd w:val="clear" w:color="auto" w:fill="auto"/>
            <w:vAlign w:val="bottom"/>
            <w:hideMark/>
          </w:tcPr>
          <w:p w14:paraId="6628A315" w14:textId="77777777" w:rsidR="00E33991" w:rsidRPr="00C56644" w:rsidRDefault="00E33991" w:rsidP="00515240">
            <w:pPr>
              <w:pStyle w:val="Tabla"/>
              <w:rPr>
                <w:color w:val="000000" w:themeColor="text1"/>
                <w:lang w:val="en-US" w:eastAsia="es-ES"/>
              </w:rPr>
            </w:pPr>
            <w:bookmarkStart w:id="41" w:name="Table_S3"/>
            <w:bookmarkStart w:id="42" w:name="Table_S2_A2"/>
            <w:bookmarkStart w:id="43" w:name="Table_S5"/>
            <w:bookmarkStart w:id="44" w:name="_Toc176175237"/>
            <w:bookmarkEnd w:id="33"/>
            <w:bookmarkEnd w:id="34"/>
            <w:bookmarkEnd w:id="41"/>
            <w:bookmarkEnd w:id="42"/>
            <w:bookmarkEnd w:id="43"/>
            <w:r w:rsidRPr="00C56644">
              <w:rPr>
                <w:color w:val="000000" w:themeColor="text1"/>
                <w:lang w:val="en-US" w:eastAsia="es-ES"/>
              </w:rPr>
              <w:t>Studies Excluded During Full-Text Examination with Reasons</w:t>
            </w:r>
            <w:bookmarkEnd w:id="44"/>
          </w:p>
        </w:tc>
      </w:tr>
      <w:tr w:rsidR="00E33991" w:rsidRPr="00C56644" w14:paraId="6898E594" w14:textId="77777777" w:rsidTr="00515240">
        <w:trPr>
          <w:trHeight w:val="44"/>
          <w:tblHeader/>
        </w:trPr>
        <w:tc>
          <w:tcPr>
            <w:tcW w:w="0" w:type="auto"/>
            <w:tcBorders>
              <w:top w:val="single" w:sz="4" w:space="0" w:color="auto"/>
              <w:left w:val="nil"/>
              <w:bottom w:val="single" w:sz="4" w:space="0" w:color="auto"/>
              <w:right w:val="nil"/>
            </w:tcBorders>
            <w:shd w:val="clear" w:color="000000" w:fill="D9D9D9"/>
            <w:vAlign w:val="bottom"/>
            <w:hideMark/>
          </w:tcPr>
          <w:p w14:paraId="24018004" w14:textId="77777777" w:rsidR="00E33991" w:rsidRPr="00C56644" w:rsidRDefault="00E33991" w:rsidP="00515240">
            <w:pPr>
              <w:spacing w:before="0" w:after="0" w:line="240" w:lineRule="auto"/>
              <w:rPr>
                <w:rFonts w:ascii="Aptos Narrow" w:eastAsia="Times New Roman" w:hAnsi="Aptos Narrow"/>
                <w:b/>
                <w:bCs/>
                <w:color w:val="000000" w:themeColor="text1"/>
                <w:sz w:val="18"/>
                <w:szCs w:val="18"/>
                <w:lang w:val="en-US" w:eastAsia="es-ES"/>
              </w:rPr>
            </w:pPr>
            <w:r w:rsidRPr="00C56644">
              <w:rPr>
                <w:rFonts w:ascii="Aptos Narrow" w:eastAsia="Times New Roman" w:hAnsi="Aptos Narrow"/>
                <w:b/>
                <w:bCs/>
                <w:color w:val="000000" w:themeColor="text1"/>
                <w:sz w:val="18"/>
                <w:szCs w:val="18"/>
                <w:lang w:val="en-US" w:eastAsia="es-ES"/>
              </w:rPr>
              <w:t>Reasons for exclusion of studies identified via databases and registers</w:t>
            </w:r>
          </w:p>
        </w:tc>
      </w:tr>
      <w:tr w:rsidR="00E33991" w:rsidRPr="00C56644" w14:paraId="09293FC6" w14:textId="77777777" w:rsidTr="00515240">
        <w:trPr>
          <w:trHeight w:val="44"/>
        </w:trPr>
        <w:tc>
          <w:tcPr>
            <w:tcW w:w="0" w:type="auto"/>
            <w:tcBorders>
              <w:top w:val="nil"/>
              <w:left w:val="nil"/>
              <w:bottom w:val="single" w:sz="4" w:space="0" w:color="auto"/>
              <w:right w:val="nil"/>
            </w:tcBorders>
            <w:shd w:val="clear" w:color="000000" w:fill="F2F2F2"/>
            <w:vAlign w:val="bottom"/>
            <w:hideMark/>
          </w:tcPr>
          <w:p w14:paraId="4CAC4D96" w14:textId="77777777" w:rsidR="00E33991" w:rsidRPr="00C56644" w:rsidRDefault="00E33991" w:rsidP="00515240">
            <w:pPr>
              <w:spacing w:before="0" w:after="0" w:line="240" w:lineRule="auto"/>
              <w:rPr>
                <w:rFonts w:ascii="Aptos Narrow" w:eastAsia="Times New Roman" w:hAnsi="Aptos Narrow"/>
                <w:b/>
                <w:bCs/>
                <w:color w:val="000000" w:themeColor="text1"/>
                <w:sz w:val="18"/>
                <w:szCs w:val="18"/>
                <w:lang w:val="en-US" w:eastAsia="es-ES"/>
              </w:rPr>
            </w:pPr>
            <w:r w:rsidRPr="00C56644">
              <w:rPr>
                <w:rFonts w:ascii="Aptos Narrow" w:eastAsia="Times New Roman" w:hAnsi="Aptos Narrow"/>
                <w:b/>
                <w:bCs/>
                <w:color w:val="000000" w:themeColor="text1"/>
                <w:sz w:val="18"/>
                <w:szCs w:val="18"/>
                <w:lang w:val="en-US" w:eastAsia="es-ES"/>
              </w:rPr>
              <w:t>No outcome of postpartum haemorrhage or blood loss</w:t>
            </w:r>
          </w:p>
        </w:tc>
      </w:tr>
      <w:tr w:rsidR="00E33991" w:rsidRPr="00C56644" w14:paraId="68FC2766" w14:textId="77777777" w:rsidTr="00515240">
        <w:trPr>
          <w:trHeight w:val="307"/>
        </w:trPr>
        <w:tc>
          <w:tcPr>
            <w:tcW w:w="0" w:type="auto"/>
            <w:tcBorders>
              <w:top w:val="nil"/>
              <w:left w:val="nil"/>
              <w:bottom w:val="nil"/>
              <w:right w:val="nil"/>
            </w:tcBorders>
            <w:shd w:val="clear" w:color="auto" w:fill="auto"/>
            <w:vAlign w:val="center"/>
            <w:hideMark/>
          </w:tcPr>
          <w:p w14:paraId="0E803EF6"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Al-Morbaty, H. Y., Ashmauey, A. A., &amp; Al-Ghamdi, A. A. (2017). </w:t>
            </w:r>
            <w:r w:rsidRPr="00C56644">
              <w:rPr>
                <w:rFonts w:ascii="Aptos" w:eastAsia="Times New Roman" w:hAnsi="Aptos"/>
                <w:color w:val="000000" w:themeColor="text1"/>
                <w:sz w:val="18"/>
                <w:szCs w:val="18"/>
                <w:lang w:val="en-US" w:eastAsia="es-ES"/>
              </w:rPr>
              <w:t xml:space="preserve">The effect of mother and newborn early skin-to-skin contact on the duration of separation and expulsion of the placenta. </w:t>
            </w:r>
            <w:r w:rsidRPr="00C56644">
              <w:rPr>
                <w:rFonts w:ascii="Aptos" w:eastAsia="Times New Roman" w:hAnsi="Aptos"/>
                <w:i/>
                <w:iCs/>
                <w:color w:val="000000" w:themeColor="text1"/>
                <w:sz w:val="18"/>
                <w:szCs w:val="18"/>
                <w:lang w:val="es-ES" w:eastAsia="es-ES"/>
              </w:rPr>
              <w:t>J Nurs Health Stud</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2</w:t>
            </w:r>
            <w:r w:rsidRPr="00C56644">
              <w:rPr>
                <w:rFonts w:ascii="Aptos" w:eastAsia="Times New Roman" w:hAnsi="Aptos"/>
                <w:color w:val="000000" w:themeColor="text1"/>
                <w:sz w:val="18"/>
                <w:szCs w:val="18"/>
                <w:lang w:val="es-ES" w:eastAsia="es-ES"/>
              </w:rPr>
              <w:t>(2), 1–8. https://doi.org/10.21767/2574-2825.100016</w:t>
            </w:r>
          </w:p>
        </w:tc>
      </w:tr>
      <w:tr w:rsidR="00E33991" w:rsidRPr="00C56644" w14:paraId="56915E4E" w14:textId="77777777" w:rsidTr="00515240">
        <w:trPr>
          <w:trHeight w:val="354"/>
        </w:trPr>
        <w:tc>
          <w:tcPr>
            <w:tcW w:w="0" w:type="auto"/>
            <w:tcBorders>
              <w:top w:val="nil"/>
              <w:left w:val="nil"/>
              <w:bottom w:val="nil"/>
              <w:right w:val="nil"/>
            </w:tcBorders>
            <w:shd w:val="clear" w:color="auto" w:fill="auto"/>
            <w:vAlign w:val="center"/>
            <w:hideMark/>
          </w:tcPr>
          <w:p w14:paraId="2C807190"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Gouda, A. M. I., &amp; Ebrahem, G. G. S. (2019). Efficacy of Early Skin-to-Skin Contact on Thermal Regulation and Breastfeeding of the Newborns and on 3rd Stage of Labor and Postpartum Maternal Condition. </w:t>
            </w:r>
            <w:r w:rsidRPr="00C56644">
              <w:rPr>
                <w:rFonts w:ascii="Aptos" w:eastAsia="Times New Roman" w:hAnsi="Aptos"/>
                <w:i/>
                <w:iCs/>
                <w:color w:val="000000" w:themeColor="text1"/>
                <w:sz w:val="18"/>
                <w:szCs w:val="18"/>
                <w:lang w:val="es-ES" w:eastAsia="es-ES"/>
              </w:rPr>
              <w:t>Novelty Journals</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6</w:t>
            </w:r>
            <w:r w:rsidRPr="00C56644">
              <w:rPr>
                <w:rFonts w:ascii="Aptos" w:eastAsia="Times New Roman" w:hAnsi="Aptos"/>
                <w:color w:val="000000" w:themeColor="text1"/>
                <w:sz w:val="18"/>
                <w:szCs w:val="18"/>
                <w:lang w:val="es-ES" w:eastAsia="es-ES"/>
              </w:rPr>
              <w:t>(2), 775–786. www.noveltyjournals.com</w:t>
            </w:r>
          </w:p>
        </w:tc>
      </w:tr>
      <w:tr w:rsidR="00E33991" w:rsidRPr="00C56644" w14:paraId="032DC998" w14:textId="77777777" w:rsidTr="00515240">
        <w:trPr>
          <w:trHeight w:val="54"/>
        </w:trPr>
        <w:tc>
          <w:tcPr>
            <w:tcW w:w="0" w:type="auto"/>
            <w:tcBorders>
              <w:top w:val="nil"/>
              <w:left w:val="nil"/>
              <w:bottom w:val="nil"/>
              <w:right w:val="nil"/>
            </w:tcBorders>
            <w:shd w:val="clear" w:color="auto" w:fill="auto"/>
            <w:vAlign w:val="center"/>
            <w:hideMark/>
          </w:tcPr>
          <w:p w14:paraId="21DBAAA2"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Gündüz, Ü., &amp; Öztürk, S. (2023). The Effect of Skin-to-Skin Contact on Placental Separation Time and Initiation of Breastfeeding. </w:t>
            </w:r>
            <w:r w:rsidRPr="00C56644">
              <w:rPr>
                <w:rFonts w:ascii="Aptos" w:eastAsia="Times New Roman" w:hAnsi="Aptos"/>
                <w:i/>
                <w:iCs/>
                <w:color w:val="000000" w:themeColor="text1"/>
                <w:sz w:val="18"/>
                <w:szCs w:val="18"/>
                <w:lang w:val="es-ES" w:eastAsia="es-ES"/>
              </w:rPr>
              <w:t>Breastfeeding Medicine</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18</w:t>
            </w:r>
            <w:r w:rsidRPr="00C56644">
              <w:rPr>
                <w:rFonts w:ascii="Aptos" w:eastAsia="Times New Roman" w:hAnsi="Aptos"/>
                <w:color w:val="000000" w:themeColor="text1"/>
                <w:sz w:val="18"/>
                <w:szCs w:val="18"/>
                <w:lang w:val="es-ES" w:eastAsia="es-ES"/>
              </w:rPr>
              <w:t>(7), 522–527. https://doi.org/10.1089/bfm.2023.0083</w:t>
            </w:r>
          </w:p>
        </w:tc>
      </w:tr>
      <w:tr w:rsidR="00E33991" w:rsidRPr="00C56644" w14:paraId="7E22A579" w14:textId="77777777" w:rsidTr="00515240">
        <w:trPr>
          <w:trHeight w:val="114"/>
        </w:trPr>
        <w:tc>
          <w:tcPr>
            <w:tcW w:w="0" w:type="auto"/>
            <w:tcBorders>
              <w:top w:val="nil"/>
              <w:left w:val="nil"/>
              <w:bottom w:val="nil"/>
              <w:right w:val="nil"/>
            </w:tcBorders>
            <w:shd w:val="clear" w:color="000000" w:fill="FFFFFF"/>
            <w:vAlign w:val="center"/>
            <w:hideMark/>
          </w:tcPr>
          <w:p w14:paraId="0E9B7D4D"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s-ES" w:eastAsia="es-ES"/>
              </w:rPr>
              <w:t xml:space="preserve">Khadivzadeh, T., Karimi, F. Z., &amp; Tara, F. (2018). </w:t>
            </w:r>
            <w:r w:rsidRPr="00C56644">
              <w:rPr>
                <w:rFonts w:ascii="Aptos" w:eastAsia="Times New Roman" w:hAnsi="Aptos"/>
                <w:color w:val="000000" w:themeColor="text1"/>
                <w:sz w:val="18"/>
                <w:szCs w:val="18"/>
                <w:lang w:val="en-US" w:eastAsia="es-ES"/>
              </w:rPr>
              <w:t>Effects of early mother-neonate skin-to-skin contact on the duration of the third stage of labor: A randomized clinical trial. Iranian Journal of Obstetrics, Gynecology and Infertility, 21(2), 23–29. https://doi.org/10.22038/ijogi.2018.10704</w:t>
            </w:r>
          </w:p>
        </w:tc>
      </w:tr>
      <w:tr w:rsidR="00E33991" w:rsidRPr="00C56644" w14:paraId="4C983BE2" w14:textId="77777777" w:rsidTr="00515240">
        <w:trPr>
          <w:trHeight w:val="308"/>
        </w:trPr>
        <w:tc>
          <w:tcPr>
            <w:tcW w:w="0" w:type="auto"/>
            <w:tcBorders>
              <w:top w:val="nil"/>
              <w:left w:val="nil"/>
              <w:bottom w:val="nil"/>
              <w:right w:val="nil"/>
            </w:tcBorders>
            <w:shd w:val="clear" w:color="000000" w:fill="FFFFFF"/>
            <w:vAlign w:val="center"/>
            <w:hideMark/>
          </w:tcPr>
          <w:p w14:paraId="12331423"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Makwana, H., Sanadia, B. N., &amp; Shah, H. (2019). A Study to Assess the Effectiveness of the Early Skin to Skin Contact and Initiation of Breastfeeding in Terms of Duration of Third Stage of Labor among Mothers Admitted in Selected Community Health Centers of Gujarat State. International Journal of Nursing Education and Research, 7(4), 487–492. https://doi.org/10.5958/2454-2660.2019.00109.1</w:t>
            </w:r>
          </w:p>
        </w:tc>
      </w:tr>
      <w:tr w:rsidR="00E33991" w:rsidRPr="00C56644" w14:paraId="79CFB609" w14:textId="77777777" w:rsidTr="00515240">
        <w:trPr>
          <w:trHeight w:val="54"/>
        </w:trPr>
        <w:tc>
          <w:tcPr>
            <w:tcW w:w="0" w:type="auto"/>
            <w:tcBorders>
              <w:top w:val="nil"/>
              <w:left w:val="nil"/>
              <w:bottom w:val="nil"/>
              <w:right w:val="nil"/>
            </w:tcBorders>
            <w:shd w:val="clear" w:color="auto" w:fill="auto"/>
            <w:vAlign w:val="center"/>
            <w:hideMark/>
          </w:tcPr>
          <w:p w14:paraId="073E3DA6"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Marín Gabriel, M., Llana Martín, I., López Escobar, A., Fernández Villalba, E., Romero Blanco, I., &amp; Touza Pol, P. (2010). </w:t>
            </w:r>
            <w:r w:rsidRPr="00C56644">
              <w:rPr>
                <w:rFonts w:ascii="Aptos" w:eastAsia="Times New Roman" w:hAnsi="Aptos"/>
                <w:color w:val="000000" w:themeColor="text1"/>
                <w:sz w:val="18"/>
                <w:szCs w:val="18"/>
                <w:lang w:val="en-US" w:eastAsia="es-ES"/>
              </w:rPr>
              <w:t>Randomized controlled trial of early skin</w:t>
            </w:r>
            <w:r w:rsidRPr="00C56644">
              <w:rPr>
                <w:rFonts w:ascii="Cambria Math" w:eastAsia="Times New Roman" w:hAnsi="Cambria Math" w:cs="Cambria Math"/>
                <w:color w:val="000000" w:themeColor="text1"/>
                <w:sz w:val="18"/>
                <w:szCs w:val="18"/>
                <w:lang w:val="en-US" w:eastAsia="es-ES"/>
              </w:rPr>
              <w:t>‐</w:t>
            </w:r>
            <w:r w:rsidRPr="00C56644">
              <w:rPr>
                <w:rFonts w:ascii="Aptos" w:eastAsia="Times New Roman" w:hAnsi="Aptos"/>
                <w:color w:val="000000" w:themeColor="text1"/>
                <w:sz w:val="18"/>
                <w:szCs w:val="18"/>
                <w:lang w:val="en-US" w:eastAsia="es-ES"/>
              </w:rPr>
              <w:t>to</w:t>
            </w:r>
            <w:r w:rsidRPr="00C56644">
              <w:rPr>
                <w:rFonts w:ascii="Cambria Math" w:eastAsia="Times New Roman" w:hAnsi="Cambria Math" w:cs="Cambria Math"/>
                <w:color w:val="000000" w:themeColor="text1"/>
                <w:sz w:val="18"/>
                <w:szCs w:val="18"/>
                <w:lang w:val="en-US" w:eastAsia="es-ES"/>
              </w:rPr>
              <w:t>‐</w:t>
            </w:r>
            <w:r w:rsidRPr="00C56644">
              <w:rPr>
                <w:rFonts w:ascii="Aptos" w:eastAsia="Times New Roman" w:hAnsi="Aptos"/>
                <w:color w:val="000000" w:themeColor="text1"/>
                <w:sz w:val="18"/>
                <w:szCs w:val="18"/>
                <w:lang w:val="en-US" w:eastAsia="es-ES"/>
              </w:rPr>
              <w:t xml:space="preserve">skin contact: effects on the mother and the newborn. </w:t>
            </w:r>
            <w:r w:rsidRPr="00C56644">
              <w:rPr>
                <w:rFonts w:ascii="Aptos" w:eastAsia="Times New Roman" w:hAnsi="Aptos"/>
                <w:color w:val="000000" w:themeColor="text1"/>
                <w:sz w:val="18"/>
                <w:szCs w:val="18"/>
                <w:lang w:val="es-ES" w:eastAsia="es-ES"/>
              </w:rPr>
              <w:t>Acta Paediatrica, 99(11), 1630–1634. https://doi.org/10.1111/j.1651-2227.2009.01597.x</w:t>
            </w:r>
          </w:p>
        </w:tc>
      </w:tr>
      <w:tr w:rsidR="00E33991" w:rsidRPr="00C56644" w14:paraId="54C633BF" w14:textId="77777777" w:rsidTr="00515240">
        <w:trPr>
          <w:trHeight w:val="458"/>
        </w:trPr>
        <w:tc>
          <w:tcPr>
            <w:tcW w:w="0" w:type="auto"/>
            <w:tcBorders>
              <w:top w:val="nil"/>
              <w:left w:val="nil"/>
              <w:bottom w:val="nil"/>
              <w:right w:val="nil"/>
            </w:tcBorders>
            <w:shd w:val="clear" w:color="auto" w:fill="auto"/>
            <w:vAlign w:val="center"/>
            <w:hideMark/>
          </w:tcPr>
          <w:p w14:paraId="308761F8"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s-ES" w:eastAsia="es-ES"/>
              </w:rPr>
              <w:t xml:space="preserve">Parmar, N., Sonali, P., Urja, P., Richa, C., Radhika, P., &amp; Mittal, P. (2021). </w:t>
            </w:r>
            <w:r w:rsidRPr="00C56644">
              <w:rPr>
                <w:rFonts w:ascii="Aptos" w:eastAsia="Times New Roman" w:hAnsi="Aptos"/>
                <w:color w:val="000000" w:themeColor="text1"/>
                <w:sz w:val="18"/>
                <w:szCs w:val="18"/>
                <w:lang w:val="en-US" w:eastAsia="es-ES"/>
              </w:rPr>
              <w:t xml:space="preserve">Assess the Effectiveness of Breast Crawl Technique on Selected Maternal and Neonatal Outcomes among Mothers Admitted in Labour Ward at Selected Hospitals of Kheda-Anand District. </w:t>
            </w:r>
            <w:r w:rsidRPr="00C56644">
              <w:rPr>
                <w:rFonts w:ascii="Aptos" w:eastAsia="Times New Roman" w:hAnsi="Aptos"/>
                <w:i/>
                <w:iCs/>
                <w:color w:val="000000" w:themeColor="text1"/>
                <w:sz w:val="18"/>
                <w:szCs w:val="18"/>
                <w:lang w:val="en-US" w:eastAsia="es-ES"/>
              </w:rPr>
              <w:t>Article in Indian Journal of Forensic Medicine and Toxicology</w:t>
            </w:r>
            <w:r w:rsidRPr="00C56644">
              <w:rPr>
                <w:rFonts w:ascii="Aptos" w:eastAsia="Times New Roman" w:hAnsi="Aptos"/>
                <w:color w:val="000000" w:themeColor="text1"/>
                <w:sz w:val="18"/>
                <w:szCs w:val="18"/>
                <w:lang w:val="en-US" w:eastAsia="es-ES"/>
              </w:rPr>
              <w:t xml:space="preserve">, </w:t>
            </w:r>
            <w:r w:rsidRPr="00C56644">
              <w:rPr>
                <w:rFonts w:ascii="Aptos" w:eastAsia="Times New Roman" w:hAnsi="Aptos"/>
                <w:i/>
                <w:iCs/>
                <w:color w:val="000000" w:themeColor="text1"/>
                <w:sz w:val="18"/>
                <w:szCs w:val="18"/>
                <w:lang w:val="en-US" w:eastAsia="es-ES"/>
              </w:rPr>
              <w:t>15</w:t>
            </w:r>
            <w:r w:rsidRPr="00C56644">
              <w:rPr>
                <w:rFonts w:ascii="Aptos" w:eastAsia="Times New Roman" w:hAnsi="Aptos"/>
                <w:color w:val="000000" w:themeColor="text1"/>
                <w:sz w:val="18"/>
                <w:szCs w:val="18"/>
                <w:lang w:val="en-US" w:eastAsia="es-ES"/>
              </w:rPr>
              <w:t>(4). https://doi.org/10.37506/ijfmt.v15i4.16992</w:t>
            </w:r>
          </w:p>
        </w:tc>
      </w:tr>
      <w:tr w:rsidR="00E33991" w:rsidRPr="00C56644" w14:paraId="10562EC6" w14:textId="77777777" w:rsidTr="00515240">
        <w:trPr>
          <w:trHeight w:val="428"/>
        </w:trPr>
        <w:tc>
          <w:tcPr>
            <w:tcW w:w="0" w:type="auto"/>
            <w:tcBorders>
              <w:top w:val="nil"/>
              <w:left w:val="nil"/>
              <w:bottom w:val="nil"/>
              <w:right w:val="nil"/>
            </w:tcBorders>
            <w:shd w:val="clear" w:color="auto" w:fill="auto"/>
            <w:vAlign w:val="center"/>
            <w:hideMark/>
          </w:tcPr>
          <w:p w14:paraId="52BBF942"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s-ES" w:eastAsia="es-ES"/>
              </w:rPr>
              <w:t xml:space="preserve">Pérez-Jiménez, J. M., Luque-Oliveros, M., Gonzalez-Perez, D., Rivera-Sequeiros, A., Rodriguez-Blanco, C., Miguel Perez-Jimenez, J., Luque-Oliveros, M., Gonzalez-Perez, D., Rivera-Sequeiros, A., &amp; Rodriguez-Blanco, C. (2023). </w:t>
            </w:r>
            <w:r w:rsidRPr="00C56644">
              <w:rPr>
                <w:rFonts w:ascii="Aptos" w:eastAsia="Times New Roman" w:hAnsi="Aptos"/>
                <w:color w:val="000000" w:themeColor="text1"/>
                <w:sz w:val="18"/>
                <w:szCs w:val="18"/>
                <w:lang w:val="en-US" w:eastAsia="es-ES"/>
              </w:rPr>
              <w:t xml:space="preserve">Does immediate skin-to-skin contact at caesarean sections promote uterine contraction and recovery of the maternal blood haemoglobin levels? A randomized clinical trial. </w:t>
            </w:r>
            <w:r w:rsidRPr="00C56644">
              <w:rPr>
                <w:rFonts w:ascii="Aptos" w:eastAsia="Times New Roman" w:hAnsi="Aptos"/>
                <w:i/>
                <w:iCs/>
                <w:color w:val="000000" w:themeColor="text1"/>
                <w:sz w:val="18"/>
                <w:szCs w:val="18"/>
                <w:lang w:val="en-US" w:eastAsia="es-ES"/>
              </w:rPr>
              <w:t>Nursing Open</w:t>
            </w:r>
            <w:r w:rsidRPr="00C56644">
              <w:rPr>
                <w:rFonts w:ascii="Aptos" w:eastAsia="Times New Roman" w:hAnsi="Aptos"/>
                <w:color w:val="000000" w:themeColor="text1"/>
                <w:sz w:val="18"/>
                <w:szCs w:val="18"/>
                <w:lang w:val="en-US" w:eastAsia="es-ES"/>
              </w:rPr>
              <w:t xml:space="preserve">, </w:t>
            </w:r>
            <w:r w:rsidRPr="00C56644">
              <w:rPr>
                <w:rFonts w:ascii="Aptos" w:eastAsia="Times New Roman" w:hAnsi="Aptos"/>
                <w:i/>
                <w:iCs/>
                <w:color w:val="000000" w:themeColor="text1"/>
                <w:sz w:val="18"/>
                <w:szCs w:val="18"/>
                <w:lang w:val="en-US" w:eastAsia="es-ES"/>
              </w:rPr>
              <w:t>10</w:t>
            </w:r>
            <w:r w:rsidRPr="00C56644">
              <w:rPr>
                <w:rFonts w:ascii="Aptos" w:eastAsia="Times New Roman" w:hAnsi="Aptos"/>
                <w:color w:val="000000" w:themeColor="text1"/>
                <w:sz w:val="18"/>
                <w:szCs w:val="18"/>
                <w:lang w:val="en-US" w:eastAsia="es-ES"/>
              </w:rPr>
              <w:t>(2), 649–657. https://doi.org/10.1002/nop2.1331</w:t>
            </w:r>
          </w:p>
        </w:tc>
      </w:tr>
      <w:tr w:rsidR="00E33991" w:rsidRPr="00C56644" w14:paraId="091B69E1" w14:textId="77777777" w:rsidTr="00515240">
        <w:trPr>
          <w:trHeight w:val="174"/>
        </w:trPr>
        <w:tc>
          <w:tcPr>
            <w:tcW w:w="0" w:type="auto"/>
            <w:tcBorders>
              <w:top w:val="nil"/>
              <w:left w:val="nil"/>
              <w:bottom w:val="nil"/>
              <w:right w:val="nil"/>
            </w:tcBorders>
            <w:shd w:val="clear" w:color="000000" w:fill="FFFFFF"/>
            <w:vAlign w:val="center"/>
            <w:hideMark/>
          </w:tcPr>
          <w:p w14:paraId="554D1495"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 xml:space="preserve">Püsküllüoğlu, B., Göker, A., &amp; Kosova, F. (2022). The Effect </w:t>
            </w:r>
            <w:proofErr w:type="gramStart"/>
            <w:r w:rsidRPr="00C56644">
              <w:rPr>
                <w:rFonts w:ascii="Aptos" w:eastAsia="Times New Roman" w:hAnsi="Aptos"/>
                <w:color w:val="000000" w:themeColor="text1"/>
                <w:sz w:val="18"/>
                <w:szCs w:val="18"/>
                <w:lang w:val="en-US" w:eastAsia="es-ES"/>
              </w:rPr>
              <w:t>Of</w:t>
            </w:r>
            <w:proofErr w:type="gramEnd"/>
            <w:r w:rsidRPr="00C56644">
              <w:rPr>
                <w:rFonts w:ascii="Aptos" w:eastAsia="Times New Roman" w:hAnsi="Aptos"/>
                <w:color w:val="000000" w:themeColor="text1"/>
                <w:sz w:val="18"/>
                <w:szCs w:val="18"/>
                <w:lang w:val="en-US" w:eastAsia="es-ES"/>
              </w:rPr>
              <w:t xml:space="preserve"> Skin To Skin Contact On The Expulsion Time Of The Placenta And Delivery Hormones. Journal of Dokuz Eylul University Medical Faculty, 36(2), 237–242. https://doi.org/doi: 10.18614/deutip1230581</w:t>
            </w:r>
          </w:p>
        </w:tc>
      </w:tr>
      <w:tr w:rsidR="00E33991" w:rsidRPr="00C56644" w14:paraId="19D87467" w14:textId="77777777" w:rsidTr="00515240">
        <w:trPr>
          <w:trHeight w:val="54"/>
        </w:trPr>
        <w:tc>
          <w:tcPr>
            <w:tcW w:w="0" w:type="auto"/>
            <w:tcBorders>
              <w:top w:val="nil"/>
              <w:left w:val="nil"/>
              <w:bottom w:val="nil"/>
              <w:right w:val="nil"/>
            </w:tcBorders>
            <w:shd w:val="clear" w:color="000000" w:fill="FFFFFF"/>
            <w:vAlign w:val="center"/>
            <w:hideMark/>
          </w:tcPr>
          <w:p w14:paraId="7BB996BB"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Ravneet, K., Bhupinder, K., Kaur, R., &amp; Kaur, B. (2019). Effectiveness of breast crawl technique on duration of third stage of labor and initiation of breastfeeding among parturient mothers. Baba Farid University Nursing Journal, 17(2), 31–34. https://www.indianjournals.com/ijor.aspx?target=ijor:bfunj&amp;volume=17&amp;issue=2&amp;article=005</w:t>
            </w:r>
          </w:p>
        </w:tc>
      </w:tr>
      <w:tr w:rsidR="00E33991" w:rsidRPr="00C56644" w14:paraId="49BF262F" w14:textId="77777777" w:rsidTr="00515240">
        <w:trPr>
          <w:trHeight w:val="54"/>
        </w:trPr>
        <w:tc>
          <w:tcPr>
            <w:tcW w:w="0" w:type="auto"/>
            <w:tcBorders>
              <w:top w:val="nil"/>
              <w:left w:val="nil"/>
              <w:bottom w:val="nil"/>
              <w:right w:val="nil"/>
            </w:tcBorders>
            <w:shd w:val="clear" w:color="000000" w:fill="FFFFFF"/>
            <w:vAlign w:val="center"/>
            <w:hideMark/>
          </w:tcPr>
          <w:p w14:paraId="1FF65F9F"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Safari, K., Saeed, A. A., Hasan, S. S., &amp; Moghaddam-Banaem, L. (2018). The effect of mother and newborn early skin-to-skin contact on initiation of breastfeeding, newborn temperature and duration of third stage of labor. </w:t>
            </w:r>
            <w:r w:rsidRPr="00C56644">
              <w:rPr>
                <w:rFonts w:ascii="Aptos" w:eastAsia="Times New Roman" w:hAnsi="Aptos"/>
                <w:color w:val="000000" w:themeColor="text1"/>
                <w:sz w:val="18"/>
                <w:szCs w:val="18"/>
                <w:lang w:val="es-ES" w:eastAsia="es-ES"/>
              </w:rPr>
              <w:t>International Breastfeeding Journal, 13(1), 32. https://doi.org/10.1186/s13006-018-0174-9</w:t>
            </w:r>
          </w:p>
        </w:tc>
      </w:tr>
      <w:tr w:rsidR="00E33991" w:rsidRPr="00C56644" w14:paraId="487DE8FC" w14:textId="77777777" w:rsidTr="00515240">
        <w:trPr>
          <w:trHeight w:val="249"/>
        </w:trPr>
        <w:tc>
          <w:tcPr>
            <w:tcW w:w="0" w:type="auto"/>
            <w:tcBorders>
              <w:top w:val="nil"/>
              <w:left w:val="nil"/>
              <w:bottom w:val="nil"/>
              <w:right w:val="nil"/>
            </w:tcBorders>
            <w:shd w:val="clear" w:color="auto" w:fill="auto"/>
            <w:vAlign w:val="center"/>
            <w:hideMark/>
          </w:tcPr>
          <w:p w14:paraId="4528C798"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Sharma, A. (2016). Efficacy of early skin-to-skin contact on the rate of exclusive breastfeeding in term neonates: A randomized controlled trial. </w:t>
            </w:r>
            <w:r w:rsidRPr="00C56644">
              <w:rPr>
                <w:rFonts w:ascii="Aptos" w:eastAsia="Times New Roman" w:hAnsi="Aptos"/>
                <w:i/>
                <w:iCs/>
                <w:color w:val="000000" w:themeColor="text1"/>
                <w:sz w:val="18"/>
                <w:szCs w:val="18"/>
                <w:lang w:val="es-ES" w:eastAsia="es-ES"/>
              </w:rPr>
              <w:t>African Health Sciences</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16</w:t>
            </w:r>
            <w:r w:rsidRPr="00C56644">
              <w:rPr>
                <w:rFonts w:ascii="Aptos" w:eastAsia="Times New Roman" w:hAnsi="Aptos"/>
                <w:color w:val="000000" w:themeColor="text1"/>
                <w:sz w:val="18"/>
                <w:szCs w:val="18"/>
                <w:lang w:val="es-ES" w:eastAsia="es-ES"/>
              </w:rPr>
              <w:t>(3), 790. https://doi.org/10.4314/ahs.v16i3.20</w:t>
            </w:r>
          </w:p>
        </w:tc>
      </w:tr>
      <w:tr w:rsidR="00E33991" w:rsidRPr="00C56644" w14:paraId="78E40221" w14:textId="77777777" w:rsidTr="00515240">
        <w:trPr>
          <w:trHeight w:val="54"/>
        </w:trPr>
        <w:tc>
          <w:tcPr>
            <w:tcW w:w="0" w:type="auto"/>
            <w:tcBorders>
              <w:top w:val="nil"/>
              <w:left w:val="nil"/>
              <w:bottom w:val="nil"/>
              <w:right w:val="nil"/>
            </w:tcBorders>
            <w:shd w:val="clear" w:color="auto" w:fill="auto"/>
            <w:vAlign w:val="center"/>
            <w:hideMark/>
          </w:tcPr>
          <w:p w14:paraId="215FF26D"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eastAsia="es-ES"/>
              </w:rPr>
              <w:t xml:space="preserve">Tosun Güleroğlu, F., Mucuk, S., &amp; Özgürlük, İ. (2020). </w:t>
            </w:r>
            <w:r w:rsidRPr="00C56644">
              <w:rPr>
                <w:rFonts w:ascii="Aptos" w:eastAsia="Times New Roman" w:hAnsi="Aptos"/>
                <w:color w:val="000000" w:themeColor="text1"/>
                <w:sz w:val="18"/>
                <w:szCs w:val="18"/>
                <w:lang w:val="en-US" w:eastAsia="es-ES"/>
              </w:rPr>
              <w:t xml:space="preserve">The effect of mother-infant skin-to-skin contact on the involution process and maternal postpartum fatigue during the early postpartum period. </w:t>
            </w:r>
            <w:r w:rsidRPr="00C56644">
              <w:rPr>
                <w:rFonts w:ascii="Aptos" w:eastAsia="Times New Roman" w:hAnsi="Aptos"/>
                <w:i/>
                <w:iCs/>
                <w:color w:val="000000" w:themeColor="text1"/>
                <w:sz w:val="18"/>
                <w:szCs w:val="18"/>
                <w:lang w:val="es-ES" w:eastAsia="es-ES"/>
              </w:rPr>
              <w:t>Women &amp; Health</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60</w:t>
            </w:r>
            <w:r w:rsidRPr="00C56644">
              <w:rPr>
                <w:rFonts w:ascii="Aptos" w:eastAsia="Times New Roman" w:hAnsi="Aptos"/>
                <w:color w:val="000000" w:themeColor="text1"/>
                <w:sz w:val="18"/>
                <w:szCs w:val="18"/>
                <w:lang w:val="es-ES" w:eastAsia="es-ES"/>
              </w:rPr>
              <w:t>(6), 707–718. https://doi.org/10.1080/03630242.2019.1707747</w:t>
            </w:r>
          </w:p>
        </w:tc>
      </w:tr>
      <w:tr w:rsidR="00E33991" w:rsidRPr="00C56644" w14:paraId="5AB991E4" w14:textId="77777777" w:rsidTr="00515240">
        <w:trPr>
          <w:trHeight w:val="210"/>
        </w:trPr>
        <w:tc>
          <w:tcPr>
            <w:tcW w:w="0" w:type="auto"/>
            <w:tcBorders>
              <w:top w:val="nil"/>
              <w:left w:val="nil"/>
              <w:bottom w:val="nil"/>
              <w:right w:val="nil"/>
            </w:tcBorders>
            <w:shd w:val="clear" w:color="auto" w:fill="auto"/>
            <w:vAlign w:val="center"/>
            <w:hideMark/>
          </w:tcPr>
          <w:p w14:paraId="5E32B794"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Turan, Z., &amp; Erenel, A. Ş. (2019). </w:t>
            </w:r>
            <w:r w:rsidRPr="00C56644">
              <w:rPr>
                <w:rFonts w:ascii="Aptos" w:eastAsia="Times New Roman" w:hAnsi="Aptos"/>
                <w:color w:val="000000" w:themeColor="text1"/>
                <w:sz w:val="18"/>
                <w:szCs w:val="18"/>
                <w:lang w:val="en-US" w:eastAsia="es-ES"/>
              </w:rPr>
              <w:t xml:space="preserve">Effect of skin-to-skin contact on the placental separation time, mother’s oxytocin and pain levels: randomized controlled trial. </w:t>
            </w:r>
            <w:r w:rsidRPr="00C56644">
              <w:rPr>
                <w:rFonts w:ascii="Aptos" w:eastAsia="Times New Roman" w:hAnsi="Aptos"/>
                <w:i/>
                <w:iCs/>
                <w:color w:val="000000" w:themeColor="text1"/>
                <w:sz w:val="18"/>
                <w:szCs w:val="18"/>
                <w:lang w:val="es-ES" w:eastAsia="es-ES"/>
              </w:rPr>
              <w:t>Turkish Journal of Biochemistry</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44</w:t>
            </w:r>
            <w:r w:rsidRPr="00C56644">
              <w:rPr>
                <w:rFonts w:ascii="Aptos" w:eastAsia="Times New Roman" w:hAnsi="Aptos"/>
                <w:color w:val="000000" w:themeColor="text1"/>
                <w:sz w:val="18"/>
                <w:szCs w:val="18"/>
                <w:lang w:val="es-ES" w:eastAsia="es-ES"/>
              </w:rPr>
              <w:t>(5), 706–713. https://doi.org/10.1515/tjb-2018-0145</w:t>
            </w:r>
          </w:p>
        </w:tc>
      </w:tr>
      <w:tr w:rsidR="00E33991" w:rsidRPr="00C56644" w14:paraId="351ED8E4" w14:textId="77777777" w:rsidTr="00515240">
        <w:trPr>
          <w:trHeight w:val="54"/>
        </w:trPr>
        <w:tc>
          <w:tcPr>
            <w:tcW w:w="0" w:type="auto"/>
            <w:tcBorders>
              <w:top w:val="nil"/>
              <w:left w:val="nil"/>
              <w:bottom w:val="nil"/>
              <w:right w:val="nil"/>
            </w:tcBorders>
            <w:shd w:val="clear" w:color="auto" w:fill="auto"/>
            <w:vAlign w:val="center"/>
            <w:hideMark/>
          </w:tcPr>
          <w:p w14:paraId="1C1EAB9A" w14:textId="77777777" w:rsidR="00E33991" w:rsidRPr="00C56644" w:rsidRDefault="00E33991" w:rsidP="00E33991">
            <w:pPr>
              <w:numPr>
                <w:ilvl w:val="0"/>
                <w:numId w:val="28"/>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Zheng, Y., Xia, Y., Ye, W., &amp; Zheng, C. (2022). The Effect of Skin-to-Skin Contact on Postoperative Depression and Physical Recovery of Parturients after Cesarean Section in Obstetrics and Gynecology Department. </w:t>
            </w:r>
            <w:r w:rsidRPr="00C56644">
              <w:rPr>
                <w:rFonts w:ascii="Aptos" w:eastAsia="Times New Roman" w:hAnsi="Aptos"/>
                <w:i/>
                <w:iCs/>
                <w:color w:val="000000" w:themeColor="text1"/>
                <w:sz w:val="18"/>
                <w:szCs w:val="18"/>
                <w:lang w:val="es-ES" w:eastAsia="es-ES"/>
              </w:rPr>
              <w:t>Computational and Mathematical Methods in Medicine</w:t>
            </w:r>
            <w:r w:rsidRPr="00C56644">
              <w:rPr>
                <w:rFonts w:ascii="Aptos" w:eastAsia="Times New Roman" w:hAnsi="Aptos"/>
                <w:color w:val="000000" w:themeColor="text1"/>
                <w:sz w:val="18"/>
                <w:szCs w:val="18"/>
                <w:lang w:val="es-ES" w:eastAsia="es-ES"/>
              </w:rPr>
              <w:t xml:space="preserve">, </w:t>
            </w:r>
            <w:r w:rsidRPr="00C56644">
              <w:rPr>
                <w:rFonts w:ascii="Aptos" w:eastAsia="Times New Roman" w:hAnsi="Aptos"/>
                <w:i/>
                <w:iCs/>
                <w:color w:val="000000" w:themeColor="text1"/>
                <w:sz w:val="18"/>
                <w:szCs w:val="18"/>
                <w:lang w:val="es-ES" w:eastAsia="es-ES"/>
              </w:rPr>
              <w:t>2022</w:t>
            </w:r>
            <w:r w:rsidRPr="00C56644">
              <w:rPr>
                <w:rFonts w:ascii="Aptos" w:eastAsia="Times New Roman" w:hAnsi="Aptos"/>
                <w:color w:val="000000" w:themeColor="text1"/>
                <w:sz w:val="18"/>
                <w:szCs w:val="18"/>
                <w:lang w:val="es-ES" w:eastAsia="es-ES"/>
              </w:rPr>
              <w:t xml:space="preserve">, 9927805. </w:t>
            </w:r>
            <w:hyperlink r:id="rId14" w:history="1">
              <w:r w:rsidRPr="00C56644">
                <w:rPr>
                  <w:rStyle w:val="Hipervnculo"/>
                  <w:rFonts w:ascii="Aptos" w:eastAsia="Times New Roman" w:hAnsi="Aptos"/>
                  <w:color w:val="000000" w:themeColor="text1"/>
                  <w:sz w:val="18"/>
                  <w:szCs w:val="18"/>
                  <w:lang w:val="es-ES" w:eastAsia="es-ES"/>
                </w:rPr>
                <w:t>https://doi.org/10.1155/2022/9927805</w:t>
              </w:r>
            </w:hyperlink>
          </w:p>
          <w:p w14:paraId="5FA9E944" w14:textId="77777777" w:rsidR="00E33991" w:rsidRPr="00C56644" w:rsidRDefault="00E33991" w:rsidP="00515240">
            <w:pPr>
              <w:spacing w:before="0" w:after="0" w:line="240" w:lineRule="auto"/>
              <w:rPr>
                <w:rFonts w:ascii="Aptos" w:eastAsia="Times New Roman" w:hAnsi="Aptos"/>
                <w:color w:val="000000" w:themeColor="text1"/>
                <w:sz w:val="18"/>
                <w:szCs w:val="18"/>
                <w:lang w:val="es-ES" w:eastAsia="es-ES"/>
              </w:rPr>
            </w:pPr>
          </w:p>
          <w:p w14:paraId="1466C9FF" w14:textId="77777777" w:rsidR="00E33991" w:rsidRPr="00C56644" w:rsidRDefault="00E33991" w:rsidP="00515240">
            <w:pPr>
              <w:spacing w:before="0" w:after="0" w:line="240" w:lineRule="auto"/>
              <w:rPr>
                <w:rFonts w:ascii="Aptos" w:eastAsia="Times New Roman" w:hAnsi="Aptos"/>
                <w:color w:val="000000" w:themeColor="text1"/>
                <w:sz w:val="18"/>
                <w:szCs w:val="18"/>
                <w:lang w:val="es-ES" w:eastAsia="es-ES"/>
              </w:rPr>
            </w:pPr>
          </w:p>
          <w:p w14:paraId="465FEB84" w14:textId="77777777" w:rsidR="00E33991" w:rsidRPr="00C56644" w:rsidRDefault="00E33991" w:rsidP="00515240">
            <w:pPr>
              <w:spacing w:before="0" w:after="0" w:line="240" w:lineRule="auto"/>
              <w:rPr>
                <w:rFonts w:ascii="Aptos" w:eastAsia="Times New Roman" w:hAnsi="Aptos"/>
                <w:color w:val="000000" w:themeColor="text1"/>
                <w:sz w:val="18"/>
                <w:szCs w:val="18"/>
                <w:lang w:val="es-ES" w:eastAsia="es-ES"/>
              </w:rPr>
            </w:pPr>
          </w:p>
          <w:p w14:paraId="68DB036A" w14:textId="77777777" w:rsidR="00E33991" w:rsidRPr="00C56644" w:rsidRDefault="00E33991" w:rsidP="00515240">
            <w:pPr>
              <w:spacing w:before="0" w:after="0" w:line="240" w:lineRule="auto"/>
              <w:rPr>
                <w:rFonts w:ascii="Aptos" w:eastAsia="Times New Roman" w:hAnsi="Aptos"/>
                <w:color w:val="000000" w:themeColor="text1"/>
                <w:sz w:val="18"/>
                <w:szCs w:val="18"/>
                <w:lang w:val="es-ES" w:eastAsia="es-ES"/>
              </w:rPr>
            </w:pPr>
          </w:p>
        </w:tc>
      </w:tr>
      <w:tr w:rsidR="00E33991" w:rsidRPr="00C56644" w14:paraId="19D2CEAA" w14:textId="77777777" w:rsidTr="00515240">
        <w:trPr>
          <w:trHeight w:val="19"/>
        </w:trPr>
        <w:tc>
          <w:tcPr>
            <w:tcW w:w="0" w:type="auto"/>
            <w:tcBorders>
              <w:top w:val="single" w:sz="4" w:space="0" w:color="auto"/>
              <w:left w:val="nil"/>
              <w:bottom w:val="single" w:sz="4" w:space="0" w:color="auto"/>
              <w:right w:val="nil"/>
            </w:tcBorders>
            <w:shd w:val="clear" w:color="000000" w:fill="F2F2F2"/>
            <w:vAlign w:val="bottom"/>
            <w:hideMark/>
          </w:tcPr>
          <w:p w14:paraId="7B73856E" w14:textId="77777777" w:rsidR="00E33991" w:rsidRPr="00C56644" w:rsidRDefault="00E33991" w:rsidP="00515240">
            <w:pPr>
              <w:spacing w:before="0" w:after="0" w:line="240" w:lineRule="auto"/>
              <w:rPr>
                <w:rFonts w:ascii="Aptos Narrow" w:eastAsia="Times New Roman" w:hAnsi="Aptos Narrow"/>
                <w:b/>
                <w:bCs/>
                <w:color w:val="000000" w:themeColor="text1"/>
                <w:sz w:val="18"/>
                <w:szCs w:val="18"/>
                <w:lang w:val="en-US" w:eastAsia="es-ES"/>
              </w:rPr>
            </w:pPr>
            <w:r w:rsidRPr="00C56644">
              <w:rPr>
                <w:rFonts w:ascii="Aptos Narrow" w:eastAsia="Times New Roman" w:hAnsi="Aptos Narrow"/>
                <w:b/>
                <w:bCs/>
                <w:color w:val="000000" w:themeColor="text1"/>
                <w:sz w:val="18"/>
                <w:szCs w:val="18"/>
                <w:lang w:val="en-US" w:eastAsia="es-ES"/>
              </w:rPr>
              <w:lastRenderedPageBreak/>
              <w:t>Control group received SSC during the third stage of labour</w:t>
            </w:r>
          </w:p>
        </w:tc>
      </w:tr>
      <w:tr w:rsidR="00E33991" w:rsidRPr="00C56644" w14:paraId="3FA8CA89" w14:textId="77777777" w:rsidTr="00515240">
        <w:trPr>
          <w:trHeight w:val="526"/>
        </w:trPr>
        <w:tc>
          <w:tcPr>
            <w:tcW w:w="0" w:type="auto"/>
            <w:tcBorders>
              <w:top w:val="nil"/>
              <w:left w:val="nil"/>
              <w:bottom w:val="nil"/>
              <w:right w:val="nil"/>
            </w:tcBorders>
            <w:shd w:val="clear" w:color="000000" w:fill="FFFFFF"/>
            <w:vAlign w:val="center"/>
            <w:hideMark/>
          </w:tcPr>
          <w:p w14:paraId="474F136B" w14:textId="77777777" w:rsidR="00E33991" w:rsidRPr="00C56644" w:rsidRDefault="00E33991" w:rsidP="00E33991">
            <w:pPr>
              <w:numPr>
                <w:ilvl w:val="0"/>
                <w:numId w:val="29"/>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Ling, X., Zhang, Y., Xuan, L. P., Ma, J., Jiang, W., Song, Y., &amp; Zhang, Q. Q. (2022). Study on the Effect of Early Comprehensive Intervention of Skin Contact Combined with Breastfeeding on Improving Blood Glucose in Early Birth of Newborns with Gestational Diabetes Mellitus. </w:t>
            </w:r>
            <w:r w:rsidRPr="00C56644">
              <w:rPr>
                <w:rFonts w:ascii="Aptos" w:eastAsia="Times New Roman" w:hAnsi="Aptos"/>
                <w:color w:val="000000" w:themeColor="text1"/>
                <w:sz w:val="18"/>
                <w:szCs w:val="18"/>
                <w:lang w:val="es-ES" w:eastAsia="es-ES"/>
              </w:rPr>
              <w:t>BioMed Research International, 2022, 1–8. https://doi.org/10.1155/2022/2305239</w:t>
            </w:r>
          </w:p>
        </w:tc>
      </w:tr>
      <w:tr w:rsidR="00E33991" w:rsidRPr="00C56644" w14:paraId="3816D792" w14:textId="77777777" w:rsidTr="00515240">
        <w:trPr>
          <w:trHeight w:val="383"/>
        </w:trPr>
        <w:tc>
          <w:tcPr>
            <w:tcW w:w="0" w:type="auto"/>
            <w:tcBorders>
              <w:top w:val="nil"/>
              <w:left w:val="nil"/>
              <w:bottom w:val="nil"/>
              <w:right w:val="nil"/>
            </w:tcBorders>
            <w:shd w:val="clear" w:color="000000" w:fill="FFFFFF"/>
            <w:vAlign w:val="center"/>
            <w:hideMark/>
          </w:tcPr>
          <w:p w14:paraId="496EBB5E" w14:textId="77777777" w:rsidR="00E33991" w:rsidRPr="00C56644" w:rsidRDefault="00E33991" w:rsidP="00E33991">
            <w:pPr>
              <w:numPr>
                <w:ilvl w:val="0"/>
                <w:numId w:val="29"/>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Rana, P., &amp; Swain, D. (2023). Efficacy of the Standard Breast Crawl Technique on Maternal and Newborn Outcomes After Term Vaginal Birth: A Randomized Controlled Trial. Journal of Midwifery and Women’s Health. https://doi.org/10.1111/JMWH.13487</w:t>
            </w:r>
          </w:p>
        </w:tc>
      </w:tr>
      <w:tr w:rsidR="00E33991" w:rsidRPr="00C56644" w14:paraId="6CF27757" w14:textId="77777777" w:rsidTr="00515240">
        <w:trPr>
          <w:trHeight w:val="54"/>
        </w:trPr>
        <w:tc>
          <w:tcPr>
            <w:tcW w:w="0" w:type="auto"/>
            <w:tcBorders>
              <w:top w:val="nil"/>
              <w:left w:val="nil"/>
              <w:bottom w:val="nil"/>
              <w:right w:val="nil"/>
            </w:tcBorders>
            <w:shd w:val="clear" w:color="000000" w:fill="FFFFFF"/>
            <w:vAlign w:val="center"/>
            <w:hideMark/>
          </w:tcPr>
          <w:p w14:paraId="5F58CE62" w14:textId="77777777" w:rsidR="00E33991" w:rsidRPr="00C56644" w:rsidRDefault="00E33991" w:rsidP="00E33991">
            <w:pPr>
              <w:numPr>
                <w:ilvl w:val="0"/>
                <w:numId w:val="29"/>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Xu, J., Zhang, M., Li, Y., &amp; Gu, S. (2024). Implementation of early essential neonatal care for newborns delivered </w:t>
            </w:r>
            <w:proofErr w:type="gramStart"/>
            <w:r w:rsidRPr="00C56644">
              <w:rPr>
                <w:rFonts w:ascii="Aptos" w:eastAsia="Times New Roman" w:hAnsi="Aptos"/>
                <w:color w:val="000000" w:themeColor="text1"/>
                <w:sz w:val="18"/>
                <w:szCs w:val="18"/>
                <w:lang w:val="en-US" w:eastAsia="es-ES"/>
              </w:rPr>
              <w:t>by  cesarean</w:t>
            </w:r>
            <w:proofErr w:type="gramEnd"/>
            <w:r w:rsidRPr="00C56644">
              <w:rPr>
                <w:rFonts w:ascii="Aptos" w:eastAsia="Times New Roman" w:hAnsi="Aptos"/>
                <w:color w:val="000000" w:themeColor="text1"/>
                <w:sz w:val="18"/>
                <w:szCs w:val="18"/>
                <w:lang w:val="en-US" w:eastAsia="es-ES"/>
              </w:rPr>
              <w:t xml:space="preserve"> section in Jiaxing: a single-center prospective randomized controlled trial. </w:t>
            </w:r>
            <w:r w:rsidRPr="00C56644">
              <w:rPr>
                <w:rFonts w:ascii="Aptos" w:eastAsia="Times New Roman" w:hAnsi="Aptos"/>
                <w:color w:val="000000" w:themeColor="text1"/>
                <w:sz w:val="18"/>
                <w:szCs w:val="18"/>
                <w:lang w:val="es-ES" w:eastAsia="es-ES"/>
              </w:rPr>
              <w:t>International Breastfeeding Journal, 19(1), 31. https://doi.org/10.1186/s13006-024-00635-y</w:t>
            </w:r>
          </w:p>
        </w:tc>
      </w:tr>
      <w:tr w:rsidR="00E33991" w:rsidRPr="00C56644" w14:paraId="24A4DCCC" w14:textId="77777777" w:rsidTr="00515240">
        <w:trPr>
          <w:trHeight w:val="19"/>
        </w:trPr>
        <w:tc>
          <w:tcPr>
            <w:tcW w:w="0" w:type="auto"/>
            <w:tcBorders>
              <w:top w:val="single" w:sz="4" w:space="0" w:color="auto"/>
              <w:left w:val="nil"/>
              <w:bottom w:val="single" w:sz="4" w:space="0" w:color="auto"/>
              <w:right w:val="nil"/>
            </w:tcBorders>
            <w:shd w:val="clear" w:color="000000" w:fill="F2F2F2"/>
            <w:vAlign w:val="bottom"/>
            <w:hideMark/>
          </w:tcPr>
          <w:p w14:paraId="2CD93A78" w14:textId="77777777" w:rsidR="00E33991" w:rsidRPr="00C56644" w:rsidRDefault="00E33991" w:rsidP="00515240">
            <w:pPr>
              <w:spacing w:before="0" w:after="0" w:line="240" w:lineRule="auto"/>
              <w:rPr>
                <w:rFonts w:ascii="Aptos Narrow" w:eastAsia="Times New Roman" w:hAnsi="Aptos Narrow"/>
                <w:b/>
                <w:bCs/>
                <w:color w:val="000000" w:themeColor="text1"/>
                <w:sz w:val="18"/>
                <w:szCs w:val="18"/>
                <w:lang w:val="es-ES" w:eastAsia="es-ES"/>
              </w:rPr>
            </w:pPr>
            <w:r w:rsidRPr="00C56644">
              <w:rPr>
                <w:rFonts w:ascii="Aptos Narrow" w:eastAsia="Times New Roman" w:hAnsi="Aptos Narrow"/>
                <w:b/>
                <w:bCs/>
                <w:color w:val="000000" w:themeColor="text1"/>
                <w:sz w:val="18"/>
                <w:szCs w:val="18"/>
                <w:lang w:val="es-ES" w:eastAsia="es-ES"/>
              </w:rPr>
              <w:t>Study design</w:t>
            </w:r>
          </w:p>
        </w:tc>
      </w:tr>
      <w:tr w:rsidR="00E33991" w:rsidRPr="00C56644" w14:paraId="05ED798E" w14:textId="77777777" w:rsidTr="00515240">
        <w:trPr>
          <w:trHeight w:val="385"/>
        </w:trPr>
        <w:tc>
          <w:tcPr>
            <w:tcW w:w="0" w:type="auto"/>
            <w:tcBorders>
              <w:top w:val="nil"/>
              <w:left w:val="nil"/>
              <w:bottom w:val="nil"/>
              <w:right w:val="nil"/>
            </w:tcBorders>
            <w:shd w:val="clear" w:color="000000" w:fill="FFFFFF"/>
            <w:vAlign w:val="center"/>
            <w:hideMark/>
          </w:tcPr>
          <w:p w14:paraId="63B7315C"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Almutairi, W. M., Ludington, S. M., Quinn Griffin, M. T., Burant, C. J., Al-Zahrani, A. E., Alshareef, F. H., &amp; Badr, H. A. (2020). The Role of Skin-to-Skin Contact and Breastfeeding on Atonic Postpartum Hemorrhage. </w:t>
            </w:r>
            <w:r w:rsidRPr="00C56644">
              <w:rPr>
                <w:rFonts w:ascii="Aptos" w:eastAsia="Times New Roman" w:hAnsi="Aptos"/>
                <w:color w:val="000000" w:themeColor="text1"/>
                <w:sz w:val="18"/>
                <w:szCs w:val="18"/>
                <w:lang w:val="es-ES" w:eastAsia="es-ES"/>
              </w:rPr>
              <w:t>Nursing Reports, 11(1), 1–11. https://doi.org/10.3390/nursrep11010001</w:t>
            </w:r>
          </w:p>
        </w:tc>
      </w:tr>
      <w:tr w:rsidR="00E33991" w:rsidRPr="00C56644" w14:paraId="443B72EC" w14:textId="77777777" w:rsidTr="00515240">
        <w:trPr>
          <w:trHeight w:val="184"/>
        </w:trPr>
        <w:tc>
          <w:tcPr>
            <w:tcW w:w="0" w:type="auto"/>
            <w:tcBorders>
              <w:top w:val="nil"/>
              <w:left w:val="nil"/>
              <w:bottom w:val="nil"/>
              <w:right w:val="nil"/>
            </w:tcBorders>
            <w:shd w:val="clear" w:color="000000" w:fill="FFFFFF"/>
            <w:vAlign w:val="center"/>
            <w:hideMark/>
          </w:tcPr>
          <w:p w14:paraId="025CFBFB"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Almutairi, W M. (2017). The role of skin-to-skin contact and breastfeeding on postpartum hemorrhage. Case Western Reserve University, Frances Payne Bolton School of Nursing, Cleveland, ABD.</w:t>
            </w:r>
          </w:p>
        </w:tc>
      </w:tr>
      <w:tr w:rsidR="00E33991" w:rsidRPr="00C56644" w14:paraId="27205328" w14:textId="77777777" w:rsidTr="00515240">
        <w:trPr>
          <w:trHeight w:val="54"/>
        </w:trPr>
        <w:tc>
          <w:tcPr>
            <w:tcW w:w="0" w:type="auto"/>
            <w:tcBorders>
              <w:top w:val="nil"/>
              <w:left w:val="nil"/>
              <w:bottom w:val="nil"/>
              <w:right w:val="nil"/>
            </w:tcBorders>
            <w:shd w:val="clear" w:color="000000" w:fill="FFFFFF"/>
            <w:vAlign w:val="center"/>
            <w:hideMark/>
          </w:tcPr>
          <w:p w14:paraId="37B49E0E"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Cuerva, M. J., Carbonell, M., Boria, F., Gil, M. M., De La Calle, M., &amp; Bartha, J. L. (2023). </w:t>
            </w:r>
            <w:r w:rsidRPr="00C56644">
              <w:rPr>
                <w:rFonts w:ascii="Aptos" w:eastAsia="Times New Roman" w:hAnsi="Aptos"/>
                <w:color w:val="000000" w:themeColor="text1"/>
                <w:sz w:val="18"/>
                <w:szCs w:val="18"/>
                <w:lang w:val="en-US" w:eastAsia="es-ES"/>
              </w:rPr>
              <w:t>Influence on operative time of immediate skin</w:t>
            </w:r>
            <w:r w:rsidRPr="00C56644">
              <w:rPr>
                <w:rFonts w:ascii="Cambria Math" w:eastAsia="Times New Roman" w:hAnsi="Cambria Math" w:cs="Cambria Math"/>
                <w:color w:val="000000" w:themeColor="text1"/>
                <w:sz w:val="18"/>
                <w:szCs w:val="18"/>
                <w:lang w:val="en-US" w:eastAsia="es-ES"/>
              </w:rPr>
              <w:t>‐</w:t>
            </w:r>
            <w:r w:rsidRPr="00C56644">
              <w:rPr>
                <w:rFonts w:ascii="Aptos" w:eastAsia="Times New Roman" w:hAnsi="Aptos"/>
                <w:color w:val="000000" w:themeColor="text1"/>
                <w:sz w:val="18"/>
                <w:szCs w:val="18"/>
                <w:lang w:val="en-US" w:eastAsia="es-ES"/>
              </w:rPr>
              <w:t>to</w:t>
            </w:r>
            <w:r w:rsidRPr="00C56644">
              <w:rPr>
                <w:rFonts w:ascii="Cambria Math" w:eastAsia="Times New Roman" w:hAnsi="Cambria Math" w:cs="Cambria Math"/>
                <w:color w:val="000000" w:themeColor="text1"/>
                <w:sz w:val="18"/>
                <w:szCs w:val="18"/>
                <w:lang w:val="en-US" w:eastAsia="es-ES"/>
              </w:rPr>
              <w:t>‐</w:t>
            </w:r>
            <w:r w:rsidRPr="00C56644">
              <w:rPr>
                <w:rFonts w:ascii="Aptos" w:eastAsia="Times New Roman" w:hAnsi="Aptos"/>
                <w:color w:val="000000" w:themeColor="text1"/>
                <w:sz w:val="18"/>
                <w:szCs w:val="18"/>
                <w:lang w:val="en-US" w:eastAsia="es-ES"/>
              </w:rPr>
              <w:t>skin care in low</w:t>
            </w:r>
            <w:r w:rsidRPr="00C56644">
              <w:rPr>
                <w:rFonts w:ascii="Cambria Math" w:eastAsia="Times New Roman" w:hAnsi="Cambria Math" w:cs="Cambria Math"/>
                <w:color w:val="000000" w:themeColor="text1"/>
                <w:sz w:val="18"/>
                <w:szCs w:val="18"/>
                <w:lang w:val="en-US" w:eastAsia="es-ES"/>
              </w:rPr>
              <w:t>‐</w:t>
            </w:r>
            <w:r w:rsidRPr="00C56644">
              <w:rPr>
                <w:rFonts w:ascii="Aptos" w:eastAsia="Times New Roman" w:hAnsi="Aptos"/>
                <w:color w:val="000000" w:themeColor="text1"/>
                <w:sz w:val="18"/>
                <w:szCs w:val="18"/>
                <w:lang w:val="en-US" w:eastAsia="es-ES"/>
              </w:rPr>
              <w:t xml:space="preserve">risk primary cesarean births for breech presentation: Retrospective cohort study. </w:t>
            </w:r>
            <w:r w:rsidRPr="00C56644">
              <w:rPr>
                <w:rFonts w:ascii="Aptos" w:eastAsia="Times New Roman" w:hAnsi="Aptos"/>
                <w:color w:val="000000" w:themeColor="text1"/>
                <w:sz w:val="18"/>
                <w:szCs w:val="18"/>
                <w:lang w:val="es-ES" w:eastAsia="es-ES"/>
              </w:rPr>
              <w:t>Birth, 50(3), 571–577. https://doi.org/10.1111/birt.12683</w:t>
            </w:r>
          </w:p>
        </w:tc>
      </w:tr>
      <w:tr w:rsidR="00E33991" w:rsidRPr="00C56644" w14:paraId="3E867E60" w14:textId="77777777" w:rsidTr="00515240">
        <w:trPr>
          <w:trHeight w:val="54"/>
        </w:trPr>
        <w:tc>
          <w:tcPr>
            <w:tcW w:w="0" w:type="auto"/>
            <w:tcBorders>
              <w:top w:val="nil"/>
              <w:left w:val="nil"/>
              <w:bottom w:val="nil"/>
              <w:right w:val="nil"/>
            </w:tcBorders>
            <w:shd w:val="clear" w:color="000000" w:fill="FFFFFF"/>
            <w:vAlign w:val="center"/>
            <w:hideMark/>
          </w:tcPr>
          <w:p w14:paraId="1E22F7BB"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Nair, L. S., Salunkhe, J. A., &amp; Kakade, S. V. (2022). Effect of breast crawl on placental separation among the primi parturient mothers. </w:t>
            </w:r>
            <w:r w:rsidRPr="00C56644">
              <w:rPr>
                <w:rFonts w:ascii="Aptos" w:eastAsia="Times New Roman" w:hAnsi="Aptos"/>
                <w:color w:val="000000" w:themeColor="text1"/>
                <w:sz w:val="18"/>
                <w:szCs w:val="18"/>
                <w:lang w:val="es-ES" w:eastAsia="es-ES"/>
              </w:rPr>
              <w:t>Journal of Positive School Psychology, 5985–5993.</w:t>
            </w:r>
          </w:p>
        </w:tc>
      </w:tr>
      <w:tr w:rsidR="00E33991" w:rsidRPr="00C56644" w14:paraId="63437BC6" w14:textId="77777777" w:rsidTr="00515240">
        <w:trPr>
          <w:trHeight w:val="54"/>
        </w:trPr>
        <w:tc>
          <w:tcPr>
            <w:tcW w:w="0" w:type="auto"/>
            <w:tcBorders>
              <w:top w:val="nil"/>
              <w:left w:val="nil"/>
              <w:bottom w:val="nil"/>
              <w:right w:val="nil"/>
            </w:tcBorders>
            <w:shd w:val="clear" w:color="000000" w:fill="FFFFFF"/>
            <w:vAlign w:val="center"/>
            <w:hideMark/>
          </w:tcPr>
          <w:p w14:paraId="48AB009E"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s-ES" w:eastAsia="es-ES"/>
              </w:rPr>
              <w:t xml:space="preserve">Posthuma, S., Korteweg, F. J., van der Ploeg, J. M., de Boer, H. D., Buiter, H. D., &amp; van der Ham, D. P. (2017). </w:t>
            </w:r>
            <w:r w:rsidRPr="00C56644">
              <w:rPr>
                <w:rFonts w:ascii="Aptos" w:eastAsia="Times New Roman" w:hAnsi="Aptos"/>
                <w:color w:val="000000" w:themeColor="text1"/>
                <w:sz w:val="18"/>
                <w:szCs w:val="18"/>
                <w:lang w:val="en-US" w:eastAsia="es-ES"/>
              </w:rPr>
              <w:t>Risks and benefits of the skin-to-skin cesarean section – a retrospective cohort study. The Journal of Maternal-Fetal &amp; Neonatal Medicine, 30(2), 159–163. https://doi.org/10.3109/14767058.2016.1163683</w:t>
            </w:r>
          </w:p>
        </w:tc>
      </w:tr>
      <w:tr w:rsidR="00E33991" w:rsidRPr="00C56644" w14:paraId="501F7B7F" w14:textId="77777777" w:rsidTr="00515240">
        <w:trPr>
          <w:trHeight w:val="54"/>
        </w:trPr>
        <w:tc>
          <w:tcPr>
            <w:tcW w:w="0" w:type="auto"/>
            <w:tcBorders>
              <w:top w:val="nil"/>
              <w:left w:val="nil"/>
              <w:bottom w:val="nil"/>
              <w:right w:val="nil"/>
            </w:tcBorders>
            <w:shd w:val="clear" w:color="000000" w:fill="FFFFFF"/>
            <w:vAlign w:val="center"/>
            <w:hideMark/>
          </w:tcPr>
          <w:p w14:paraId="2EF0349F" w14:textId="77777777" w:rsidR="00E33991" w:rsidRPr="00C56644" w:rsidRDefault="00E33991" w:rsidP="00E33991">
            <w:pPr>
              <w:numPr>
                <w:ilvl w:val="0"/>
                <w:numId w:val="30"/>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Saxton, A., Fahy, K., Rolfe, M., Skinner, V., &amp; Hastie, C. (2015). Does skin-to-skin contact and breast feeding at birth affect the rate of primary postpartum haemorrhage: Results of a cohort study. </w:t>
            </w:r>
            <w:r w:rsidRPr="00C56644">
              <w:rPr>
                <w:rFonts w:ascii="Aptos" w:eastAsia="Times New Roman" w:hAnsi="Aptos"/>
                <w:color w:val="000000" w:themeColor="text1"/>
                <w:sz w:val="18"/>
                <w:szCs w:val="18"/>
                <w:lang w:val="es-ES" w:eastAsia="es-ES"/>
              </w:rPr>
              <w:t>Midwifery, 31(11), 1110–1117. https://doi.org/10.1016/j.midw.2015.07.008</w:t>
            </w:r>
          </w:p>
        </w:tc>
      </w:tr>
      <w:tr w:rsidR="00E33991" w:rsidRPr="00C56644" w14:paraId="1DDE8B0B" w14:textId="77777777" w:rsidTr="00515240">
        <w:trPr>
          <w:trHeight w:val="44"/>
        </w:trPr>
        <w:tc>
          <w:tcPr>
            <w:tcW w:w="0" w:type="auto"/>
            <w:tcBorders>
              <w:top w:val="single" w:sz="4" w:space="0" w:color="auto"/>
              <w:left w:val="nil"/>
              <w:bottom w:val="single" w:sz="4" w:space="0" w:color="auto"/>
              <w:right w:val="nil"/>
            </w:tcBorders>
            <w:shd w:val="clear" w:color="000000" w:fill="D9D9D9"/>
            <w:vAlign w:val="center"/>
            <w:hideMark/>
          </w:tcPr>
          <w:p w14:paraId="62D198C4" w14:textId="77777777" w:rsidR="00E33991" w:rsidRPr="00C56644" w:rsidRDefault="00E33991" w:rsidP="00515240">
            <w:pPr>
              <w:spacing w:before="0" w:after="0" w:line="240" w:lineRule="auto"/>
              <w:rPr>
                <w:rFonts w:ascii="Aptos" w:eastAsia="Times New Roman" w:hAnsi="Aptos"/>
                <w:b/>
                <w:bCs/>
                <w:color w:val="000000" w:themeColor="text1"/>
                <w:sz w:val="18"/>
                <w:szCs w:val="18"/>
                <w:lang w:val="en-US" w:eastAsia="es-ES"/>
              </w:rPr>
            </w:pPr>
            <w:r w:rsidRPr="00C56644">
              <w:rPr>
                <w:rFonts w:ascii="Aptos" w:eastAsia="Times New Roman" w:hAnsi="Aptos"/>
                <w:b/>
                <w:bCs/>
                <w:color w:val="000000" w:themeColor="text1"/>
                <w:sz w:val="18"/>
                <w:szCs w:val="18"/>
                <w:lang w:val="en-US" w:eastAsia="es-ES"/>
              </w:rPr>
              <w:t>Reasons for exclusion of new studies identified via other methods</w:t>
            </w:r>
          </w:p>
        </w:tc>
      </w:tr>
      <w:tr w:rsidR="00E33991" w:rsidRPr="00C56644" w14:paraId="0A96F593" w14:textId="77777777" w:rsidTr="00515240">
        <w:trPr>
          <w:trHeight w:val="44"/>
        </w:trPr>
        <w:tc>
          <w:tcPr>
            <w:tcW w:w="0" w:type="auto"/>
            <w:tcBorders>
              <w:top w:val="nil"/>
              <w:left w:val="nil"/>
              <w:bottom w:val="single" w:sz="4" w:space="0" w:color="auto"/>
              <w:right w:val="nil"/>
            </w:tcBorders>
            <w:shd w:val="clear" w:color="000000" w:fill="F2F2F2"/>
            <w:vAlign w:val="bottom"/>
            <w:hideMark/>
          </w:tcPr>
          <w:p w14:paraId="7D88F7CA" w14:textId="77777777" w:rsidR="00E33991" w:rsidRPr="00C56644" w:rsidRDefault="00E33991" w:rsidP="00515240">
            <w:pPr>
              <w:spacing w:before="0" w:after="0" w:line="240" w:lineRule="auto"/>
              <w:rPr>
                <w:rFonts w:ascii="Aptos Narrow" w:eastAsia="Times New Roman" w:hAnsi="Aptos Narrow"/>
                <w:b/>
                <w:bCs/>
                <w:color w:val="000000" w:themeColor="text1"/>
                <w:sz w:val="18"/>
                <w:szCs w:val="18"/>
                <w:lang w:val="en-US" w:eastAsia="es-ES"/>
              </w:rPr>
            </w:pPr>
            <w:r w:rsidRPr="00C56644">
              <w:rPr>
                <w:rFonts w:ascii="Aptos Narrow" w:eastAsia="Times New Roman" w:hAnsi="Aptos Narrow"/>
                <w:b/>
                <w:bCs/>
                <w:color w:val="000000" w:themeColor="text1"/>
                <w:sz w:val="18"/>
                <w:szCs w:val="18"/>
                <w:lang w:val="en-US" w:eastAsia="es-ES"/>
              </w:rPr>
              <w:t>No outcome of postpartum haemorrhage or blood loss</w:t>
            </w:r>
          </w:p>
        </w:tc>
      </w:tr>
      <w:tr w:rsidR="00E33991" w:rsidRPr="00C56644" w14:paraId="2D4DF2B9" w14:textId="77777777" w:rsidTr="00515240">
        <w:trPr>
          <w:trHeight w:val="44"/>
        </w:trPr>
        <w:tc>
          <w:tcPr>
            <w:tcW w:w="0" w:type="auto"/>
            <w:tcBorders>
              <w:top w:val="nil"/>
              <w:left w:val="nil"/>
              <w:bottom w:val="nil"/>
              <w:right w:val="nil"/>
            </w:tcBorders>
            <w:shd w:val="clear" w:color="auto" w:fill="auto"/>
            <w:vAlign w:val="bottom"/>
            <w:hideMark/>
          </w:tcPr>
          <w:p w14:paraId="5C57BF2C" w14:textId="77777777" w:rsidR="00E33991" w:rsidRPr="00C56644" w:rsidRDefault="00E33991" w:rsidP="00E33991">
            <w:pPr>
              <w:numPr>
                <w:ilvl w:val="0"/>
                <w:numId w:val="31"/>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n-US" w:eastAsia="es-ES"/>
              </w:rPr>
              <w:t xml:space="preserve">Joshi, S. (2012). The effect of birth kangaroo care on maternal and neonatal outcome: a randomized, controlled trial. </w:t>
            </w:r>
            <w:r w:rsidRPr="00C56644">
              <w:rPr>
                <w:rFonts w:ascii="Aptos" w:eastAsia="Times New Roman" w:hAnsi="Aptos"/>
                <w:color w:val="000000" w:themeColor="text1"/>
                <w:sz w:val="18"/>
                <w:szCs w:val="18"/>
                <w:lang w:val="es-ES" w:eastAsia="es-ES"/>
              </w:rPr>
              <w:t>Sinhgad e Journal of Nursing, II(II), 13–17.</w:t>
            </w:r>
          </w:p>
        </w:tc>
      </w:tr>
      <w:tr w:rsidR="00E33991" w:rsidRPr="00C56644" w14:paraId="263C77EB" w14:textId="77777777" w:rsidTr="00515240">
        <w:trPr>
          <w:trHeight w:val="44"/>
        </w:trPr>
        <w:tc>
          <w:tcPr>
            <w:tcW w:w="0" w:type="auto"/>
            <w:tcBorders>
              <w:top w:val="single" w:sz="4" w:space="0" w:color="auto"/>
              <w:left w:val="nil"/>
              <w:bottom w:val="single" w:sz="4" w:space="0" w:color="auto"/>
              <w:right w:val="nil"/>
            </w:tcBorders>
            <w:shd w:val="clear" w:color="000000" w:fill="F2F2F2"/>
            <w:vAlign w:val="bottom"/>
            <w:hideMark/>
          </w:tcPr>
          <w:p w14:paraId="226560BA" w14:textId="77777777" w:rsidR="00E33991" w:rsidRPr="00C56644" w:rsidRDefault="00E33991" w:rsidP="00515240">
            <w:pPr>
              <w:spacing w:before="0" w:after="0" w:line="240" w:lineRule="auto"/>
              <w:rPr>
                <w:rFonts w:ascii="Aptos" w:eastAsia="Times New Roman" w:hAnsi="Aptos"/>
                <w:b/>
                <w:bCs/>
                <w:color w:val="000000" w:themeColor="text1"/>
                <w:sz w:val="18"/>
                <w:szCs w:val="18"/>
                <w:lang w:val="en-US" w:eastAsia="es-ES"/>
              </w:rPr>
            </w:pPr>
            <w:r w:rsidRPr="00C56644">
              <w:rPr>
                <w:rFonts w:ascii="Aptos" w:eastAsia="Times New Roman" w:hAnsi="Aptos"/>
                <w:b/>
                <w:bCs/>
                <w:color w:val="000000" w:themeColor="text1"/>
                <w:sz w:val="18"/>
                <w:szCs w:val="18"/>
                <w:lang w:val="en-US" w:eastAsia="es-ES"/>
              </w:rPr>
              <w:t>No SSC in intervention group</w:t>
            </w:r>
          </w:p>
        </w:tc>
      </w:tr>
      <w:tr w:rsidR="00E33991" w:rsidRPr="00C56644" w14:paraId="0E0FA031" w14:textId="77777777" w:rsidTr="00515240">
        <w:trPr>
          <w:trHeight w:val="194"/>
        </w:trPr>
        <w:tc>
          <w:tcPr>
            <w:tcW w:w="0" w:type="auto"/>
            <w:tcBorders>
              <w:top w:val="nil"/>
              <w:left w:val="nil"/>
              <w:bottom w:val="nil"/>
              <w:right w:val="nil"/>
            </w:tcBorders>
            <w:shd w:val="clear" w:color="000000" w:fill="FFFFFF"/>
            <w:vAlign w:val="bottom"/>
            <w:hideMark/>
          </w:tcPr>
          <w:p w14:paraId="78D13C9F" w14:textId="77777777" w:rsidR="00E33991" w:rsidRPr="00C56644" w:rsidRDefault="00E33991" w:rsidP="00E33991">
            <w:pPr>
              <w:numPr>
                <w:ilvl w:val="0"/>
                <w:numId w:val="31"/>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Al Sabati, S. Y., &amp; Mousa, O. (2019). </w:t>
            </w:r>
            <w:r w:rsidRPr="00C56644">
              <w:rPr>
                <w:rFonts w:ascii="Aptos" w:eastAsia="Times New Roman" w:hAnsi="Aptos"/>
                <w:color w:val="000000" w:themeColor="text1"/>
                <w:sz w:val="18"/>
                <w:szCs w:val="18"/>
                <w:lang w:val="en-US" w:eastAsia="es-ES"/>
              </w:rPr>
              <w:t xml:space="preserve">Effect of Early Initiation of Breastfeeding on the Uterine Consistency and the Amount of Vaginal Blood Loss during Early Postpartum Period. </w:t>
            </w:r>
            <w:r w:rsidRPr="00C56644">
              <w:rPr>
                <w:rFonts w:ascii="Aptos" w:eastAsia="Times New Roman" w:hAnsi="Aptos"/>
                <w:color w:val="000000" w:themeColor="text1"/>
                <w:sz w:val="18"/>
                <w:szCs w:val="18"/>
                <w:lang w:val="es-ES" w:eastAsia="es-ES"/>
              </w:rPr>
              <w:t>Nursing &amp; Primary Care, 3(3). https://doi.org/10.33425/2639-9474.1108</w:t>
            </w:r>
          </w:p>
        </w:tc>
      </w:tr>
      <w:tr w:rsidR="00E33991" w:rsidRPr="00C56644" w14:paraId="604EBE7A" w14:textId="77777777" w:rsidTr="00515240">
        <w:trPr>
          <w:trHeight w:val="100"/>
        </w:trPr>
        <w:tc>
          <w:tcPr>
            <w:tcW w:w="0" w:type="auto"/>
            <w:tcBorders>
              <w:top w:val="nil"/>
              <w:left w:val="nil"/>
              <w:bottom w:val="nil"/>
              <w:right w:val="nil"/>
            </w:tcBorders>
            <w:shd w:val="clear" w:color="000000" w:fill="FFFFFF"/>
            <w:vAlign w:val="center"/>
            <w:hideMark/>
          </w:tcPr>
          <w:p w14:paraId="08813805" w14:textId="77777777" w:rsidR="00E33991" w:rsidRPr="00C56644" w:rsidRDefault="00E33991" w:rsidP="00E33991">
            <w:pPr>
              <w:numPr>
                <w:ilvl w:val="0"/>
                <w:numId w:val="31"/>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Anto, A., &amp; Dash, M. (2018). Early Initiation of Breastfeeding on Outcome of Third Stage of Labor among the Intra-Natal Mothers at Rggw &amp;Ch, Puducherry. Journal of Acta Scientific Pediatrics. https://scholar.google.es/scholar?cluster=7065552000131244643&amp;hl=es&amp;as_sdt=2005&amp;sciodt=0,5</w:t>
            </w:r>
          </w:p>
        </w:tc>
      </w:tr>
      <w:tr w:rsidR="00E33991" w:rsidRPr="00C56644" w14:paraId="1AB4CE76" w14:textId="77777777" w:rsidTr="00515240">
        <w:trPr>
          <w:trHeight w:val="152"/>
        </w:trPr>
        <w:tc>
          <w:tcPr>
            <w:tcW w:w="0" w:type="auto"/>
            <w:tcBorders>
              <w:top w:val="nil"/>
              <w:left w:val="nil"/>
              <w:bottom w:val="nil"/>
              <w:right w:val="nil"/>
            </w:tcBorders>
            <w:shd w:val="clear" w:color="000000" w:fill="FFFFFF"/>
            <w:vAlign w:val="center"/>
            <w:hideMark/>
          </w:tcPr>
          <w:p w14:paraId="47EE4408" w14:textId="77777777" w:rsidR="00E33991" w:rsidRPr="00C56644" w:rsidRDefault="00E33991" w:rsidP="00E33991">
            <w:pPr>
              <w:numPr>
                <w:ilvl w:val="0"/>
                <w:numId w:val="31"/>
              </w:numPr>
              <w:spacing w:before="0" w:after="0" w:line="240" w:lineRule="auto"/>
              <w:ind w:left="426"/>
              <w:rPr>
                <w:rFonts w:ascii="Aptos" w:eastAsia="Times New Roman" w:hAnsi="Aptos"/>
                <w:color w:val="000000" w:themeColor="text1"/>
                <w:sz w:val="18"/>
                <w:szCs w:val="18"/>
                <w:lang w:val="es-ES" w:eastAsia="es-ES"/>
              </w:rPr>
            </w:pPr>
            <w:r w:rsidRPr="00C56644">
              <w:rPr>
                <w:rFonts w:ascii="Aptos" w:eastAsia="Times New Roman" w:hAnsi="Aptos"/>
                <w:color w:val="000000" w:themeColor="text1"/>
                <w:sz w:val="18"/>
                <w:szCs w:val="18"/>
                <w:lang w:val="es-ES" w:eastAsia="es-ES"/>
              </w:rPr>
              <w:t xml:space="preserve">Dordević, G., Jovanović, B., &amp; Dordević, M. (2008). </w:t>
            </w:r>
            <w:r w:rsidRPr="00C56644">
              <w:rPr>
                <w:rFonts w:ascii="Aptos" w:eastAsia="Times New Roman" w:hAnsi="Aptos"/>
                <w:color w:val="000000" w:themeColor="text1"/>
                <w:sz w:val="18"/>
                <w:szCs w:val="18"/>
                <w:lang w:val="en-US" w:eastAsia="es-ES"/>
              </w:rPr>
              <w:t xml:space="preserve">An early contact with the baby--benefit for the mother. </w:t>
            </w:r>
            <w:r w:rsidRPr="00C56644">
              <w:rPr>
                <w:rFonts w:ascii="Aptos" w:eastAsia="Times New Roman" w:hAnsi="Aptos"/>
                <w:color w:val="000000" w:themeColor="text1"/>
                <w:sz w:val="18"/>
                <w:szCs w:val="18"/>
                <w:lang w:val="es-ES" w:eastAsia="es-ES"/>
              </w:rPr>
              <w:t>Medicinski Pregled, 61(11–12), 576–579. https://doi.org/10.2298/mpns0812576d</w:t>
            </w:r>
          </w:p>
        </w:tc>
      </w:tr>
      <w:tr w:rsidR="00E33991" w:rsidRPr="00C56644" w14:paraId="1DE397D5" w14:textId="77777777" w:rsidTr="00515240">
        <w:trPr>
          <w:trHeight w:val="144"/>
        </w:trPr>
        <w:tc>
          <w:tcPr>
            <w:tcW w:w="0" w:type="auto"/>
            <w:tcBorders>
              <w:top w:val="nil"/>
              <w:left w:val="nil"/>
              <w:bottom w:val="nil"/>
              <w:right w:val="nil"/>
            </w:tcBorders>
            <w:shd w:val="clear" w:color="auto" w:fill="auto"/>
            <w:vAlign w:val="bottom"/>
            <w:hideMark/>
          </w:tcPr>
          <w:p w14:paraId="25613965" w14:textId="77777777" w:rsidR="00E33991" w:rsidRPr="00C56644" w:rsidRDefault="00E33991" w:rsidP="00E33991">
            <w:pPr>
              <w:numPr>
                <w:ilvl w:val="0"/>
                <w:numId w:val="31"/>
              </w:numPr>
              <w:spacing w:before="0" w:after="0" w:line="240" w:lineRule="auto"/>
              <w:ind w:left="426"/>
              <w:rPr>
                <w:rFonts w:ascii="Aptos" w:eastAsia="Times New Roman" w:hAnsi="Aptos"/>
                <w:color w:val="000000" w:themeColor="text1"/>
                <w:sz w:val="18"/>
                <w:szCs w:val="18"/>
                <w:lang w:val="en-US" w:eastAsia="es-ES"/>
              </w:rPr>
            </w:pPr>
            <w:r w:rsidRPr="00C56644">
              <w:rPr>
                <w:rFonts w:ascii="Aptos" w:eastAsia="Times New Roman" w:hAnsi="Aptos"/>
                <w:color w:val="000000" w:themeColor="text1"/>
                <w:sz w:val="18"/>
                <w:szCs w:val="18"/>
                <w:lang w:val="en-US" w:eastAsia="es-ES"/>
              </w:rPr>
              <w:t>Sumithra, S., Radha, C., &amp; Mangai, S. (2019). Effectiveness of Early Suckling on Third Stage Labour among Parturient Women at Government Ranees Hospital, Pudukkottai. Nursing Journal of India, 110(1), 14–18. https://search.ebscohost.com/login.aspx?direct=true&amp;db=ccm&amp;AN=135611823&amp;site=ehost-live</w:t>
            </w:r>
          </w:p>
        </w:tc>
      </w:tr>
    </w:tbl>
    <w:p w14:paraId="3F448C70" w14:textId="77777777" w:rsidR="00E33991" w:rsidRPr="00C56644" w:rsidRDefault="00E33991" w:rsidP="00E33991">
      <w:pPr>
        <w:rPr>
          <w:color w:val="000000" w:themeColor="text1"/>
        </w:rPr>
      </w:pPr>
    </w:p>
    <w:p w14:paraId="43CC7828" w14:textId="77777777" w:rsidR="00E33991" w:rsidRPr="00C56644" w:rsidRDefault="00E33991" w:rsidP="00E33991">
      <w:pPr>
        <w:rPr>
          <w:color w:val="000000" w:themeColor="text1"/>
        </w:rPr>
      </w:pPr>
    </w:p>
    <w:p w14:paraId="162A7DB6" w14:textId="77777777" w:rsidR="00E33991" w:rsidRPr="00C56644" w:rsidRDefault="00E33991" w:rsidP="00E33991">
      <w:pPr>
        <w:rPr>
          <w:color w:val="000000" w:themeColor="text1"/>
        </w:rPr>
        <w:sectPr w:rsidR="00E33991" w:rsidRPr="00C56644" w:rsidSect="00E33991">
          <w:pgSz w:w="11906" w:h="16838"/>
          <w:pgMar w:top="1418" w:right="1701" w:bottom="1418" w:left="1701" w:header="708" w:footer="708" w:gutter="0"/>
          <w:cols w:space="708"/>
          <w:docGrid w:linePitch="360"/>
        </w:sectPr>
      </w:pPr>
    </w:p>
    <w:tbl>
      <w:tblPr>
        <w:tblW w:w="14033" w:type="dxa"/>
        <w:tblLayout w:type="fixed"/>
        <w:tblCellMar>
          <w:left w:w="70" w:type="dxa"/>
          <w:right w:w="70" w:type="dxa"/>
        </w:tblCellMar>
        <w:tblLook w:val="04A0" w:firstRow="1" w:lastRow="0" w:firstColumn="1" w:lastColumn="0" w:noHBand="0" w:noVBand="1"/>
      </w:tblPr>
      <w:tblGrid>
        <w:gridCol w:w="993"/>
        <w:gridCol w:w="920"/>
        <w:gridCol w:w="780"/>
        <w:gridCol w:w="713"/>
        <w:gridCol w:w="1158"/>
        <w:gridCol w:w="539"/>
        <w:gridCol w:w="2551"/>
        <w:gridCol w:w="1220"/>
        <w:gridCol w:w="992"/>
        <w:gridCol w:w="45"/>
        <w:gridCol w:w="1373"/>
        <w:gridCol w:w="63"/>
        <w:gridCol w:w="2686"/>
      </w:tblGrid>
      <w:tr w:rsidR="00E33991" w:rsidRPr="00C56644" w14:paraId="70F38B00" w14:textId="77777777" w:rsidTr="00515240">
        <w:trPr>
          <w:trHeight w:val="57"/>
        </w:trPr>
        <w:tc>
          <w:tcPr>
            <w:tcW w:w="14033" w:type="dxa"/>
            <w:gridSpan w:val="13"/>
            <w:tcBorders>
              <w:left w:val="nil"/>
              <w:bottom w:val="single" w:sz="8" w:space="0" w:color="auto"/>
            </w:tcBorders>
            <w:shd w:val="clear" w:color="000000" w:fill="FFFFFF"/>
            <w:noWrap/>
          </w:tcPr>
          <w:p w14:paraId="77256729" w14:textId="77777777" w:rsidR="00E33991" w:rsidRPr="00C56644" w:rsidRDefault="00E33991" w:rsidP="00515240">
            <w:pPr>
              <w:pStyle w:val="Tabla"/>
              <w:rPr>
                <w:color w:val="000000" w:themeColor="text1"/>
                <w:lang w:eastAsia="es-ES"/>
              </w:rPr>
            </w:pPr>
            <w:bookmarkStart w:id="45" w:name="Table_S1_A4"/>
            <w:bookmarkStart w:id="46" w:name="_Toc176175238"/>
            <w:bookmarkStart w:id="47" w:name="_Toc164555910"/>
            <w:bookmarkStart w:id="48" w:name="_Toc165546923"/>
            <w:bookmarkEnd w:id="45"/>
            <w:r w:rsidRPr="00C56644">
              <w:rPr>
                <w:color w:val="000000" w:themeColor="text1"/>
                <w:lang w:eastAsia="es-ES"/>
              </w:rPr>
              <w:lastRenderedPageBreak/>
              <w:t>Characteristics and outcome data of the two studies not eligible for inclusion in the meta-analysis.</w:t>
            </w:r>
            <w:bookmarkEnd w:id="46"/>
            <w:r w:rsidRPr="00C56644">
              <w:rPr>
                <w:color w:val="000000" w:themeColor="text1"/>
                <w:lang w:eastAsia="es-ES"/>
              </w:rPr>
              <w:t xml:space="preserve"> </w:t>
            </w:r>
          </w:p>
        </w:tc>
      </w:tr>
      <w:tr w:rsidR="00E33991" w:rsidRPr="00C56644" w14:paraId="7F317A75" w14:textId="77777777" w:rsidTr="00515240">
        <w:trPr>
          <w:trHeight w:val="294"/>
        </w:trPr>
        <w:tc>
          <w:tcPr>
            <w:tcW w:w="2693" w:type="dxa"/>
            <w:gridSpan w:val="3"/>
            <w:tcBorders>
              <w:top w:val="single" w:sz="8" w:space="0" w:color="auto"/>
              <w:left w:val="nil"/>
              <w:bottom w:val="single" w:sz="8" w:space="0" w:color="auto"/>
              <w:right w:val="nil"/>
            </w:tcBorders>
            <w:shd w:val="clear" w:color="auto" w:fill="D9D9D9"/>
            <w:noWrap/>
            <w:hideMark/>
          </w:tcPr>
          <w:p w14:paraId="4A28699F" w14:textId="77777777" w:rsidR="00E33991" w:rsidRPr="00C56644" w:rsidRDefault="00E33991" w:rsidP="00515240">
            <w:pPr>
              <w:spacing w:before="0" w:after="0" w:line="240" w:lineRule="auto"/>
              <w:jc w:val="left"/>
              <w:rPr>
                <w:rFonts w:eastAsia="Times New Roman" w:cs="Calibri"/>
                <w:b/>
                <w:bCs/>
                <w:color w:val="000000" w:themeColor="text1"/>
                <w:sz w:val="18"/>
                <w:szCs w:val="18"/>
                <w:lang w:eastAsia="es-ES"/>
              </w:rPr>
            </w:pPr>
            <w:r w:rsidRPr="00C56644">
              <w:rPr>
                <w:color w:val="000000" w:themeColor="text1"/>
              </w:rPr>
              <w:t xml:space="preserve">   </w:t>
            </w:r>
            <w:r w:rsidRPr="00C56644">
              <w:rPr>
                <w:rFonts w:eastAsia="Times New Roman" w:cs="Calibri"/>
                <w:b/>
                <w:bCs/>
                <w:color w:val="000000" w:themeColor="text1"/>
                <w:sz w:val="18"/>
                <w:szCs w:val="18"/>
                <w:lang w:eastAsia="es-ES"/>
              </w:rPr>
              <w:t> </w:t>
            </w:r>
          </w:p>
        </w:tc>
        <w:tc>
          <w:tcPr>
            <w:tcW w:w="4961" w:type="dxa"/>
            <w:gridSpan w:val="4"/>
            <w:tcBorders>
              <w:top w:val="single" w:sz="8" w:space="0" w:color="auto"/>
              <w:left w:val="nil"/>
              <w:bottom w:val="single" w:sz="8" w:space="0" w:color="auto"/>
              <w:right w:val="nil"/>
            </w:tcBorders>
            <w:shd w:val="clear" w:color="auto" w:fill="D9D9D9"/>
            <w:noWrap/>
            <w:hideMark/>
          </w:tcPr>
          <w:p w14:paraId="0B68E4E3" w14:textId="77777777" w:rsidR="00E33991" w:rsidRPr="00C56644" w:rsidRDefault="00E33991" w:rsidP="00515240">
            <w:pPr>
              <w:spacing w:before="0" w:after="0" w:line="240" w:lineRule="auto"/>
              <w:jc w:val="left"/>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Population characteristics</w:t>
            </w:r>
          </w:p>
        </w:tc>
        <w:tc>
          <w:tcPr>
            <w:tcW w:w="2257" w:type="dxa"/>
            <w:gridSpan w:val="3"/>
            <w:tcBorders>
              <w:top w:val="single" w:sz="8" w:space="0" w:color="auto"/>
              <w:left w:val="nil"/>
              <w:bottom w:val="single" w:sz="8" w:space="0" w:color="auto"/>
              <w:right w:val="nil"/>
            </w:tcBorders>
            <w:shd w:val="clear" w:color="auto" w:fill="D9D9D9"/>
            <w:noWrap/>
            <w:hideMark/>
          </w:tcPr>
          <w:p w14:paraId="52219010" w14:textId="77777777" w:rsidR="00E33991" w:rsidRPr="00C56644" w:rsidRDefault="00E33991" w:rsidP="00515240">
            <w:pPr>
              <w:spacing w:before="0" w:after="0" w:line="240" w:lineRule="auto"/>
              <w:jc w:val="left"/>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Intervention characteristics</w:t>
            </w:r>
          </w:p>
        </w:tc>
        <w:tc>
          <w:tcPr>
            <w:tcW w:w="1436" w:type="dxa"/>
            <w:gridSpan w:val="2"/>
            <w:tcBorders>
              <w:top w:val="single" w:sz="8" w:space="0" w:color="auto"/>
              <w:left w:val="nil"/>
              <w:bottom w:val="single" w:sz="8" w:space="0" w:color="auto"/>
              <w:right w:val="nil"/>
            </w:tcBorders>
            <w:shd w:val="clear" w:color="auto" w:fill="D9D9D9"/>
            <w:noWrap/>
            <w:hideMark/>
          </w:tcPr>
          <w:p w14:paraId="6CA0871B" w14:textId="77777777" w:rsidR="00E33991" w:rsidRPr="00C56644" w:rsidRDefault="00E33991" w:rsidP="00515240">
            <w:pPr>
              <w:spacing w:before="0" w:after="0" w:line="240" w:lineRule="auto"/>
              <w:jc w:val="left"/>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Outcomes</w:t>
            </w:r>
          </w:p>
        </w:tc>
        <w:tc>
          <w:tcPr>
            <w:tcW w:w="2686" w:type="dxa"/>
            <w:tcBorders>
              <w:top w:val="single" w:sz="8" w:space="0" w:color="auto"/>
              <w:left w:val="nil"/>
              <w:bottom w:val="single" w:sz="8" w:space="0" w:color="auto"/>
            </w:tcBorders>
            <w:shd w:val="clear" w:color="auto" w:fill="D9D9D9"/>
          </w:tcPr>
          <w:p w14:paraId="656C1A15" w14:textId="77777777" w:rsidR="00E33991" w:rsidRPr="00C56644" w:rsidRDefault="00E33991" w:rsidP="00515240">
            <w:pPr>
              <w:spacing w:before="0" w:after="0" w:line="240" w:lineRule="auto"/>
              <w:jc w:val="left"/>
              <w:rPr>
                <w:rFonts w:eastAsia="Times New Roman" w:cs="Calibri"/>
                <w:b/>
                <w:bCs/>
                <w:color w:val="000000" w:themeColor="text1"/>
                <w:sz w:val="18"/>
                <w:szCs w:val="18"/>
                <w:lang w:eastAsia="es-ES"/>
              </w:rPr>
            </w:pPr>
          </w:p>
        </w:tc>
      </w:tr>
      <w:tr w:rsidR="00E33991" w:rsidRPr="00C56644" w14:paraId="46445E37" w14:textId="77777777" w:rsidTr="00515240">
        <w:trPr>
          <w:trHeight w:val="439"/>
        </w:trPr>
        <w:tc>
          <w:tcPr>
            <w:tcW w:w="993" w:type="dxa"/>
            <w:tcBorders>
              <w:top w:val="single" w:sz="8" w:space="0" w:color="auto"/>
              <w:left w:val="nil"/>
              <w:bottom w:val="single" w:sz="8" w:space="0" w:color="auto"/>
              <w:right w:val="nil"/>
            </w:tcBorders>
            <w:shd w:val="clear" w:color="auto" w:fill="D9D9D9"/>
            <w:noWrap/>
            <w:hideMark/>
          </w:tcPr>
          <w:p w14:paraId="2833CAC0"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Author, year</w:t>
            </w:r>
          </w:p>
        </w:tc>
        <w:tc>
          <w:tcPr>
            <w:tcW w:w="920" w:type="dxa"/>
            <w:tcBorders>
              <w:top w:val="single" w:sz="8" w:space="0" w:color="auto"/>
              <w:left w:val="nil"/>
              <w:bottom w:val="single" w:sz="8" w:space="0" w:color="auto"/>
              <w:right w:val="nil"/>
            </w:tcBorders>
            <w:shd w:val="clear" w:color="auto" w:fill="D9D9D9"/>
            <w:noWrap/>
            <w:hideMark/>
          </w:tcPr>
          <w:p w14:paraId="65F5DEF8"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Country</w:t>
            </w:r>
          </w:p>
        </w:tc>
        <w:tc>
          <w:tcPr>
            <w:tcW w:w="779" w:type="dxa"/>
            <w:tcBorders>
              <w:top w:val="single" w:sz="8" w:space="0" w:color="auto"/>
              <w:left w:val="nil"/>
              <w:bottom w:val="single" w:sz="8" w:space="0" w:color="auto"/>
              <w:right w:val="nil"/>
            </w:tcBorders>
            <w:shd w:val="clear" w:color="auto" w:fill="D9D9D9"/>
            <w:noWrap/>
            <w:hideMark/>
          </w:tcPr>
          <w:p w14:paraId="2477CB47"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Study</w:t>
            </w:r>
          </w:p>
          <w:p w14:paraId="22BE2DF3"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design</w:t>
            </w:r>
          </w:p>
        </w:tc>
        <w:tc>
          <w:tcPr>
            <w:tcW w:w="713" w:type="dxa"/>
            <w:tcBorders>
              <w:top w:val="single" w:sz="8" w:space="0" w:color="auto"/>
              <w:left w:val="nil"/>
              <w:bottom w:val="single" w:sz="8" w:space="0" w:color="auto"/>
              <w:right w:val="nil"/>
            </w:tcBorders>
            <w:shd w:val="clear" w:color="auto" w:fill="D9D9D9"/>
            <w:noWrap/>
            <w:hideMark/>
          </w:tcPr>
          <w:p w14:paraId="74F57DDE"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Simple size (n)</w:t>
            </w:r>
          </w:p>
        </w:tc>
        <w:tc>
          <w:tcPr>
            <w:tcW w:w="1158" w:type="dxa"/>
            <w:tcBorders>
              <w:top w:val="single" w:sz="8" w:space="0" w:color="auto"/>
              <w:left w:val="nil"/>
              <w:bottom w:val="single" w:sz="8" w:space="0" w:color="auto"/>
              <w:right w:val="nil"/>
            </w:tcBorders>
            <w:shd w:val="clear" w:color="auto" w:fill="D9D9D9"/>
            <w:noWrap/>
            <w:hideMark/>
          </w:tcPr>
          <w:p w14:paraId="08EAAF81"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Type of population</w:t>
            </w:r>
          </w:p>
        </w:tc>
        <w:tc>
          <w:tcPr>
            <w:tcW w:w="539" w:type="dxa"/>
            <w:tcBorders>
              <w:top w:val="single" w:sz="8" w:space="0" w:color="auto"/>
              <w:left w:val="nil"/>
              <w:bottom w:val="single" w:sz="8" w:space="0" w:color="auto"/>
              <w:right w:val="nil"/>
            </w:tcBorders>
            <w:shd w:val="clear" w:color="auto" w:fill="D9D9D9"/>
            <w:noWrap/>
            <w:hideMark/>
          </w:tcPr>
          <w:p w14:paraId="2E5B9319"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BM</w:t>
            </w:r>
          </w:p>
        </w:tc>
        <w:tc>
          <w:tcPr>
            <w:tcW w:w="2551" w:type="dxa"/>
            <w:tcBorders>
              <w:top w:val="single" w:sz="8" w:space="0" w:color="auto"/>
              <w:left w:val="nil"/>
              <w:bottom w:val="single" w:sz="8" w:space="0" w:color="auto"/>
              <w:right w:val="nil"/>
            </w:tcBorders>
            <w:shd w:val="clear" w:color="auto" w:fill="D9D9D9"/>
            <w:noWrap/>
            <w:hideMark/>
          </w:tcPr>
          <w:p w14:paraId="0A26F882"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Inclusion/exclusion Criteria</w:t>
            </w:r>
          </w:p>
        </w:tc>
        <w:tc>
          <w:tcPr>
            <w:tcW w:w="1220" w:type="dxa"/>
            <w:tcBorders>
              <w:top w:val="single" w:sz="8" w:space="0" w:color="auto"/>
              <w:left w:val="nil"/>
              <w:bottom w:val="single" w:sz="8" w:space="0" w:color="auto"/>
              <w:right w:val="nil"/>
            </w:tcBorders>
            <w:shd w:val="clear" w:color="auto" w:fill="D9D9D9"/>
            <w:noWrap/>
            <w:hideMark/>
          </w:tcPr>
          <w:p w14:paraId="14183F36"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Intervention group</w:t>
            </w:r>
          </w:p>
        </w:tc>
        <w:tc>
          <w:tcPr>
            <w:tcW w:w="992" w:type="dxa"/>
            <w:tcBorders>
              <w:top w:val="single" w:sz="8" w:space="0" w:color="auto"/>
              <w:left w:val="nil"/>
              <w:bottom w:val="single" w:sz="8" w:space="0" w:color="auto"/>
              <w:right w:val="nil"/>
            </w:tcBorders>
            <w:shd w:val="clear" w:color="auto" w:fill="D9D9D9"/>
            <w:noWrap/>
            <w:hideMark/>
          </w:tcPr>
          <w:p w14:paraId="013DC600"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Control group</w:t>
            </w:r>
          </w:p>
        </w:tc>
        <w:tc>
          <w:tcPr>
            <w:tcW w:w="1418" w:type="dxa"/>
            <w:gridSpan w:val="2"/>
            <w:tcBorders>
              <w:top w:val="single" w:sz="8" w:space="0" w:color="auto"/>
              <w:left w:val="nil"/>
              <w:bottom w:val="single" w:sz="8" w:space="0" w:color="auto"/>
              <w:right w:val="nil"/>
            </w:tcBorders>
            <w:shd w:val="clear" w:color="auto" w:fill="D9D9D9"/>
            <w:noWrap/>
            <w:hideMark/>
          </w:tcPr>
          <w:p w14:paraId="39E19723"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Outcomes (Measurement)</w:t>
            </w:r>
          </w:p>
        </w:tc>
        <w:tc>
          <w:tcPr>
            <w:tcW w:w="2749" w:type="dxa"/>
            <w:gridSpan w:val="2"/>
            <w:tcBorders>
              <w:top w:val="single" w:sz="8" w:space="0" w:color="auto"/>
              <w:left w:val="nil"/>
              <w:bottom w:val="single" w:sz="8" w:space="0" w:color="auto"/>
            </w:tcBorders>
            <w:shd w:val="clear" w:color="auto" w:fill="D9D9D9"/>
          </w:tcPr>
          <w:p w14:paraId="1E6FE8D8" w14:textId="77777777" w:rsidR="00E33991" w:rsidRPr="00C56644" w:rsidRDefault="00E33991" w:rsidP="00515240">
            <w:pPr>
              <w:spacing w:before="0" w:after="0" w:line="240" w:lineRule="auto"/>
              <w:rPr>
                <w:rFonts w:eastAsia="Times New Roman" w:cs="Calibri"/>
                <w:b/>
                <w:bCs/>
                <w:color w:val="000000" w:themeColor="text1"/>
                <w:sz w:val="18"/>
                <w:szCs w:val="18"/>
                <w:lang w:eastAsia="es-ES"/>
              </w:rPr>
            </w:pPr>
            <w:r w:rsidRPr="00C56644">
              <w:rPr>
                <w:rFonts w:eastAsia="Times New Roman" w:cs="Calibri"/>
                <w:b/>
                <w:bCs/>
                <w:color w:val="000000" w:themeColor="text1"/>
                <w:sz w:val="18"/>
                <w:szCs w:val="18"/>
                <w:lang w:eastAsia="es-ES"/>
              </w:rPr>
              <w:t>Results of studies on the effect of SSC on maternal variables</w:t>
            </w:r>
          </w:p>
        </w:tc>
      </w:tr>
      <w:tr w:rsidR="00E33991" w:rsidRPr="00C56644" w14:paraId="46CD178C" w14:textId="77777777" w:rsidTr="00515240">
        <w:trPr>
          <w:trHeight w:val="1699"/>
        </w:trPr>
        <w:tc>
          <w:tcPr>
            <w:tcW w:w="993" w:type="dxa"/>
            <w:tcBorders>
              <w:top w:val="single" w:sz="8" w:space="0" w:color="auto"/>
              <w:left w:val="nil"/>
              <w:bottom w:val="single" w:sz="4" w:space="0" w:color="auto"/>
              <w:right w:val="nil"/>
            </w:tcBorders>
            <w:shd w:val="clear" w:color="000000" w:fill="FFFFFF"/>
            <w:hideMark/>
          </w:tcPr>
          <w:p w14:paraId="47DF4337"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 xml:space="preserve">Armbrust R, 2016 </w:t>
            </w:r>
          </w:p>
        </w:tc>
        <w:tc>
          <w:tcPr>
            <w:tcW w:w="920" w:type="dxa"/>
            <w:tcBorders>
              <w:top w:val="single" w:sz="8" w:space="0" w:color="auto"/>
              <w:left w:val="nil"/>
              <w:bottom w:val="single" w:sz="4" w:space="0" w:color="auto"/>
              <w:right w:val="nil"/>
            </w:tcBorders>
            <w:shd w:val="clear" w:color="000000" w:fill="FFFFFF"/>
            <w:hideMark/>
          </w:tcPr>
          <w:p w14:paraId="5B2269A6"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 xml:space="preserve">Germany </w:t>
            </w:r>
          </w:p>
        </w:tc>
        <w:tc>
          <w:tcPr>
            <w:tcW w:w="779" w:type="dxa"/>
            <w:tcBorders>
              <w:top w:val="single" w:sz="8" w:space="0" w:color="auto"/>
              <w:left w:val="nil"/>
              <w:bottom w:val="single" w:sz="4" w:space="0" w:color="auto"/>
              <w:right w:val="nil"/>
            </w:tcBorders>
            <w:shd w:val="clear" w:color="000000" w:fill="FFFFFF"/>
            <w:hideMark/>
          </w:tcPr>
          <w:p w14:paraId="523BE8E2" w14:textId="77777777" w:rsidR="00E33991" w:rsidRPr="00C56644" w:rsidRDefault="00E33991" w:rsidP="00515240">
            <w:pPr>
              <w:spacing w:before="0" w:after="0" w:line="240" w:lineRule="auto"/>
              <w:jc w:val="left"/>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RCT</w:t>
            </w:r>
          </w:p>
        </w:tc>
        <w:tc>
          <w:tcPr>
            <w:tcW w:w="713" w:type="dxa"/>
            <w:tcBorders>
              <w:top w:val="single" w:sz="8" w:space="0" w:color="auto"/>
              <w:left w:val="nil"/>
              <w:bottom w:val="single" w:sz="4" w:space="0" w:color="auto"/>
              <w:right w:val="nil"/>
            </w:tcBorders>
            <w:shd w:val="clear" w:color="000000" w:fill="FFFFFF"/>
            <w:noWrap/>
            <w:hideMark/>
          </w:tcPr>
          <w:p w14:paraId="5F620F4D" w14:textId="77777777" w:rsidR="00E33991" w:rsidRPr="00C56644" w:rsidRDefault="00E33991" w:rsidP="00515240">
            <w:pPr>
              <w:spacing w:before="0" w:after="0" w:line="240" w:lineRule="auto"/>
              <w:jc w:val="center"/>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205</w:t>
            </w:r>
          </w:p>
        </w:tc>
        <w:tc>
          <w:tcPr>
            <w:tcW w:w="1158" w:type="dxa"/>
            <w:tcBorders>
              <w:top w:val="single" w:sz="8" w:space="0" w:color="auto"/>
              <w:left w:val="nil"/>
              <w:bottom w:val="single" w:sz="4" w:space="0" w:color="auto"/>
              <w:right w:val="nil"/>
            </w:tcBorders>
            <w:shd w:val="clear" w:color="000000" w:fill="FFFFFF"/>
            <w:hideMark/>
          </w:tcPr>
          <w:p w14:paraId="4FF1D7B6"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SG and multiples, &gt; 37 wks, regardless of parity</w:t>
            </w:r>
          </w:p>
        </w:tc>
        <w:tc>
          <w:tcPr>
            <w:tcW w:w="539" w:type="dxa"/>
            <w:tcBorders>
              <w:top w:val="single" w:sz="8" w:space="0" w:color="auto"/>
              <w:left w:val="nil"/>
              <w:bottom w:val="single" w:sz="4" w:space="0" w:color="auto"/>
              <w:right w:val="nil"/>
            </w:tcBorders>
            <w:shd w:val="clear" w:color="000000" w:fill="FFFFFF"/>
            <w:hideMark/>
          </w:tcPr>
          <w:p w14:paraId="0BED39B0" w14:textId="77777777" w:rsidR="00E33991" w:rsidRPr="00C56644" w:rsidRDefault="00E33991" w:rsidP="00515240">
            <w:pPr>
              <w:spacing w:before="0" w:after="0" w:line="240" w:lineRule="auto"/>
              <w:jc w:val="center"/>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C</w:t>
            </w:r>
          </w:p>
        </w:tc>
        <w:tc>
          <w:tcPr>
            <w:tcW w:w="2551" w:type="dxa"/>
            <w:tcBorders>
              <w:top w:val="single" w:sz="8" w:space="0" w:color="auto"/>
              <w:left w:val="nil"/>
              <w:bottom w:val="single" w:sz="4" w:space="0" w:color="auto"/>
            </w:tcBorders>
            <w:shd w:val="clear" w:color="000000" w:fill="FFFFFF"/>
            <w:hideMark/>
          </w:tcPr>
          <w:p w14:paraId="26CABCE0"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 xml:space="preserve">Women with heavy bleeding (placenta previa or increta), with a history of peripartum bleeding or haemorrhagic disorders, known severe maternal morbidity, breech presentation. Newborns with fetal anomalies, mechanical difficulty in lifting the head. </w:t>
            </w:r>
          </w:p>
        </w:tc>
        <w:tc>
          <w:tcPr>
            <w:tcW w:w="1220" w:type="dxa"/>
            <w:tcBorders>
              <w:top w:val="single" w:sz="8" w:space="0" w:color="auto"/>
              <w:left w:val="nil"/>
              <w:bottom w:val="single" w:sz="4" w:space="0" w:color="auto"/>
              <w:right w:val="nil"/>
            </w:tcBorders>
            <w:shd w:val="clear" w:color="000000" w:fill="FFFFFF"/>
            <w:hideMark/>
          </w:tcPr>
          <w:p w14:paraId="4ABCB018"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Immediate SSC after examining the baby for at least 60 minutes.</w:t>
            </w:r>
          </w:p>
        </w:tc>
        <w:tc>
          <w:tcPr>
            <w:tcW w:w="992" w:type="dxa"/>
            <w:tcBorders>
              <w:top w:val="single" w:sz="8" w:space="0" w:color="auto"/>
              <w:left w:val="nil"/>
              <w:bottom w:val="single" w:sz="4" w:space="0" w:color="auto"/>
              <w:right w:val="nil"/>
            </w:tcBorders>
            <w:shd w:val="clear" w:color="000000" w:fill="FFFFFF"/>
            <w:hideMark/>
          </w:tcPr>
          <w:p w14:paraId="43BC76F0"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Routine care</w:t>
            </w:r>
          </w:p>
        </w:tc>
        <w:tc>
          <w:tcPr>
            <w:tcW w:w="1418" w:type="dxa"/>
            <w:gridSpan w:val="2"/>
            <w:tcBorders>
              <w:top w:val="single" w:sz="8" w:space="0" w:color="auto"/>
              <w:left w:val="nil"/>
              <w:bottom w:val="single" w:sz="4" w:space="0" w:color="auto"/>
              <w:right w:val="nil"/>
            </w:tcBorders>
            <w:shd w:val="clear" w:color="000000" w:fill="FFFFFF"/>
            <w:hideMark/>
          </w:tcPr>
          <w:p w14:paraId="302BB672"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Mean blood loss (mL) after birth of the placenta (NR)</w:t>
            </w:r>
            <w:r w:rsidRPr="00C56644">
              <w:rPr>
                <w:rFonts w:eastAsia="Times New Roman" w:cs="Calibri"/>
                <w:color w:val="000000" w:themeColor="text1"/>
                <w:sz w:val="18"/>
                <w:szCs w:val="18"/>
                <w:lang w:eastAsia="es-ES"/>
              </w:rPr>
              <w:br w:type="page"/>
            </w:r>
          </w:p>
        </w:tc>
        <w:tc>
          <w:tcPr>
            <w:tcW w:w="2749" w:type="dxa"/>
            <w:gridSpan w:val="2"/>
            <w:tcBorders>
              <w:top w:val="single" w:sz="8" w:space="0" w:color="auto"/>
              <w:left w:val="nil"/>
              <w:bottom w:val="single" w:sz="4" w:space="0" w:color="auto"/>
              <w:right w:val="nil"/>
            </w:tcBorders>
            <w:shd w:val="clear" w:color="000000" w:fill="FFFFFF"/>
          </w:tcPr>
          <w:p w14:paraId="1803046A"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No significant differences in blood loss (median of 520 mL for both groups)</w:t>
            </w:r>
          </w:p>
        </w:tc>
      </w:tr>
      <w:tr w:rsidR="00E33991" w:rsidRPr="00C56644" w14:paraId="7CEF6A1B" w14:textId="77777777" w:rsidTr="00515240">
        <w:trPr>
          <w:trHeight w:val="1045"/>
        </w:trPr>
        <w:tc>
          <w:tcPr>
            <w:tcW w:w="993" w:type="dxa"/>
            <w:tcBorders>
              <w:top w:val="single" w:sz="4" w:space="0" w:color="auto"/>
              <w:left w:val="nil"/>
              <w:bottom w:val="single" w:sz="8" w:space="0" w:color="auto"/>
              <w:right w:val="nil"/>
            </w:tcBorders>
            <w:shd w:val="clear" w:color="000000" w:fill="FFFFFF"/>
          </w:tcPr>
          <w:p w14:paraId="450D22D0"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 xml:space="preserve">Punnoose R, 2020 </w:t>
            </w:r>
          </w:p>
        </w:tc>
        <w:tc>
          <w:tcPr>
            <w:tcW w:w="920" w:type="dxa"/>
            <w:tcBorders>
              <w:top w:val="single" w:sz="4" w:space="0" w:color="auto"/>
              <w:left w:val="nil"/>
              <w:bottom w:val="single" w:sz="8" w:space="0" w:color="auto"/>
              <w:right w:val="nil"/>
            </w:tcBorders>
            <w:shd w:val="clear" w:color="000000" w:fill="FFFFFF"/>
          </w:tcPr>
          <w:p w14:paraId="23FD4DF2"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India</w:t>
            </w:r>
          </w:p>
        </w:tc>
        <w:tc>
          <w:tcPr>
            <w:tcW w:w="779" w:type="dxa"/>
            <w:tcBorders>
              <w:top w:val="single" w:sz="4" w:space="0" w:color="auto"/>
              <w:left w:val="nil"/>
              <w:bottom w:val="single" w:sz="8" w:space="0" w:color="auto"/>
              <w:right w:val="nil"/>
            </w:tcBorders>
            <w:shd w:val="clear" w:color="000000" w:fill="FFFFFF"/>
          </w:tcPr>
          <w:p w14:paraId="47A40239" w14:textId="77777777" w:rsidR="00E33991" w:rsidRPr="00C56644" w:rsidRDefault="00E33991" w:rsidP="00515240">
            <w:pPr>
              <w:spacing w:before="0" w:after="0" w:line="240" w:lineRule="auto"/>
              <w:jc w:val="left"/>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Q-E</w:t>
            </w:r>
          </w:p>
        </w:tc>
        <w:tc>
          <w:tcPr>
            <w:tcW w:w="713" w:type="dxa"/>
            <w:tcBorders>
              <w:top w:val="single" w:sz="4" w:space="0" w:color="auto"/>
              <w:left w:val="nil"/>
              <w:bottom w:val="single" w:sz="8" w:space="0" w:color="auto"/>
              <w:right w:val="nil"/>
            </w:tcBorders>
            <w:shd w:val="clear" w:color="000000" w:fill="FFFFFF"/>
            <w:noWrap/>
          </w:tcPr>
          <w:p w14:paraId="79F61F38" w14:textId="77777777" w:rsidR="00E33991" w:rsidRPr="00C56644" w:rsidRDefault="00E33991" w:rsidP="00515240">
            <w:pPr>
              <w:spacing w:before="0" w:after="0" w:line="240" w:lineRule="auto"/>
              <w:jc w:val="center"/>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70</w:t>
            </w:r>
          </w:p>
        </w:tc>
        <w:tc>
          <w:tcPr>
            <w:tcW w:w="1158" w:type="dxa"/>
            <w:tcBorders>
              <w:top w:val="single" w:sz="4" w:space="0" w:color="auto"/>
              <w:left w:val="nil"/>
              <w:bottom w:val="single" w:sz="8" w:space="0" w:color="auto"/>
              <w:right w:val="nil"/>
            </w:tcBorders>
            <w:shd w:val="clear" w:color="000000" w:fill="FFFFFF"/>
          </w:tcPr>
          <w:p w14:paraId="7218915D"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&gt; 18 years, SG at 37 y 40 wks, regardless of parity.</w:t>
            </w:r>
          </w:p>
        </w:tc>
        <w:tc>
          <w:tcPr>
            <w:tcW w:w="539" w:type="dxa"/>
            <w:tcBorders>
              <w:top w:val="single" w:sz="4" w:space="0" w:color="auto"/>
              <w:left w:val="nil"/>
              <w:bottom w:val="single" w:sz="8" w:space="0" w:color="auto"/>
              <w:right w:val="nil"/>
            </w:tcBorders>
            <w:shd w:val="clear" w:color="000000" w:fill="FFFFFF"/>
          </w:tcPr>
          <w:p w14:paraId="338D9DE3" w14:textId="77777777" w:rsidR="00E33991" w:rsidRPr="00C56644" w:rsidRDefault="00E33991" w:rsidP="00515240">
            <w:pPr>
              <w:spacing w:before="0" w:after="0" w:line="240" w:lineRule="auto"/>
              <w:jc w:val="center"/>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V</w:t>
            </w:r>
          </w:p>
        </w:tc>
        <w:tc>
          <w:tcPr>
            <w:tcW w:w="2551" w:type="dxa"/>
            <w:tcBorders>
              <w:top w:val="single" w:sz="4" w:space="0" w:color="auto"/>
              <w:left w:val="nil"/>
              <w:bottom w:val="single" w:sz="8" w:space="0" w:color="auto"/>
              <w:right w:val="nil"/>
            </w:tcBorders>
            <w:shd w:val="clear" w:color="000000" w:fill="FFFFFF"/>
          </w:tcPr>
          <w:p w14:paraId="5AEEE61B"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Women with placenta previa, psychiatric disorders, severe pregnancy-induced hypertension, gestational diabetes mellitus. Newborns with meconium-stained amniotic fluid</w:t>
            </w:r>
          </w:p>
        </w:tc>
        <w:tc>
          <w:tcPr>
            <w:tcW w:w="1220" w:type="dxa"/>
            <w:tcBorders>
              <w:top w:val="single" w:sz="4" w:space="0" w:color="auto"/>
              <w:left w:val="nil"/>
              <w:bottom w:val="single" w:sz="8" w:space="0" w:color="auto"/>
              <w:right w:val="nil"/>
            </w:tcBorders>
            <w:shd w:val="clear" w:color="000000" w:fill="FFFFFF"/>
          </w:tcPr>
          <w:p w14:paraId="19FE6F14"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Immediate SSC for 30 minutes</w:t>
            </w:r>
          </w:p>
        </w:tc>
        <w:tc>
          <w:tcPr>
            <w:tcW w:w="992" w:type="dxa"/>
            <w:tcBorders>
              <w:top w:val="single" w:sz="4" w:space="0" w:color="auto"/>
              <w:left w:val="nil"/>
              <w:bottom w:val="single" w:sz="8" w:space="0" w:color="auto"/>
              <w:right w:val="nil"/>
            </w:tcBorders>
            <w:shd w:val="clear" w:color="000000" w:fill="FFFFFF"/>
          </w:tcPr>
          <w:p w14:paraId="50F820DD"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Routine care</w:t>
            </w:r>
          </w:p>
        </w:tc>
        <w:tc>
          <w:tcPr>
            <w:tcW w:w="1418" w:type="dxa"/>
            <w:gridSpan w:val="2"/>
            <w:tcBorders>
              <w:top w:val="single" w:sz="4" w:space="0" w:color="auto"/>
              <w:left w:val="nil"/>
              <w:bottom w:val="single" w:sz="8" w:space="0" w:color="auto"/>
            </w:tcBorders>
            <w:shd w:val="clear" w:color="000000" w:fill="FFFFFF"/>
          </w:tcPr>
          <w:p w14:paraId="5A11ACE1"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Mean blood loss (mL) after birth of the placenta (indirect estimation using gravimetric technique)</w:t>
            </w:r>
          </w:p>
        </w:tc>
        <w:tc>
          <w:tcPr>
            <w:tcW w:w="2749" w:type="dxa"/>
            <w:gridSpan w:val="2"/>
            <w:tcBorders>
              <w:top w:val="single" w:sz="4" w:space="0" w:color="auto"/>
              <w:left w:val="nil"/>
              <w:bottom w:val="single" w:sz="8" w:space="0" w:color="auto"/>
              <w:right w:val="nil"/>
            </w:tcBorders>
            <w:shd w:val="clear" w:color="000000" w:fill="FFFFFF"/>
          </w:tcPr>
          <w:p w14:paraId="73221179"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Skin-to-skin contact reduces the amount of blood loss during the TSL (U=265.5)</w:t>
            </w:r>
          </w:p>
          <w:p w14:paraId="7D0531B6"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Control Group (n=25) had a mean rank of 45.55 and a rank sum of 1,590.50</w:t>
            </w:r>
          </w:p>
          <w:p w14:paraId="4B50FC64" w14:textId="77777777" w:rsidR="00E33991" w:rsidRPr="00C56644" w:rsidRDefault="00E33991" w:rsidP="00515240">
            <w:pPr>
              <w:spacing w:before="0" w:after="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SSC Group (n=35) had a mean rank of 25.56 and a rank sum of 894.50</w:t>
            </w:r>
          </w:p>
        </w:tc>
      </w:tr>
      <w:tr w:rsidR="00E33991" w:rsidRPr="00C56644" w14:paraId="1695F3F0" w14:textId="77777777" w:rsidTr="00515240">
        <w:trPr>
          <w:trHeight w:val="324"/>
        </w:trPr>
        <w:tc>
          <w:tcPr>
            <w:tcW w:w="14033" w:type="dxa"/>
            <w:gridSpan w:val="13"/>
            <w:tcBorders>
              <w:top w:val="single" w:sz="8" w:space="0" w:color="auto"/>
              <w:left w:val="nil"/>
              <w:right w:val="nil"/>
            </w:tcBorders>
            <w:shd w:val="clear" w:color="000000" w:fill="FFFFFF"/>
          </w:tcPr>
          <w:p w14:paraId="07C68F97" w14:textId="77777777" w:rsidR="00E33991" w:rsidRPr="00C56644" w:rsidRDefault="00E33991" w:rsidP="00515240">
            <w:pPr>
              <w:spacing w:before="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Abbreviations: birth mode; C, caesarean; mL, millilitres; NR, no report; Q-E, Quasi-experimental; RCT, randomized controlled trial; SG, singleton pregnancies; SSC, skin to skin contact; TSL, Third Stage of Labour; V, vaginal; wks, weeks of gestation</w:t>
            </w:r>
          </w:p>
          <w:p w14:paraId="677F380B" w14:textId="77777777" w:rsidR="00E33991" w:rsidRPr="00C56644" w:rsidRDefault="00E33991" w:rsidP="00515240">
            <w:pPr>
              <w:spacing w:before="0" w:line="240" w:lineRule="auto"/>
              <w:rPr>
                <w:rFonts w:eastAsia="Times New Roman" w:cs="Calibri"/>
                <w:color w:val="000000" w:themeColor="text1"/>
                <w:sz w:val="18"/>
                <w:szCs w:val="18"/>
                <w:lang w:eastAsia="es-ES"/>
              </w:rPr>
            </w:pPr>
            <w:r w:rsidRPr="00C56644">
              <w:rPr>
                <w:rFonts w:eastAsia="Times New Roman" w:cs="Calibri"/>
                <w:color w:val="000000" w:themeColor="text1"/>
                <w:sz w:val="18"/>
                <w:szCs w:val="18"/>
                <w:lang w:eastAsia="es-ES"/>
              </w:rPr>
              <w:t xml:space="preserve">Citation:  </w:t>
            </w:r>
            <w:r w:rsidRPr="00C56644">
              <w:rPr>
                <w:color w:val="000000" w:themeColor="text1"/>
                <w:sz w:val="18"/>
                <w:szCs w:val="20"/>
              </w:rPr>
              <w:t xml:space="preserve">Armbrust R, Hinkson L, Von Weizsäcker K, Henrich W. The Charité caesarean birth: a family orientated approach of caesarean section. J Matern Neonatal Med [Internet]. 2016 Jan;29(1):163–8; Punnoose R, Kumar S, Jessy PS. Effectiveness of </w:t>
            </w:r>
            <w:proofErr w:type="gramStart"/>
            <w:r w:rsidRPr="00C56644">
              <w:rPr>
                <w:color w:val="000000" w:themeColor="text1"/>
                <w:sz w:val="18"/>
                <w:szCs w:val="20"/>
              </w:rPr>
              <w:t>skin to skin</w:t>
            </w:r>
            <w:proofErr w:type="gramEnd"/>
            <w:r w:rsidRPr="00C56644">
              <w:rPr>
                <w:color w:val="000000" w:themeColor="text1"/>
                <w:sz w:val="18"/>
                <w:szCs w:val="20"/>
              </w:rPr>
              <w:t xml:space="preserve"> contact between mother and baby at birth on maternal and neonatal outcomes among parturient. Indian J Obstet Gynecol Res [Internet]. 2020 [cited 2024 Apr 8];7(2):196–200.</w:t>
            </w:r>
          </w:p>
        </w:tc>
      </w:tr>
      <w:bookmarkEnd w:id="47"/>
      <w:bookmarkEnd w:id="48"/>
    </w:tbl>
    <w:p w14:paraId="11BBEDEC" w14:textId="77777777" w:rsidR="00E33991" w:rsidRPr="00C56644" w:rsidRDefault="00E33991" w:rsidP="00E33991">
      <w:pPr>
        <w:rPr>
          <w:color w:val="000000" w:themeColor="text1"/>
        </w:rPr>
      </w:pPr>
    </w:p>
    <w:p w14:paraId="71A31EE5" w14:textId="77777777" w:rsidR="00E33991" w:rsidRPr="00C56644" w:rsidRDefault="00E33991" w:rsidP="00E33991">
      <w:pPr>
        <w:rPr>
          <w:color w:val="000000" w:themeColor="text1"/>
        </w:rPr>
      </w:pPr>
      <w:bookmarkStart w:id="49" w:name="Table_S4"/>
      <w:bookmarkStart w:id="50" w:name="Table_S1_A5"/>
      <w:bookmarkEnd w:id="49"/>
      <w:bookmarkEnd w:id="50"/>
    </w:p>
    <w:tbl>
      <w:tblPr>
        <w:tblW w:w="13892" w:type="dxa"/>
        <w:tblLayout w:type="fixed"/>
        <w:tblCellMar>
          <w:top w:w="28" w:type="dxa"/>
          <w:left w:w="70" w:type="dxa"/>
          <w:bottom w:w="28" w:type="dxa"/>
          <w:right w:w="70" w:type="dxa"/>
        </w:tblCellMar>
        <w:tblLook w:val="04A0" w:firstRow="1" w:lastRow="0" w:firstColumn="1" w:lastColumn="0" w:noHBand="0" w:noVBand="1"/>
      </w:tblPr>
      <w:tblGrid>
        <w:gridCol w:w="1135"/>
        <w:gridCol w:w="1843"/>
        <w:gridCol w:w="1560"/>
        <w:gridCol w:w="1843"/>
        <w:gridCol w:w="1991"/>
        <w:gridCol w:w="1267"/>
        <w:gridCol w:w="2552"/>
        <w:gridCol w:w="1701"/>
      </w:tblGrid>
      <w:tr w:rsidR="00E33991" w:rsidRPr="00C56644" w14:paraId="05DC19DC" w14:textId="77777777" w:rsidTr="00515240">
        <w:trPr>
          <w:trHeight w:val="117"/>
          <w:tblHeader/>
        </w:trPr>
        <w:tc>
          <w:tcPr>
            <w:tcW w:w="13892" w:type="dxa"/>
            <w:gridSpan w:val="8"/>
            <w:tcBorders>
              <w:left w:val="nil"/>
              <w:bottom w:val="single" w:sz="8" w:space="0" w:color="auto"/>
              <w:right w:val="nil"/>
            </w:tcBorders>
            <w:shd w:val="clear" w:color="000000" w:fill="FFFFFF"/>
          </w:tcPr>
          <w:p w14:paraId="19E51ED2" w14:textId="77777777" w:rsidR="00E33991" w:rsidRPr="00C56644" w:rsidRDefault="00E33991" w:rsidP="00515240">
            <w:pPr>
              <w:pStyle w:val="Tabla"/>
              <w:rPr>
                <w:color w:val="000000" w:themeColor="text1"/>
                <w:lang w:eastAsia="es-ES"/>
              </w:rPr>
            </w:pPr>
            <w:bookmarkStart w:id="51" w:name="_Toc176175239"/>
            <w:r w:rsidRPr="00C56644">
              <w:rPr>
                <w:color w:val="000000" w:themeColor="text1"/>
                <w:lang w:eastAsia="es-ES"/>
              </w:rPr>
              <w:lastRenderedPageBreak/>
              <w:t>The study design characteristics were extracted according to the guidelines of the Non-Randomized Studies Methods Group</w:t>
            </w:r>
            <w:bookmarkEnd w:id="51"/>
            <w:r w:rsidRPr="00C56644">
              <w:rPr>
                <w:color w:val="000000" w:themeColor="text1"/>
                <w:lang w:eastAsia="es-ES"/>
              </w:rPr>
              <w:t xml:space="preserve"> </w:t>
            </w:r>
          </w:p>
        </w:tc>
      </w:tr>
      <w:tr w:rsidR="00E33991" w:rsidRPr="00C56644" w14:paraId="1045A4BA" w14:textId="77777777" w:rsidTr="00515240">
        <w:trPr>
          <w:trHeight w:val="1118"/>
          <w:tblHeader/>
        </w:trPr>
        <w:tc>
          <w:tcPr>
            <w:tcW w:w="1135" w:type="dxa"/>
            <w:tcBorders>
              <w:top w:val="single" w:sz="8" w:space="0" w:color="auto"/>
              <w:left w:val="nil"/>
              <w:bottom w:val="single" w:sz="8" w:space="0" w:color="auto"/>
              <w:right w:val="nil"/>
            </w:tcBorders>
            <w:shd w:val="clear" w:color="auto" w:fill="D9D9D9"/>
            <w:hideMark/>
          </w:tcPr>
          <w:p w14:paraId="67D8CFE8" w14:textId="77777777" w:rsidR="00E33991" w:rsidRPr="00C56644" w:rsidRDefault="00E33991" w:rsidP="00515240">
            <w:pPr>
              <w:spacing w:before="0" w:after="0" w:line="240" w:lineRule="auto"/>
              <w:rPr>
                <w:rFonts w:eastAsia="Times New Roman"/>
                <w:b/>
                <w:bCs/>
                <w:color w:val="000000" w:themeColor="text1"/>
                <w:sz w:val="16"/>
                <w:szCs w:val="16"/>
                <w:lang w:eastAsia="es-ES"/>
              </w:rPr>
            </w:pPr>
            <w:bookmarkStart w:id="52" w:name="_Hlk162860243"/>
            <w:r w:rsidRPr="00C56644">
              <w:rPr>
                <w:rFonts w:eastAsia="Times New Roman"/>
                <w:b/>
                <w:bCs/>
                <w:color w:val="000000" w:themeColor="text1"/>
                <w:sz w:val="16"/>
                <w:szCs w:val="16"/>
                <w:lang w:eastAsia="es-ES"/>
              </w:rPr>
              <w:t>Autor, year</w:t>
            </w:r>
          </w:p>
        </w:tc>
        <w:tc>
          <w:tcPr>
            <w:tcW w:w="1843" w:type="dxa"/>
            <w:tcBorders>
              <w:top w:val="single" w:sz="8" w:space="0" w:color="auto"/>
              <w:left w:val="nil"/>
              <w:bottom w:val="single" w:sz="8" w:space="0" w:color="auto"/>
              <w:right w:val="nil"/>
            </w:tcBorders>
            <w:shd w:val="clear" w:color="auto" w:fill="D9D9D9"/>
            <w:hideMark/>
          </w:tcPr>
          <w:p w14:paraId="03ACDFF6"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1. Was the intervention/comparator: (answer ‘‘yes’’ to more than 1 item, if applicable)</w:t>
            </w:r>
          </w:p>
        </w:tc>
        <w:tc>
          <w:tcPr>
            <w:tcW w:w="1560" w:type="dxa"/>
            <w:tcBorders>
              <w:top w:val="single" w:sz="8" w:space="0" w:color="auto"/>
              <w:left w:val="nil"/>
              <w:bottom w:val="single" w:sz="8" w:space="0" w:color="auto"/>
              <w:right w:val="nil"/>
            </w:tcBorders>
            <w:shd w:val="clear" w:color="auto" w:fill="D9D9D9"/>
            <w:hideMark/>
          </w:tcPr>
          <w:p w14:paraId="1A188A54"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2. Were outcome data available: (answer ‘‘yes’’ to only 1 item) </w:t>
            </w:r>
          </w:p>
        </w:tc>
        <w:tc>
          <w:tcPr>
            <w:tcW w:w="1843" w:type="dxa"/>
            <w:tcBorders>
              <w:top w:val="single" w:sz="8" w:space="0" w:color="auto"/>
              <w:left w:val="nil"/>
              <w:bottom w:val="single" w:sz="8" w:space="0" w:color="auto"/>
              <w:right w:val="nil"/>
            </w:tcBorders>
            <w:shd w:val="clear" w:color="auto" w:fill="D9D9D9"/>
            <w:hideMark/>
          </w:tcPr>
          <w:p w14:paraId="3A7F8791"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3. Was the intervention effect estimated by: (answer ‘‘yes’’ to only one item) </w:t>
            </w:r>
          </w:p>
        </w:tc>
        <w:tc>
          <w:tcPr>
            <w:tcW w:w="1991" w:type="dxa"/>
            <w:tcBorders>
              <w:top w:val="single" w:sz="8" w:space="0" w:color="auto"/>
              <w:left w:val="nil"/>
              <w:bottom w:val="single" w:sz="8" w:space="0" w:color="auto"/>
              <w:right w:val="nil"/>
            </w:tcBorders>
            <w:shd w:val="clear" w:color="auto" w:fill="D9D9D9"/>
            <w:hideMark/>
          </w:tcPr>
          <w:p w14:paraId="4980915A"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4. Did the researchers aim to control for confounding (design or analysis) (answer ‘‘yes’’ to only one item) </w:t>
            </w:r>
          </w:p>
        </w:tc>
        <w:tc>
          <w:tcPr>
            <w:tcW w:w="1267" w:type="dxa"/>
            <w:tcBorders>
              <w:top w:val="single" w:sz="8" w:space="0" w:color="auto"/>
              <w:left w:val="nil"/>
              <w:bottom w:val="single" w:sz="8" w:space="0" w:color="auto"/>
              <w:right w:val="nil"/>
            </w:tcBorders>
            <w:shd w:val="clear" w:color="auto" w:fill="D9D9D9"/>
            <w:hideMark/>
          </w:tcPr>
          <w:p w14:paraId="64551511"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5. Were groups of individuals or clusters formed by (answer ‘yes’ to more than one item, if applicable):</w:t>
            </w:r>
          </w:p>
        </w:tc>
        <w:tc>
          <w:tcPr>
            <w:tcW w:w="2552" w:type="dxa"/>
            <w:tcBorders>
              <w:top w:val="single" w:sz="8" w:space="0" w:color="auto"/>
              <w:left w:val="nil"/>
              <w:bottom w:val="single" w:sz="8" w:space="0" w:color="auto"/>
              <w:right w:val="nil"/>
            </w:tcBorders>
            <w:shd w:val="clear" w:color="auto" w:fill="D9D9D9"/>
            <w:hideMark/>
          </w:tcPr>
          <w:p w14:paraId="2F16122E"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6. Were the following features of the study carried out after the study was designed (answer ‘‘yes’’ to more than one item, if applicable) </w:t>
            </w:r>
          </w:p>
        </w:tc>
        <w:tc>
          <w:tcPr>
            <w:tcW w:w="1701" w:type="dxa"/>
            <w:tcBorders>
              <w:top w:val="single" w:sz="8" w:space="0" w:color="auto"/>
              <w:left w:val="nil"/>
              <w:bottom w:val="single" w:sz="8" w:space="0" w:color="auto"/>
              <w:right w:val="nil"/>
            </w:tcBorders>
            <w:shd w:val="clear" w:color="auto" w:fill="D9D9D9"/>
            <w:hideMark/>
          </w:tcPr>
          <w:p w14:paraId="7CC442DA"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7. Were the following variables measured prior to the intervention (answer ‘yes’ to more than one item, if applicable):</w:t>
            </w:r>
          </w:p>
        </w:tc>
      </w:tr>
      <w:bookmarkEnd w:id="52"/>
      <w:tr w:rsidR="00E33991" w:rsidRPr="00C56644" w14:paraId="157C7734" w14:textId="77777777" w:rsidTr="00515240">
        <w:trPr>
          <w:trHeight w:val="362"/>
        </w:trPr>
        <w:tc>
          <w:tcPr>
            <w:tcW w:w="1135" w:type="dxa"/>
            <w:tcBorders>
              <w:top w:val="single" w:sz="8" w:space="0" w:color="auto"/>
              <w:left w:val="nil"/>
              <w:right w:val="nil"/>
            </w:tcBorders>
            <w:shd w:val="clear" w:color="000000" w:fill="FFFFFF"/>
            <w:hideMark/>
          </w:tcPr>
          <w:p w14:paraId="5ACD2CE4" w14:textId="77777777" w:rsidR="00E33991" w:rsidRPr="00C56644" w:rsidRDefault="00E33991" w:rsidP="00515240">
            <w:pPr>
              <w:spacing w:before="0" w:after="0" w:line="240" w:lineRule="auto"/>
              <w:rPr>
                <w:rFonts w:eastAsia="Times New Roman"/>
                <w:color w:val="000000" w:themeColor="text1"/>
                <w:sz w:val="16"/>
                <w:szCs w:val="16"/>
                <w:lang w:val="en-US" w:eastAsia="es-ES"/>
              </w:rPr>
            </w:pPr>
            <w:r w:rsidRPr="00C56644">
              <w:rPr>
                <w:rFonts w:eastAsia="Times New Roman"/>
                <w:color w:val="000000" w:themeColor="text1"/>
                <w:sz w:val="16"/>
                <w:szCs w:val="16"/>
                <w:lang w:val="es-ES" w:eastAsia="es-ES"/>
              </w:rPr>
              <w:t>Abdelmenem et al., 2019</w:t>
            </w:r>
          </w:p>
        </w:tc>
        <w:tc>
          <w:tcPr>
            <w:tcW w:w="1843" w:type="dxa"/>
            <w:tcBorders>
              <w:top w:val="single" w:sz="8" w:space="0" w:color="auto"/>
              <w:left w:val="nil"/>
              <w:right w:val="nil"/>
            </w:tcBorders>
            <w:shd w:val="clear" w:color="000000" w:fill="FFFFFF"/>
            <w:hideMark/>
          </w:tcPr>
          <w:p w14:paraId="0C3FFEF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top w:val="single" w:sz="8" w:space="0" w:color="auto"/>
              <w:left w:val="nil"/>
              <w:right w:val="nil"/>
            </w:tcBorders>
            <w:shd w:val="clear" w:color="000000" w:fill="FFFFFF"/>
            <w:hideMark/>
          </w:tcPr>
          <w:p w14:paraId="0E2454C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top w:val="single" w:sz="8" w:space="0" w:color="auto"/>
              <w:left w:val="nil"/>
              <w:right w:val="nil"/>
            </w:tcBorders>
            <w:shd w:val="clear" w:color="000000" w:fill="FFFFFF"/>
            <w:hideMark/>
          </w:tcPr>
          <w:p w14:paraId="22D4CEA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top w:val="single" w:sz="8" w:space="0" w:color="auto"/>
              <w:left w:val="nil"/>
              <w:right w:val="nil"/>
            </w:tcBorders>
            <w:shd w:val="clear" w:color="000000" w:fill="FFFFFF"/>
            <w:hideMark/>
          </w:tcPr>
          <w:p w14:paraId="5908A24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top w:val="single" w:sz="8" w:space="0" w:color="auto"/>
              <w:left w:val="nil"/>
              <w:right w:val="nil"/>
            </w:tcBorders>
            <w:shd w:val="clear" w:color="000000" w:fill="FFFFFF"/>
            <w:hideMark/>
          </w:tcPr>
          <w:p w14:paraId="3B464DD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Quasi-randomization</w:t>
            </w:r>
          </w:p>
        </w:tc>
        <w:tc>
          <w:tcPr>
            <w:tcW w:w="2552" w:type="dxa"/>
            <w:tcBorders>
              <w:top w:val="single" w:sz="8" w:space="0" w:color="auto"/>
              <w:left w:val="nil"/>
              <w:right w:val="nil"/>
            </w:tcBorders>
            <w:shd w:val="clear" w:color="000000" w:fill="FFFFFF"/>
            <w:hideMark/>
          </w:tcPr>
          <w:p w14:paraId="1324247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top w:val="single" w:sz="8" w:space="0" w:color="auto"/>
              <w:left w:val="nil"/>
              <w:right w:val="nil"/>
            </w:tcBorders>
            <w:shd w:val="clear" w:color="000000" w:fill="FFFFFF"/>
            <w:hideMark/>
          </w:tcPr>
          <w:p w14:paraId="6C97C56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7D511034" w14:textId="77777777" w:rsidTr="00515240">
        <w:trPr>
          <w:trHeight w:val="929"/>
        </w:trPr>
        <w:tc>
          <w:tcPr>
            <w:tcW w:w="1135" w:type="dxa"/>
            <w:tcBorders>
              <w:left w:val="nil"/>
              <w:right w:val="nil"/>
            </w:tcBorders>
            <w:shd w:val="clear" w:color="auto" w:fill="F2F2F2"/>
            <w:hideMark/>
          </w:tcPr>
          <w:p w14:paraId="62F5D2B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Aboushay &amp; Gomaa, 2016</w:t>
            </w:r>
          </w:p>
        </w:tc>
        <w:tc>
          <w:tcPr>
            <w:tcW w:w="1843" w:type="dxa"/>
            <w:tcBorders>
              <w:left w:val="nil"/>
              <w:right w:val="nil"/>
            </w:tcBorders>
            <w:shd w:val="clear" w:color="auto" w:fill="F2F2F2"/>
            <w:hideMark/>
          </w:tcPr>
          <w:p w14:paraId="0BA0B11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2EB74CB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49072EF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noWrap/>
            <w:vAlign w:val="center"/>
            <w:hideMark/>
          </w:tcPr>
          <w:p w14:paraId="33A1D12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auto" w:fill="F2F2F2"/>
            <w:hideMark/>
          </w:tcPr>
          <w:p w14:paraId="61E1EF6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time differences</w:t>
            </w:r>
          </w:p>
        </w:tc>
        <w:tc>
          <w:tcPr>
            <w:tcW w:w="2552" w:type="dxa"/>
            <w:tcBorders>
              <w:left w:val="nil"/>
              <w:right w:val="nil"/>
            </w:tcBorders>
            <w:shd w:val="clear" w:color="auto" w:fill="F2F2F2"/>
            <w:hideMark/>
          </w:tcPr>
          <w:p w14:paraId="33AA36A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23FEB42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0637E876" w14:textId="77777777" w:rsidTr="00515240">
        <w:trPr>
          <w:trHeight w:val="873"/>
        </w:trPr>
        <w:tc>
          <w:tcPr>
            <w:tcW w:w="1135" w:type="dxa"/>
            <w:tcBorders>
              <w:left w:val="nil"/>
              <w:right w:val="nil"/>
            </w:tcBorders>
            <w:shd w:val="clear" w:color="000000" w:fill="FFFFFF"/>
            <w:hideMark/>
          </w:tcPr>
          <w:p w14:paraId="29E7A04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Ahmed et al., 2023</w:t>
            </w:r>
          </w:p>
        </w:tc>
        <w:tc>
          <w:tcPr>
            <w:tcW w:w="1843" w:type="dxa"/>
            <w:tcBorders>
              <w:left w:val="nil"/>
              <w:right w:val="nil"/>
            </w:tcBorders>
            <w:shd w:val="clear" w:color="000000" w:fill="FFFFFF"/>
            <w:hideMark/>
          </w:tcPr>
          <w:p w14:paraId="35FC107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2210952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7137A10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7E2AA1C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000000" w:fill="FFFFFF"/>
            <w:hideMark/>
          </w:tcPr>
          <w:p w14:paraId="448C32C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w:t>
            </w:r>
          </w:p>
        </w:tc>
        <w:tc>
          <w:tcPr>
            <w:tcW w:w="2552" w:type="dxa"/>
            <w:tcBorders>
              <w:left w:val="nil"/>
              <w:right w:val="nil"/>
            </w:tcBorders>
            <w:shd w:val="clear" w:color="000000" w:fill="FFFFFF"/>
            <w:hideMark/>
          </w:tcPr>
          <w:p w14:paraId="5184785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6208C9F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126D0C83" w14:textId="77777777" w:rsidTr="00515240">
        <w:trPr>
          <w:trHeight w:val="832"/>
        </w:trPr>
        <w:tc>
          <w:tcPr>
            <w:tcW w:w="1135" w:type="dxa"/>
            <w:tcBorders>
              <w:left w:val="nil"/>
              <w:right w:val="nil"/>
            </w:tcBorders>
            <w:shd w:val="clear" w:color="auto" w:fill="F2F2F2"/>
            <w:noWrap/>
            <w:hideMark/>
          </w:tcPr>
          <w:p w14:paraId="29DDBC67" w14:textId="77777777" w:rsidR="00E33991" w:rsidRPr="00C56644" w:rsidRDefault="00E33991" w:rsidP="00515240">
            <w:pPr>
              <w:spacing w:before="0" w:after="0" w:line="240" w:lineRule="auto"/>
              <w:rPr>
                <w:rFonts w:eastAsia="Times New Roman"/>
                <w:color w:val="000000" w:themeColor="text1"/>
                <w:sz w:val="16"/>
                <w:szCs w:val="16"/>
                <w:lang w:val="es-ES" w:eastAsia="es-ES"/>
              </w:rPr>
            </w:pPr>
            <w:r w:rsidRPr="00C56644">
              <w:rPr>
                <w:rFonts w:eastAsia="Times New Roman"/>
                <w:color w:val="000000" w:themeColor="text1"/>
                <w:sz w:val="16"/>
                <w:szCs w:val="16"/>
                <w:lang w:val="es-ES" w:eastAsia="es-ES"/>
              </w:rPr>
              <w:t>Al-Alaa et al., 2021</w:t>
            </w:r>
          </w:p>
        </w:tc>
        <w:tc>
          <w:tcPr>
            <w:tcW w:w="1843" w:type="dxa"/>
            <w:tcBorders>
              <w:left w:val="nil"/>
              <w:right w:val="nil"/>
            </w:tcBorders>
            <w:shd w:val="clear" w:color="auto" w:fill="F2F2F2"/>
            <w:hideMark/>
          </w:tcPr>
          <w:p w14:paraId="3A91847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7B93F39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75F5D02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7240888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auto" w:fill="F2F2F2"/>
            <w:noWrap/>
            <w:hideMark/>
          </w:tcPr>
          <w:p w14:paraId="30C324D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right w:val="nil"/>
            </w:tcBorders>
            <w:shd w:val="clear" w:color="auto" w:fill="F2F2F2"/>
            <w:hideMark/>
          </w:tcPr>
          <w:p w14:paraId="496A59E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1007B30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0DADCB54" w14:textId="77777777" w:rsidTr="00515240">
        <w:trPr>
          <w:trHeight w:val="805"/>
        </w:trPr>
        <w:tc>
          <w:tcPr>
            <w:tcW w:w="1135" w:type="dxa"/>
            <w:tcBorders>
              <w:left w:val="nil"/>
              <w:right w:val="nil"/>
            </w:tcBorders>
            <w:shd w:val="clear" w:color="000000" w:fill="FFFFFF"/>
            <w:noWrap/>
            <w:hideMark/>
          </w:tcPr>
          <w:p w14:paraId="7C85AAB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Aydin Kartal et al., 2022)</w:t>
            </w:r>
          </w:p>
        </w:tc>
        <w:tc>
          <w:tcPr>
            <w:tcW w:w="1843" w:type="dxa"/>
            <w:tcBorders>
              <w:left w:val="nil"/>
              <w:right w:val="nil"/>
            </w:tcBorders>
            <w:shd w:val="clear" w:color="000000" w:fill="FFFFFF"/>
            <w:hideMark/>
          </w:tcPr>
          <w:p w14:paraId="2EF255D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21D3F79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5BCE379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11369C1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000000" w:fill="FFFFFF"/>
            <w:noWrap/>
            <w:hideMark/>
          </w:tcPr>
          <w:p w14:paraId="770F76E5"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right w:val="nil"/>
            </w:tcBorders>
            <w:shd w:val="clear" w:color="000000" w:fill="FFFFFF"/>
            <w:hideMark/>
          </w:tcPr>
          <w:p w14:paraId="27512D2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703DCB5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1C877DA4" w14:textId="77777777" w:rsidTr="00515240">
        <w:trPr>
          <w:trHeight w:val="990"/>
        </w:trPr>
        <w:tc>
          <w:tcPr>
            <w:tcW w:w="1135" w:type="dxa"/>
            <w:tcBorders>
              <w:left w:val="nil"/>
              <w:right w:val="nil"/>
            </w:tcBorders>
            <w:shd w:val="clear" w:color="auto" w:fill="F2F2F2"/>
            <w:hideMark/>
          </w:tcPr>
          <w:p w14:paraId="5F5E146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Desoky &amp; Metwally, 2018</w:t>
            </w:r>
          </w:p>
        </w:tc>
        <w:tc>
          <w:tcPr>
            <w:tcW w:w="1843" w:type="dxa"/>
            <w:tcBorders>
              <w:left w:val="nil"/>
              <w:right w:val="nil"/>
            </w:tcBorders>
            <w:shd w:val="clear" w:color="auto" w:fill="F2F2F2"/>
            <w:hideMark/>
          </w:tcPr>
          <w:p w14:paraId="3740B64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489E01A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70B3776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2FF7B82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auto" w:fill="F2F2F2"/>
            <w:hideMark/>
          </w:tcPr>
          <w:p w14:paraId="4D608A02"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time differences</w:t>
            </w:r>
          </w:p>
        </w:tc>
        <w:tc>
          <w:tcPr>
            <w:tcW w:w="2552" w:type="dxa"/>
            <w:tcBorders>
              <w:left w:val="nil"/>
              <w:right w:val="nil"/>
            </w:tcBorders>
            <w:shd w:val="clear" w:color="auto" w:fill="F2F2F2"/>
            <w:hideMark/>
          </w:tcPr>
          <w:p w14:paraId="0B9B406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5E02627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2F4123BA" w14:textId="77777777" w:rsidTr="00515240">
        <w:trPr>
          <w:trHeight w:val="848"/>
        </w:trPr>
        <w:tc>
          <w:tcPr>
            <w:tcW w:w="1135" w:type="dxa"/>
            <w:tcBorders>
              <w:left w:val="nil"/>
              <w:right w:val="nil"/>
            </w:tcBorders>
            <w:shd w:val="clear" w:color="000000" w:fill="FFFFFF"/>
            <w:hideMark/>
          </w:tcPr>
          <w:p w14:paraId="14EBC855" w14:textId="77777777" w:rsidR="00E33991" w:rsidRPr="00C56644" w:rsidRDefault="00E33991" w:rsidP="00515240">
            <w:pPr>
              <w:spacing w:before="0" w:after="0" w:line="240" w:lineRule="auto"/>
              <w:rPr>
                <w:rFonts w:eastAsia="Times New Roman"/>
                <w:color w:val="000000" w:themeColor="text1"/>
                <w:sz w:val="16"/>
                <w:szCs w:val="16"/>
                <w:lang w:val="en-US" w:eastAsia="es-ES"/>
              </w:rPr>
            </w:pPr>
            <w:r w:rsidRPr="00C56644">
              <w:rPr>
                <w:rFonts w:eastAsia="Times New Roman"/>
                <w:color w:val="000000" w:themeColor="text1"/>
                <w:sz w:val="16"/>
                <w:szCs w:val="16"/>
                <w:lang w:val="es-ES" w:eastAsia="es-ES"/>
              </w:rPr>
              <w:lastRenderedPageBreak/>
              <w:t>El-ayari et al., 2023</w:t>
            </w:r>
          </w:p>
        </w:tc>
        <w:tc>
          <w:tcPr>
            <w:tcW w:w="1843" w:type="dxa"/>
            <w:tcBorders>
              <w:left w:val="nil"/>
              <w:right w:val="nil"/>
            </w:tcBorders>
            <w:shd w:val="clear" w:color="000000" w:fill="FFFFFF"/>
            <w:hideMark/>
          </w:tcPr>
          <w:p w14:paraId="347130D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756C227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50721D9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44E53FA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000000" w:fill="FFFFFF"/>
            <w:hideMark/>
          </w:tcPr>
          <w:p w14:paraId="29C8E7A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Some other action of researchers </w:t>
            </w:r>
          </w:p>
        </w:tc>
        <w:tc>
          <w:tcPr>
            <w:tcW w:w="2552" w:type="dxa"/>
            <w:tcBorders>
              <w:left w:val="nil"/>
              <w:right w:val="nil"/>
            </w:tcBorders>
            <w:shd w:val="clear" w:color="000000" w:fill="FFFFFF"/>
            <w:hideMark/>
          </w:tcPr>
          <w:p w14:paraId="1B6BCBA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1170CBA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3AA5A5EE" w14:textId="77777777" w:rsidTr="00515240">
        <w:trPr>
          <w:trHeight w:val="791"/>
        </w:trPr>
        <w:tc>
          <w:tcPr>
            <w:tcW w:w="1135" w:type="dxa"/>
            <w:tcBorders>
              <w:left w:val="nil"/>
              <w:right w:val="nil"/>
            </w:tcBorders>
            <w:shd w:val="clear" w:color="auto" w:fill="F2F2F2"/>
            <w:hideMark/>
          </w:tcPr>
          <w:p w14:paraId="7104658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Emam &amp; Elhakm, 2010</w:t>
            </w:r>
          </w:p>
        </w:tc>
        <w:tc>
          <w:tcPr>
            <w:tcW w:w="1843" w:type="dxa"/>
            <w:tcBorders>
              <w:left w:val="nil"/>
              <w:right w:val="nil"/>
            </w:tcBorders>
            <w:shd w:val="clear" w:color="auto" w:fill="F2F2F2"/>
            <w:hideMark/>
          </w:tcPr>
          <w:p w14:paraId="50B8709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4EC35A3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3769E81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74FAC0C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auto" w:fill="F2F2F2"/>
            <w:hideMark/>
          </w:tcPr>
          <w:p w14:paraId="52C38CF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participants’ preferences</w:t>
            </w:r>
          </w:p>
        </w:tc>
        <w:tc>
          <w:tcPr>
            <w:tcW w:w="2552" w:type="dxa"/>
            <w:tcBorders>
              <w:left w:val="nil"/>
              <w:right w:val="nil"/>
            </w:tcBorders>
            <w:shd w:val="clear" w:color="auto" w:fill="F2F2F2"/>
            <w:hideMark/>
          </w:tcPr>
          <w:p w14:paraId="3304537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48031E1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35D25D7B" w14:textId="77777777" w:rsidTr="00515240">
        <w:trPr>
          <w:trHeight w:val="735"/>
        </w:trPr>
        <w:tc>
          <w:tcPr>
            <w:tcW w:w="1135" w:type="dxa"/>
            <w:tcBorders>
              <w:left w:val="nil"/>
              <w:right w:val="nil"/>
            </w:tcBorders>
            <w:shd w:val="clear" w:color="000000" w:fill="FFFFFF"/>
            <w:hideMark/>
          </w:tcPr>
          <w:p w14:paraId="7FDB6BE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Essa &amp; Ismail, 2015</w:t>
            </w:r>
          </w:p>
        </w:tc>
        <w:tc>
          <w:tcPr>
            <w:tcW w:w="1843" w:type="dxa"/>
            <w:tcBorders>
              <w:left w:val="nil"/>
              <w:right w:val="nil"/>
            </w:tcBorders>
            <w:shd w:val="clear" w:color="000000" w:fill="FFFFFF"/>
            <w:hideMark/>
          </w:tcPr>
          <w:p w14:paraId="1FC88CD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6BCECB1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775164A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088E4E5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000000" w:fill="FFFFFF"/>
            <w:hideMark/>
          </w:tcPr>
          <w:p w14:paraId="565FBE4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time differences</w:t>
            </w:r>
          </w:p>
        </w:tc>
        <w:tc>
          <w:tcPr>
            <w:tcW w:w="2552" w:type="dxa"/>
            <w:tcBorders>
              <w:left w:val="nil"/>
              <w:right w:val="nil"/>
            </w:tcBorders>
            <w:shd w:val="clear" w:color="000000" w:fill="FFFFFF"/>
            <w:hideMark/>
          </w:tcPr>
          <w:p w14:paraId="3212F0B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1BA8CD2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2C3D989A" w14:textId="77777777" w:rsidTr="00515240">
        <w:trPr>
          <w:trHeight w:val="427"/>
        </w:trPr>
        <w:tc>
          <w:tcPr>
            <w:tcW w:w="1135" w:type="dxa"/>
            <w:tcBorders>
              <w:left w:val="nil"/>
              <w:right w:val="nil"/>
            </w:tcBorders>
            <w:shd w:val="clear" w:color="auto" w:fill="F2F2F2"/>
            <w:noWrap/>
            <w:hideMark/>
          </w:tcPr>
          <w:p w14:paraId="6259002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Huang et al., 2022</w:t>
            </w:r>
          </w:p>
        </w:tc>
        <w:tc>
          <w:tcPr>
            <w:tcW w:w="1843" w:type="dxa"/>
            <w:tcBorders>
              <w:left w:val="nil"/>
              <w:right w:val="nil"/>
            </w:tcBorders>
            <w:shd w:val="clear" w:color="auto" w:fill="F2F2F2"/>
            <w:hideMark/>
          </w:tcPr>
          <w:p w14:paraId="0B67315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10DD467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13E4942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4315597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auto" w:fill="F2F2F2"/>
            <w:hideMark/>
          </w:tcPr>
          <w:p w14:paraId="2516F3C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participants’ preferences</w:t>
            </w:r>
          </w:p>
        </w:tc>
        <w:tc>
          <w:tcPr>
            <w:tcW w:w="2552" w:type="dxa"/>
            <w:tcBorders>
              <w:left w:val="nil"/>
              <w:right w:val="nil"/>
            </w:tcBorders>
            <w:shd w:val="clear" w:color="auto" w:fill="F2F2F2"/>
            <w:hideMark/>
          </w:tcPr>
          <w:p w14:paraId="7C927A7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1A72413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49C17476" w14:textId="77777777" w:rsidTr="00515240">
        <w:trPr>
          <w:trHeight w:val="583"/>
        </w:trPr>
        <w:tc>
          <w:tcPr>
            <w:tcW w:w="1135" w:type="dxa"/>
            <w:tcBorders>
              <w:left w:val="nil"/>
              <w:right w:val="nil"/>
            </w:tcBorders>
            <w:shd w:val="clear" w:color="000000" w:fill="FFFFFF"/>
            <w:hideMark/>
          </w:tcPr>
          <w:p w14:paraId="521424C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Hublikar &amp; Bhore, 2021</w:t>
            </w:r>
          </w:p>
        </w:tc>
        <w:tc>
          <w:tcPr>
            <w:tcW w:w="1843" w:type="dxa"/>
            <w:tcBorders>
              <w:left w:val="nil"/>
              <w:right w:val="nil"/>
            </w:tcBorders>
            <w:shd w:val="clear" w:color="000000" w:fill="FFFFFF"/>
            <w:hideMark/>
          </w:tcPr>
          <w:p w14:paraId="69D5035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2BEF3C1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13E1EDE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5D7016F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000000" w:fill="FFFFFF"/>
            <w:hideMark/>
          </w:tcPr>
          <w:p w14:paraId="302F264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 data provided, possibly through some other action of researchers.</w:t>
            </w:r>
          </w:p>
        </w:tc>
        <w:tc>
          <w:tcPr>
            <w:tcW w:w="2552" w:type="dxa"/>
            <w:tcBorders>
              <w:left w:val="nil"/>
              <w:right w:val="nil"/>
            </w:tcBorders>
            <w:shd w:val="clear" w:color="000000" w:fill="FFFFFF"/>
            <w:hideMark/>
          </w:tcPr>
          <w:p w14:paraId="1BDD46D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12F485E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1194C4C8" w14:textId="77777777" w:rsidTr="00515240">
        <w:trPr>
          <w:trHeight w:val="127"/>
        </w:trPr>
        <w:tc>
          <w:tcPr>
            <w:tcW w:w="1135" w:type="dxa"/>
            <w:tcBorders>
              <w:left w:val="nil"/>
              <w:right w:val="nil"/>
            </w:tcBorders>
            <w:shd w:val="clear" w:color="auto" w:fill="F2F2F2"/>
          </w:tcPr>
          <w:p w14:paraId="1D9DBDA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Kram et al., 2021</w:t>
            </w:r>
          </w:p>
        </w:tc>
        <w:tc>
          <w:tcPr>
            <w:tcW w:w="1843" w:type="dxa"/>
            <w:tcBorders>
              <w:left w:val="nil"/>
              <w:right w:val="nil"/>
            </w:tcBorders>
            <w:shd w:val="clear" w:color="auto" w:fill="F2F2F2"/>
          </w:tcPr>
          <w:p w14:paraId="4781103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tcPr>
          <w:p w14:paraId="3D57434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tcPr>
          <w:p w14:paraId="57BCD0F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Difference between groups c (of individuals receiving either intervention or comparator)?</w:t>
            </w:r>
          </w:p>
        </w:tc>
        <w:tc>
          <w:tcPr>
            <w:tcW w:w="1991" w:type="dxa"/>
            <w:tcBorders>
              <w:left w:val="nil"/>
              <w:right w:val="nil"/>
            </w:tcBorders>
            <w:shd w:val="clear" w:color="auto" w:fill="F2F2F2"/>
          </w:tcPr>
          <w:p w14:paraId="01A942D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auto" w:fill="F2F2F2"/>
          </w:tcPr>
          <w:p w14:paraId="5576D56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right w:val="nil"/>
            </w:tcBorders>
            <w:shd w:val="clear" w:color="auto" w:fill="F2F2F2"/>
          </w:tcPr>
          <w:p w14:paraId="4AE698D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tcPr>
          <w:p w14:paraId="0B81E75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22FEC904" w14:textId="77777777" w:rsidTr="00515240">
        <w:trPr>
          <w:trHeight w:val="127"/>
        </w:trPr>
        <w:tc>
          <w:tcPr>
            <w:tcW w:w="1135" w:type="dxa"/>
            <w:tcBorders>
              <w:left w:val="nil"/>
              <w:right w:val="nil"/>
            </w:tcBorders>
            <w:shd w:val="clear" w:color="000000" w:fill="FFFFFF"/>
            <w:hideMark/>
          </w:tcPr>
          <w:p w14:paraId="134DEDC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Mejbel &amp; Ali, 2012</w:t>
            </w:r>
          </w:p>
        </w:tc>
        <w:tc>
          <w:tcPr>
            <w:tcW w:w="1843" w:type="dxa"/>
            <w:tcBorders>
              <w:left w:val="nil"/>
              <w:right w:val="nil"/>
            </w:tcBorders>
            <w:shd w:val="clear" w:color="000000" w:fill="FFFFFF"/>
            <w:hideMark/>
          </w:tcPr>
          <w:p w14:paraId="2FA7727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45DFE9A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3A14312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w:t>
            </w:r>
            <w:r w:rsidRPr="00C56644">
              <w:rPr>
                <w:rFonts w:eastAsia="Times New Roman"/>
                <w:color w:val="000000" w:themeColor="text1"/>
                <w:sz w:val="16"/>
                <w:szCs w:val="16"/>
                <w:lang w:eastAsia="es-ES"/>
              </w:rPr>
              <w:lastRenderedPageBreak/>
              <w:t>intervention or comparator)</w:t>
            </w:r>
          </w:p>
        </w:tc>
        <w:tc>
          <w:tcPr>
            <w:tcW w:w="1991" w:type="dxa"/>
            <w:tcBorders>
              <w:left w:val="nil"/>
              <w:right w:val="nil"/>
            </w:tcBorders>
            <w:shd w:val="clear" w:color="000000" w:fill="FFFFFF"/>
            <w:hideMark/>
          </w:tcPr>
          <w:p w14:paraId="33AF159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Using methods that control only for confounding by observed covariates</w:t>
            </w:r>
          </w:p>
        </w:tc>
        <w:tc>
          <w:tcPr>
            <w:tcW w:w="1267" w:type="dxa"/>
            <w:tcBorders>
              <w:left w:val="nil"/>
              <w:right w:val="nil"/>
            </w:tcBorders>
            <w:shd w:val="clear" w:color="000000" w:fill="FFFFFF"/>
            <w:hideMark/>
          </w:tcPr>
          <w:p w14:paraId="5EDCFD7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No data provided, possibly through </w:t>
            </w:r>
            <w:r w:rsidRPr="00C56644">
              <w:rPr>
                <w:rFonts w:eastAsia="Times New Roman"/>
                <w:color w:val="000000" w:themeColor="text1"/>
                <w:sz w:val="16"/>
                <w:szCs w:val="16"/>
                <w:lang w:eastAsia="es-ES"/>
              </w:rPr>
              <w:lastRenderedPageBreak/>
              <w:t>some other action of researchers.</w:t>
            </w:r>
          </w:p>
        </w:tc>
        <w:tc>
          <w:tcPr>
            <w:tcW w:w="2552" w:type="dxa"/>
            <w:tcBorders>
              <w:left w:val="nil"/>
              <w:right w:val="nil"/>
            </w:tcBorders>
            <w:shd w:val="clear" w:color="000000" w:fill="FFFFFF"/>
            <w:hideMark/>
          </w:tcPr>
          <w:p w14:paraId="5EF427A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 xml:space="preserve">Characterization of individuals before intervention; actions/choices leading to an individual becoming a member </w:t>
            </w:r>
            <w:r w:rsidRPr="00C56644">
              <w:rPr>
                <w:rFonts w:eastAsia="Times New Roman"/>
                <w:color w:val="000000" w:themeColor="text1"/>
                <w:sz w:val="16"/>
                <w:szCs w:val="16"/>
                <w:lang w:eastAsia="es-ES"/>
              </w:rPr>
              <w:lastRenderedPageBreak/>
              <w:t xml:space="preserve">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57A2FE3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Not all potential confounders.</w:t>
            </w:r>
          </w:p>
        </w:tc>
      </w:tr>
      <w:tr w:rsidR="00E33991" w:rsidRPr="00C56644" w14:paraId="5CE18C0C" w14:textId="77777777" w:rsidTr="00515240">
        <w:trPr>
          <w:trHeight w:val="283"/>
        </w:trPr>
        <w:tc>
          <w:tcPr>
            <w:tcW w:w="1135" w:type="dxa"/>
            <w:tcBorders>
              <w:left w:val="nil"/>
              <w:right w:val="nil"/>
            </w:tcBorders>
            <w:shd w:val="clear" w:color="auto" w:fill="F2F2F2"/>
            <w:hideMark/>
          </w:tcPr>
          <w:p w14:paraId="237253C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Mohammed et al., 2017</w:t>
            </w:r>
          </w:p>
        </w:tc>
        <w:tc>
          <w:tcPr>
            <w:tcW w:w="1843" w:type="dxa"/>
            <w:tcBorders>
              <w:left w:val="nil"/>
              <w:right w:val="nil"/>
            </w:tcBorders>
            <w:shd w:val="clear" w:color="auto" w:fill="F2F2F2"/>
            <w:hideMark/>
          </w:tcPr>
          <w:p w14:paraId="7405C5E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1C85EE0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59089A5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3A14FC3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only for confounding by observed covariates</w:t>
            </w:r>
          </w:p>
        </w:tc>
        <w:tc>
          <w:tcPr>
            <w:tcW w:w="1267" w:type="dxa"/>
            <w:tcBorders>
              <w:left w:val="nil"/>
              <w:right w:val="nil"/>
            </w:tcBorders>
            <w:shd w:val="clear" w:color="auto" w:fill="F2F2F2"/>
            <w:hideMark/>
          </w:tcPr>
          <w:p w14:paraId="521D1F0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other action of researchers and time differences</w:t>
            </w:r>
          </w:p>
        </w:tc>
        <w:tc>
          <w:tcPr>
            <w:tcW w:w="2552" w:type="dxa"/>
            <w:tcBorders>
              <w:left w:val="nil"/>
              <w:right w:val="nil"/>
            </w:tcBorders>
            <w:shd w:val="clear" w:color="auto" w:fill="F2F2F2"/>
            <w:hideMark/>
          </w:tcPr>
          <w:p w14:paraId="423B2C5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73213B0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313CF241" w14:textId="77777777" w:rsidTr="00515240">
        <w:trPr>
          <w:trHeight w:val="311"/>
        </w:trPr>
        <w:tc>
          <w:tcPr>
            <w:tcW w:w="1135" w:type="dxa"/>
            <w:tcBorders>
              <w:left w:val="nil"/>
              <w:right w:val="nil"/>
            </w:tcBorders>
            <w:shd w:val="clear" w:color="000000" w:fill="FFFFFF"/>
            <w:hideMark/>
          </w:tcPr>
          <w:p w14:paraId="53C69DC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Parikh et al., 2018</w:t>
            </w:r>
          </w:p>
        </w:tc>
        <w:tc>
          <w:tcPr>
            <w:tcW w:w="1843" w:type="dxa"/>
            <w:tcBorders>
              <w:left w:val="nil"/>
              <w:right w:val="nil"/>
            </w:tcBorders>
            <w:shd w:val="clear" w:color="000000" w:fill="FFFFFF"/>
            <w:hideMark/>
          </w:tcPr>
          <w:p w14:paraId="059F809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5315A5A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0081E93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12DCB72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000000" w:fill="FFFFFF"/>
            <w:noWrap/>
            <w:hideMark/>
          </w:tcPr>
          <w:p w14:paraId="386A1FCB"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right w:val="nil"/>
            </w:tcBorders>
            <w:shd w:val="clear" w:color="000000" w:fill="FFFFFF"/>
            <w:hideMark/>
          </w:tcPr>
          <w:p w14:paraId="5A52739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2828687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5422460A" w14:textId="77777777" w:rsidTr="00515240">
        <w:trPr>
          <w:trHeight w:val="468"/>
        </w:trPr>
        <w:tc>
          <w:tcPr>
            <w:tcW w:w="1135" w:type="dxa"/>
            <w:tcBorders>
              <w:left w:val="nil"/>
              <w:right w:val="nil"/>
            </w:tcBorders>
            <w:shd w:val="clear" w:color="auto" w:fill="F2F2F2"/>
            <w:hideMark/>
          </w:tcPr>
          <w:p w14:paraId="0A266A9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Pillai, 2018</w:t>
            </w:r>
          </w:p>
        </w:tc>
        <w:tc>
          <w:tcPr>
            <w:tcW w:w="1843" w:type="dxa"/>
            <w:tcBorders>
              <w:left w:val="nil"/>
              <w:right w:val="nil"/>
            </w:tcBorders>
            <w:shd w:val="clear" w:color="auto" w:fill="F2F2F2"/>
            <w:hideMark/>
          </w:tcPr>
          <w:p w14:paraId="7ED4584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auto" w:fill="F2F2F2"/>
            <w:hideMark/>
          </w:tcPr>
          <w:p w14:paraId="334AAC4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auto" w:fill="F2F2F2"/>
            <w:hideMark/>
          </w:tcPr>
          <w:p w14:paraId="52C0D50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auto" w:fill="F2F2F2"/>
            <w:hideMark/>
          </w:tcPr>
          <w:p w14:paraId="4AB912D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auto" w:fill="F2F2F2"/>
            <w:hideMark/>
          </w:tcPr>
          <w:p w14:paraId="391546E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Quasi-randomization</w:t>
            </w:r>
          </w:p>
        </w:tc>
        <w:tc>
          <w:tcPr>
            <w:tcW w:w="2552" w:type="dxa"/>
            <w:tcBorders>
              <w:left w:val="nil"/>
              <w:right w:val="nil"/>
            </w:tcBorders>
            <w:shd w:val="clear" w:color="auto" w:fill="F2F2F2"/>
            <w:hideMark/>
          </w:tcPr>
          <w:p w14:paraId="004EFD7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auto" w:fill="F2F2F2"/>
            <w:hideMark/>
          </w:tcPr>
          <w:p w14:paraId="715E925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71E6ACEF" w14:textId="77777777" w:rsidTr="00515240">
        <w:trPr>
          <w:trHeight w:val="481"/>
        </w:trPr>
        <w:tc>
          <w:tcPr>
            <w:tcW w:w="1135" w:type="dxa"/>
            <w:tcBorders>
              <w:left w:val="nil"/>
              <w:right w:val="nil"/>
            </w:tcBorders>
            <w:shd w:val="clear" w:color="000000" w:fill="FFFFFF"/>
            <w:hideMark/>
          </w:tcPr>
          <w:p w14:paraId="41E5DBB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Zafran et al., 2022</w:t>
            </w:r>
          </w:p>
        </w:tc>
        <w:tc>
          <w:tcPr>
            <w:tcW w:w="1843" w:type="dxa"/>
            <w:tcBorders>
              <w:left w:val="nil"/>
              <w:right w:val="nil"/>
            </w:tcBorders>
            <w:shd w:val="clear" w:color="000000" w:fill="FFFFFF"/>
            <w:hideMark/>
          </w:tcPr>
          <w:p w14:paraId="2A2A5BB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right w:val="nil"/>
            </w:tcBorders>
            <w:shd w:val="clear" w:color="000000" w:fill="FFFFFF"/>
            <w:hideMark/>
          </w:tcPr>
          <w:p w14:paraId="360D2E5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right w:val="nil"/>
            </w:tcBorders>
            <w:shd w:val="clear" w:color="000000" w:fill="FFFFFF"/>
            <w:hideMark/>
          </w:tcPr>
          <w:p w14:paraId="32B83FB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right w:val="nil"/>
            </w:tcBorders>
            <w:shd w:val="clear" w:color="000000" w:fill="FFFFFF"/>
            <w:hideMark/>
          </w:tcPr>
          <w:p w14:paraId="6170FD1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right w:val="nil"/>
            </w:tcBorders>
            <w:shd w:val="clear" w:color="000000" w:fill="FFFFFF"/>
            <w:noWrap/>
            <w:hideMark/>
          </w:tcPr>
          <w:p w14:paraId="46AB0CC3"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right w:val="nil"/>
            </w:tcBorders>
            <w:shd w:val="clear" w:color="000000" w:fill="FFFFFF"/>
            <w:hideMark/>
          </w:tcPr>
          <w:p w14:paraId="2B157CC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right w:val="nil"/>
            </w:tcBorders>
            <w:shd w:val="clear" w:color="000000" w:fill="FFFFFF"/>
            <w:hideMark/>
          </w:tcPr>
          <w:p w14:paraId="7260429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r w:rsidR="00E33991" w:rsidRPr="00C56644" w14:paraId="5F9FFE3C" w14:textId="77777777" w:rsidTr="00515240">
        <w:trPr>
          <w:trHeight w:val="495"/>
        </w:trPr>
        <w:tc>
          <w:tcPr>
            <w:tcW w:w="1135" w:type="dxa"/>
            <w:tcBorders>
              <w:left w:val="nil"/>
              <w:bottom w:val="single" w:sz="8" w:space="0" w:color="auto"/>
              <w:right w:val="nil"/>
            </w:tcBorders>
            <w:shd w:val="clear" w:color="auto" w:fill="F2F2F2"/>
            <w:hideMark/>
          </w:tcPr>
          <w:p w14:paraId="39853B3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Zhang et al., 2023</w:t>
            </w:r>
          </w:p>
        </w:tc>
        <w:tc>
          <w:tcPr>
            <w:tcW w:w="1843" w:type="dxa"/>
            <w:tcBorders>
              <w:left w:val="nil"/>
              <w:bottom w:val="single" w:sz="8" w:space="0" w:color="auto"/>
              <w:right w:val="nil"/>
            </w:tcBorders>
            <w:shd w:val="clear" w:color="auto" w:fill="F2F2F2"/>
            <w:hideMark/>
          </w:tcPr>
          <w:p w14:paraId="473CB61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Allocated to (provided for/administered to/chosen by) individuals</w:t>
            </w:r>
          </w:p>
        </w:tc>
        <w:tc>
          <w:tcPr>
            <w:tcW w:w="1560" w:type="dxa"/>
            <w:tcBorders>
              <w:left w:val="nil"/>
              <w:bottom w:val="single" w:sz="8" w:space="0" w:color="auto"/>
              <w:right w:val="nil"/>
            </w:tcBorders>
            <w:shd w:val="clear" w:color="auto" w:fill="F2F2F2"/>
            <w:hideMark/>
          </w:tcPr>
          <w:p w14:paraId="7F21A04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After intervention/comparator only (same individuals)</w:t>
            </w:r>
          </w:p>
        </w:tc>
        <w:tc>
          <w:tcPr>
            <w:tcW w:w="1843" w:type="dxa"/>
            <w:tcBorders>
              <w:left w:val="nil"/>
              <w:bottom w:val="single" w:sz="8" w:space="0" w:color="auto"/>
              <w:right w:val="nil"/>
            </w:tcBorders>
            <w:shd w:val="clear" w:color="auto" w:fill="F2F2F2"/>
            <w:hideMark/>
          </w:tcPr>
          <w:p w14:paraId="480E0E5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Difference between groups </w:t>
            </w:r>
            <w:r w:rsidRPr="00C56644">
              <w:rPr>
                <w:rFonts w:eastAsia="Times New Roman"/>
                <w:color w:val="000000" w:themeColor="text1"/>
                <w:sz w:val="16"/>
                <w:szCs w:val="16"/>
                <w:vertAlign w:val="superscript"/>
                <w:lang w:eastAsia="es-ES"/>
              </w:rPr>
              <w:t>c</w:t>
            </w:r>
            <w:r w:rsidRPr="00C56644">
              <w:rPr>
                <w:rFonts w:eastAsia="Times New Roman"/>
                <w:color w:val="000000" w:themeColor="text1"/>
                <w:sz w:val="16"/>
                <w:szCs w:val="16"/>
                <w:lang w:eastAsia="es-ES"/>
              </w:rPr>
              <w:t xml:space="preserve"> (of individuals receiving either intervention or comparator)</w:t>
            </w:r>
          </w:p>
        </w:tc>
        <w:tc>
          <w:tcPr>
            <w:tcW w:w="1991" w:type="dxa"/>
            <w:tcBorders>
              <w:left w:val="nil"/>
              <w:bottom w:val="single" w:sz="8" w:space="0" w:color="auto"/>
              <w:right w:val="nil"/>
            </w:tcBorders>
            <w:shd w:val="clear" w:color="auto" w:fill="F2F2F2"/>
            <w:hideMark/>
          </w:tcPr>
          <w:p w14:paraId="5E4A18D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Using methods that control in principle for any confounding</w:t>
            </w:r>
          </w:p>
        </w:tc>
        <w:tc>
          <w:tcPr>
            <w:tcW w:w="1267" w:type="dxa"/>
            <w:tcBorders>
              <w:left w:val="nil"/>
              <w:bottom w:val="single" w:sz="8" w:space="0" w:color="auto"/>
              <w:right w:val="nil"/>
            </w:tcBorders>
            <w:shd w:val="clear" w:color="auto" w:fill="F2F2F2"/>
            <w:noWrap/>
            <w:hideMark/>
          </w:tcPr>
          <w:p w14:paraId="5BA8EBFE"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Randomization</w:t>
            </w:r>
          </w:p>
        </w:tc>
        <w:tc>
          <w:tcPr>
            <w:tcW w:w="2552" w:type="dxa"/>
            <w:tcBorders>
              <w:left w:val="nil"/>
              <w:bottom w:val="single" w:sz="8" w:space="0" w:color="auto"/>
              <w:right w:val="nil"/>
            </w:tcBorders>
            <w:shd w:val="clear" w:color="auto" w:fill="F2F2F2"/>
            <w:hideMark/>
          </w:tcPr>
          <w:p w14:paraId="7A7245F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Characterization of individuals before intervention; actions/choices leading to an individual becoming a member of a group </w:t>
            </w:r>
            <w:r w:rsidRPr="00C56644">
              <w:rPr>
                <w:rFonts w:eastAsia="Times New Roman"/>
                <w:color w:val="000000" w:themeColor="text1"/>
                <w:sz w:val="16"/>
                <w:szCs w:val="16"/>
                <w:vertAlign w:val="superscript"/>
                <w:lang w:eastAsia="es-ES"/>
              </w:rPr>
              <w:t>d</w:t>
            </w:r>
            <w:r w:rsidRPr="00C56644">
              <w:rPr>
                <w:rFonts w:eastAsia="Times New Roman"/>
                <w:color w:val="000000" w:themeColor="text1"/>
                <w:sz w:val="16"/>
                <w:szCs w:val="16"/>
                <w:lang w:eastAsia="es-ES"/>
              </w:rPr>
              <w:t>; and assessment of outcomes</w:t>
            </w:r>
          </w:p>
        </w:tc>
        <w:tc>
          <w:tcPr>
            <w:tcW w:w="1701" w:type="dxa"/>
            <w:tcBorders>
              <w:left w:val="nil"/>
              <w:bottom w:val="single" w:sz="8" w:space="0" w:color="auto"/>
              <w:right w:val="nil"/>
            </w:tcBorders>
            <w:shd w:val="clear" w:color="auto" w:fill="F2F2F2"/>
            <w:hideMark/>
          </w:tcPr>
          <w:p w14:paraId="0CF2F4A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Not all potential confounders.</w:t>
            </w:r>
          </w:p>
        </w:tc>
      </w:tr>
    </w:tbl>
    <w:p w14:paraId="17E928A7" w14:textId="77777777" w:rsidR="00E33991" w:rsidRPr="00C56644" w:rsidRDefault="00E33991" w:rsidP="00E33991">
      <w:pPr>
        <w:numPr>
          <w:ilvl w:val="1"/>
          <w:numId w:val="4"/>
        </w:numPr>
        <w:spacing w:before="240" w:after="0" w:line="240" w:lineRule="auto"/>
        <w:ind w:left="426"/>
        <w:contextualSpacing/>
        <w:rPr>
          <w:color w:val="000000" w:themeColor="text1"/>
          <w:kern w:val="2"/>
          <w:sz w:val="16"/>
          <w:szCs w:val="16"/>
        </w:rPr>
      </w:pPr>
      <w:r w:rsidRPr="00C56644">
        <w:rPr>
          <w:noProof/>
          <w:color w:val="000000" w:themeColor="text1"/>
        </w:rPr>
        <mc:AlternateContent>
          <mc:Choice Requires="wps">
            <w:drawing>
              <wp:anchor distT="0" distB="0" distL="0" distR="0" simplePos="0" relativeHeight="251659264" behindDoc="1" locked="0" layoutInCell="1" allowOverlap="1" wp14:anchorId="688F6825" wp14:editId="609B311A">
                <wp:simplePos x="0" y="0"/>
                <wp:positionH relativeFrom="page">
                  <wp:posOffset>234315</wp:posOffset>
                </wp:positionH>
                <wp:positionV relativeFrom="paragraph">
                  <wp:posOffset>124460</wp:posOffset>
                </wp:positionV>
                <wp:extent cx="1270" cy="12065"/>
                <wp:effectExtent l="0" t="0" r="0" b="0"/>
                <wp:wrapTopAndBottom/>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BCDCC" id="Rectángulo 22" o:spid="_x0000_s1026" style="position:absolute;margin-left:18.45pt;margin-top:9.8pt;width:.1pt;height:.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0288" behindDoc="1" locked="0" layoutInCell="1" allowOverlap="1" wp14:anchorId="3CB78E3C" wp14:editId="68D85AD4">
                <wp:simplePos x="0" y="0"/>
                <wp:positionH relativeFrom="page">
                  <wp:posOffset>234315</wp:posOffset>
                </wp:positionH>
                <wp:positionV relativeFrom="paragraph">
                  <wp:posOffset>105410</wp:posOffset>
                </wp:positionV>
                <wp:extent cx="1270" cy="12065"/>
                <wp:effectExtent l="0" t="0" r="0" b="0"/>
                <wp:wrapTopAndBottom/>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FAB3C" id="Rectángulo 21" o:spid="_x0000_s1026" style="position:absolute;margin-left:18.45pt;margin-top:8.3pt;width:.1pt;height:.9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1312" behindDoc="1" locked="0" layoutInCell="1" allowOverlap="1" wp14:anchorId="4F215859" wp14:editId="4D47264C">
                <wp:simplePos x="0" y="0"/>
                <wp:positionH relativeFrom="page">
                  <wp:posOffset>234315</wp:posOffset>
                </wp:positionH>
                <wp:positionV relativeFrom="paragraph">
                  <wp:posOffset>105410</wp:posOffset>
                </wp:positionV>
                <wp:extent cx="1270" cy="12065"/>
                <wp:effectExtent l="0" t="0" r="0" b="0"/>
                <wp:wrapTopAndBottom/>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80B3F" id="Rectángulo 20" o:spid="_x0000_s1026" style="position:absolute;margin-left:18.45pt;margin-top:8.3pt;width:.1pt;height:.9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2336" behindDoc="1" locked="0" layoutInCell="1" allowOverlap="1" wp14:anchorId="3D9514E4" wp14:editId="1B4F3C28">
                <wp:simplePos x="0" y="0"/>
                <wp:positionH relativeFrom="page">
                  <wp:posOffset>234315</wp:posOffset>
                </wp:positionH>
                <wp:positionV relativeFrom="paragraph">
                  <wp:posOffset>105410</wp:posOffset>
                </wp:positionV>
                <wp:extent cx="1270" cy="12065"/>
                <wp:effectExtent l="0" t="0" r="0" b="0"/>
                <wp:wrapTopAndBottom/>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1E33E" id="Rectángulo 19" o:spid="_x0000_s1026" style="position:absolute;margin-left:18.45pt;margin-top:8.3pt;width:.1pt;height:.9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3360" behindDoc="1" locked="0" layoutInCell="1" allowOverlap="1" wp14:anchorId="49C38F64" wp14:editId="6E60C664">
                <wp:simplePos x="0" y="0"/>
                <wp:positionH relativeFrom="page">
                  <wp:posOffset>234315</wp:posOffset>
                </wp:positionH>
                <wp:positionV relativeFrom="paragraph">
                  <wp:posOffset>106045</wp:posOffset>
                </wp:positionV>
                <wp:extent cx="1270" cy="12065"/>
                <wp:effectExtent l="0" t="0" r="0" b="0"/>
                <wp:wrapTopAndBottom/>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453BEA" id="Rectángulo 18" o:spid="_x0000_s1026" style="position:absolute;margin-left:18.45pt;margin-top:8.35pt;width:.1pt;height:.9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DAQJ2k&#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4384" behindDoc="1" locked="0" layoutInCell="1" allowOverlap="1" wp14:anchorId="11A7ED15" wp14:editId="723EF0C1">
                <wp:simplePos x="0" y="0"/>
                <wp:positionH relativeFrom="page">
                  <wp:posOffset>234315</wp:posOffset>
                </wp:positionH>
                <wp:positionV relativeFrom="paragraph">
                  <wp:posOffset>123190</wp:posOffset>
                </wp:positionV>
                <wp:extent cx="1270" cy="12065"/>
                <wp:effectExtent l="0" t="0" r="0" b="0"/>
                <wp:wrapTopAndBottom/>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9A066" id="Rectángulo 17" o:spid="_x0000_s1026" style="position:absolute;margin-left:18.45pt;margin-top:9.7pt;width:.1pt;height:.9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5408" behindDoc="1" locked="0" layoutInCell="1" allowOverlap="1" wp14:anchorId="73A709CE" wp14:editId="6A30210A">
                <wp:simplePos x="0" y="0"/>
                <wp:positionH relativeFrom="page">
                  <wp:posOffset>234315</wp:posOffset>
                </wp:positionH>
                <wp:positionV relativeFrom="paragraph">
                  <wp:posOffset>105410</wp:posOffset>
                </wp:positionV>
                <wp:extent cx="1270" cy="12065"/>
                <wp:effectExtent l="0" t="0" r="0" b="0"/>
                <wp:wrapTopAndBottom/>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7F963" id="Rectángulo 16" o:spid="_x0000_s1026" style="position:absolute;margin-left:18.45pt;margin-top:8.3pt;width:.1pt;height:.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6432" behindDoc="1" locked="0" layoutInCell="1" allowOverlap="1" wp14:anchorId="53706A8D" wp14:editId="1AB48EF9">
                <wp:simplePos x="0" y="0"/>
                <wp:positionH relativeFrom="page">
                  <wp:posOffset>234315</wp:posOffset>
                </wp:positionH>
                <wp:positionV relativeFrom="paragraph">
                  <wp:posOffset>105410</wp:posOffset>
                </wp:positionV>
                <wp:extent cx="1270" cy="12065"/>
                <wp:effectExtent l="0" t="0" r="0" b="0"/>
                <wp:wrapTopAndBottom/>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24E2C8" id="Rectángulo 15" o:spid="_x0000_s1026" style="position:absolute;margin-left:18.45pt;margin-top:8.3pt;width:.1pt;height:.9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7456" behindDoc="1" locked="0" layoutInCell="1" allowOverlap="1" wp14:anchorId="1BDDA194" wp14:editId="208C6A4F">
                <wp:simplePos x="0" y="0"/>
                <wp:positionH relativeFrom="page">
                  <wp:posOffset>234315</wp:posOffset>
                </wp:positionH>
                <wp:positionV relativeFrom="paragraph">
                  <wp:posOffset>105410</wp:posOffset>
                </wp:positionV>
                <wp:extent cx="1270" cy="12065"/>
                <wp:effectExtent l="0" t="0" r="0" b="0"/>
                <wp:wrapTopAndBottom/>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63BF7" id="Rectángulo 14" o:spid="_x0000_s1026" style="position:absolute;margin-left:18.45pt;margin-top:8.3pt;width:.1pt;height:.9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Ch0VXI&#13;&#10;4AAAAAwBAAAPAAAAAAAAAAAAAAAAACwEAABkcnMvZG93bnJldi54bWxQSwUGAAAAAAQABADzAAAA&#13;&#10;OQUAAAAA&#13;&#10;" fillcolor="black" stroked="f">
                <w10:wrap type="topAndBottom" anchorx="page"/>
              </v:rect>
            </w:pict>
          </mc:Fallback>
        </mc:AlternateContent>
      </w:r>
      <w:r w:rsidRPr="00C56644">
        <w:rPr>
          <w:noProof/>
          <w:color w:val="000000" w:themeColor="text1"/>
        </w:rPr>
        <mc:AlternateContent>
          <mc:Choice Requires="wps">
            <w:drawing>
              <wp:anchor distT="0" distB="0" distL="0" distR="0" simplePos="0" relativeHeight="251668480" behindDoc="1" locked="0" layoutInCell="1" allowOverlap="1" wp14:anchorId="45D70D60" wp14:editId="6628E9F3">
                <wp:simplePos x="0" y="0"/>
                <wp:positionH relativeFrom="page">
                  <wp:posOffset>234315</wp:posOffset>
                </wp:positionH>
                <wp:positionV relativeFrom="paragraph">
                  <wp:posOffset>106045</wp:posOffset>
                </wp:positionV>
                <wp:extent cx="1270" cy="12065"/>
                <wp:effectExtent l="0" t="0" r="0" b="0"/>
                <wp:wrapTopAndBottom/>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FC4CD" id="Rectángulo 13" o:spid="_x0000_s1026" style="position:absolute;margin-left:18.45pt;margin-top:8.35pt;width:.1pt;height:.9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" fillcolor="black" stroked="f">
                <w10:wrap type="topAndBottom" anchorx="page"/>
              </v:rect>
            </w:pict>
          </mc:Fallback>
        </mc:AlternateContent>
      </w:r>
      <w:r w:rsidRPr="00C56644">
        <w:rPr>
          <w:color w:val="000000" w:themeColor="text1"/>
          <w:kern w:val="2"/>
          <w:sz w:val="16"/>
          <w:szCs w:val="16"/>
        </w:rPr>
        <w:t>Was the intervention/comparator: (answer ‘‘yes’’ to more than 1 item, if applicable)</w:t>
      </w:r>
    </w:p>
    <w:p w14:paraId="66C954E0"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Allocated to (provided for/administered to/chosen by) individuals?</w:t>
      </w:r>
    </w:p>
    <w:p w14:paraId="54C9F6C8"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 xml:space="preserve">Allocated to (provided for/administered to/chosen by) clusters of individuals? </w:t>
      </w:r>
      <w:r w:rsidRPr="00C56644">
        <w:rPr>
          <w:color w:val="000000" w:themeColor="text1"/>
          <w:kern w:val="2"/>
          <w:sz w:val="16"/>
          <w:szCs w:val="16"/>
          <w:vertAlign w:val="superscript"/>
        </w:rPr>
        <w:t>a</w:t>
      </w:r>
    </w:p>
    <w:p w14:paraId="630D3597"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 xml:space="preserve">Clustered in the way it was provided (by practitioner or organizational unit)? </w:t>
      </w:r>
      <w:r w:rsidRPr="00C56644">
        <w:rPr>
          <w:color w:val="000000" w:themeColor="text1"/>
          <w:kern w:val="2"/>
          <w:sz w:val="16"/>
          <w:szCs w:val="16"/>
          <w:vertAlign w:val="superscript"/>
        </w:rPr>
        <w:t>b</w:t>
      </w:r>
    </w:p>
    <w:p w14:paraId="0CCDC105"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Were outcome data available: (answer ‘‘yes’’ to only 1 item) </w:t>
      </w:r>
    </w:p>
    <w:p w14:paraId="4C728427"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After intervention/comparator only (same individuals)?</w:t>
      </w:r>
    </w:p>
    <w:p w14:paraId="6044B3DE"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After intervention/comparator only (not all same individuals)?</w:t>
      </w:r>
    </w:p>
    <w:p w14:paraId="46B53479"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Before (once) AND after intervention/comparator (same individuals)?</w:t>
      </w:r>
    </w:p>
    <w:p w14:paraId="30AAE438"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lastRenderedPageBreak/>
        <w:t>Before (once) AND after intervention/comparator (not all same individuals)?</w:t>
      </w:r>
    </w:p>
    <w:p w14:paraId="2701FF27"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Multiple times before AND multiple times after intervention/comparator (same individuals)?</w:t>
      </w:r>
    </w:p>
    <w:p w14:paraId="12A64799"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Multiple times before AND multiple times after intervention/comparator (not all same individuals)?</w:t>
      </w:r>
    </w:p>
    <w:p w14:paraId="1015768D"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Was the intervention effect estimated by: (answer ‘‘yes’’ to only one item) </w:t>
      </w:r>
    </w:p>
    <w:p w14:paraId="2271BB04"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Change over time (same individuals at different time points)?</w:t>
      </w:r>
    </w:p>
    <w:p w14:paraId="00206059"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Change over time (not all same individuals at different time points)?</w:t>
      </w:r>
    </w:p>
    <w:p w14:paraId="751CEC47"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 xml:space="preserve">Difference between groups </w:t>
      </w:r>
      <w:r w:rsidRPr="00C56644">
        <w:rPr>
          <w:color w:val="000000" w:themeColor="text1"/>
          <w:kern w:val="2"/>
          <w:sz w:val="16"/>
          <w:szCs w:val="16"/>
          <w:vertAlign w:val="superscript"/>
        </w:rPr>
        <w:t>c</w:t>
      </w:r>
      <w:r w:rsidRPr="00C56644">
        <w:rPr>
          <w:color w:val="000000" w:themeColor="text1"/>
          <w:kern w:val="2"/>
          <w:sz w:val="16"/>
          <w:szCs w:val="16"/>
        </w:rPr>
        <w:t xml:space="preserve"> (of individuals or clusters receiving either intervention or comparator)?</w:t>
      </w:r>
    </w:p>
    <w:p w14:paraId="71A1579A"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Did the researchers aim to control for confounding (design or analysis) (answer ‘‘yes’’ to only one item) </w:t>
      </w:r>
    </w:p>
    <w:p w14:paraId="55AAA81A"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Using methods that control in principle for any confounding?</w:t>
      </w:r>
    </w:p>
    <w:p w14:paraId="0EFFE2B6"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Using methods that control in principle for time-invariant unobserved confounding?</w:t>
      </w:r>
    </w:p>
    <w:p w14:paraId="09A91DDD"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Using methods that control only for confounding by observed covariates?</w:t>
      </w:r>
    </w:p>
    <w:p w14:paraId="37EB4E2C"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Were groups of individuals or clusters formed by (answer ‘‘yes’’ to more than one item, if applicable) </w:t>
      </w:r>
      <w:r w:rsidRPr="00C56644">
        <w:rPr>
          <w:color w:val="000000" w:themeColor="text1"/>
          <w:kern w:val="2"/>
          <w:sz w:val="16"/>
          <w:szCs w:val="16"/>
          <w:vertAlign w:val="superscript"/>
        </w:rPr>
        <w:t>e</w:t>
      </w:r>
      <w:r w:rsidRPr="00C56644">
        <w:rPr>
          <w:color w:val="000000" w:themeColor="text1"/>
          <w:kern w:val="2"/>
          <w:sz w:val="16"/>
          <w:szCs w:val="16"/>
        </w:rPr>
        <w:t xml:space="preserve"> </w:t>
      </w:r>
    </w:p>
    <w:p w14:paraId="5922D23D"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Randomization?</w:t>
      </w:r>
    </w:p>
    <w:p w14:paraId="27E8495A"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Quasi-randomization?</w:t>
      </w:r>
    </w:p>
    <w:p w14:paraId="1552B759"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Explicit rule for allocation based on a threshold for a variable measured on a continuous or ordinal scale or boundary (in conjunction with identifying the variable dimension, below)?</w:t>
      </w:r>
    </w:p>
    <w:p w14:paraId="215086E8"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Some other action of researchers?</w:t>
      </w:r>
    </w:p>
    <w:p w14:paraId="29544740"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Time differences?</w:t>
      </w:r>
    </w:p>
    <w:p w14:paraId="213E3B58"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Location differences?</w:t>
      </w:r>
    </w:p>
    <w:p w14:paraId="6B775151"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Health care decision makers/practitioners?</w:t>
      </w:r>
    </w:p>
    <w:p w14:paraId="5B779306"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Participants’ preferences?</w:t>
      </w:r>
    </w:p>
    <w:p w14:paraId="15503E19"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Policy maker</w:t>
      </w:r>
    </w:p>
    <w:p w14:paraId="426B14A8"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proofErr w:type="gramStart"/>
      <w:r w:rsidRPr="00C56644">
        <w:rPr>
          <w:color w:val="000000" w:themeColor="text1"/>
          <w:kern w:val="2"/>
          <w:sz w:val="16"/>
          <w:szCs w:val="16"/>
        </w:rPr>
        <w:t>On the basis of</w:t>
      </w:r>
      <w:proofErr w:type="gramEnd"/>
      <w:r w:rsidRPr="00C56644">
        <w:rPr>
          <w:color w:val="000000" w:themeColor="text1"/>
          <w:kern w:val="2"/>
          <w:sz w:val="16"/>
          <w:szCs w:val="16"/>
        </w:rPr>
        <w:t xml:space="preserve"> outcome? </w:t>
      </w:r>
      <w:r w:rsidRPr="00C56644">
        <w:rPr>
          <w:color w:val="000000" w:themeColor="text1"/>
          <w:kern w:val="2"/>
          <w:sz w:val="16"/>
          <w:szCs w:val="16"/>
          <w:vertAlign w:val="superscript"/>
        </w:rPr>
        <w:t>d</w:t>
      </w:r>
    </w:p>
    <w:p w14:paraId="21044720"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 xml:space="preserve">Some other </w:t>
      </w:r>
      <w:proofErr w:type="gramStart"/>
      <w:r w:rsidRPr="00C56644">
        <w:rPr>
          <w:color w:val="000000" w:themeColor="text1"/>
          <w:kern w:val="2"/>
          <w:sz w:val="16"/>
          <w:szCs w:val="16"/>
        </w:rPr>
        <w:t>process?</w:t>
      </w:r>
      <w:proofErr w:type="gramEnd"/>
      <w:r w:rsidRPr="00C56644">
        <w:rPr>
          <w:color w:val="000000" w:themeColor="text1"/>
          <w:kern w:val="2"/>
          <w:sz w:val="16"/>
          <w:szCs w:val="16"/>
        </w:rPr>
        <w:t xml:space="preserve"> (specify)</w:t>
      </w:r>
    </w:p>
    <w:p w14:paraId="3C296527"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Were the following features of the study carried out after the study was designed (answer ‘‘yes’’ to more than one item, if applicable) </w:t>
      </w:r>
    </w:p>
    <w:p w14:paraId="1B1A4A6F"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Characterization of individuals/clusters before intervention?</w:t>
      </w:r>
    </w:p>
    <w:p w14:paraId="5AA63FD1"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 xml:space="preserve">Actions/choices leading to an individual/cluster becoming a member of a group? </w:t>
      </w:r>
      <w:r w:rsidRPr="00C56644">
        <w:rPr>
          <w:color w:val="000000" w:themeColor="text1"/>
          <w:kern w:val="2"/>
          <w:sz w:val="16"/>
          <w:szCs w:val="16"/>
          <w:vertAlign w:val="superscript"/>
        </w:rPr>
        <w:t>d</w:t>
      </w:r>
    </w:p>
    <w:p w14:paraId="36EB174F"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Assessment of outcomes?</w:t>
      </w:r>
    </w:p>
    <w:p w14:paraId="73E9F821" w14:textId="77777777" w:rsidR="00E33991" w:rsidRPr="00C56644" w:rsidRDefault="00E33991" w:rsidP="00E33991">
      <w:pPr>
        <w:numPr>
          <w:ilvl w:val="1"/>
          <w:numId w:val="4"/>
        </w:numPr>
        <w:spacing w:before="0" w:after="0" w:line="240" w:lineRule="auto"/>
        <w:ind w:left="426"/>
        <w:contextualSpacing/>
        <w:rPr>
          <w:color w:val="000000" w:themeColor="text1"/>
          <w:kern w:val="2"/>
          <w:sz w:val="16"/>
          <w:szCs w:val="16"/>
        </w:rPr>
      </w:pPr>
      <w:r w:rsidRPr="00C56644">
        <w:rPr>
          <w:color w:val="000000" w:themeColor="text1"/>
          <w:kern w:val="2"/>
          <w:sz w:val="16"/>
          <w:szCs w:val="16"/>
        </w:rPr>
        <w:t xml:space="preserve">Were the following variables measured before intervention: (answer ‘‘yes’’ to more than one item, if applicable) </w:t>
      </w:r>
    </w:p>
    <w:p w14:paraId="71E1004C"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Potential confounders?</w:t>
      </w:r>
    </w:p>
    <w:p w14:paraId="5FD55C9E" w14:textId="77777777" w:rsidR="00E33991" w:rsidRPr="00C56644" w:rsidRDefault="00E33991" w:rsidP="00E33991">
      <w:pPr>
        <w:numPr>
          <w:ilvl w:val="0"/>
          <w:numId w:val="5"/>
        </w:numPr>
        <w:spacing w:before="0" w:after="0" w:line="240" w:lineRule="auto"/>
        <w:ind w:left="851"/>
        <w:contextualSpacing/>
        <w:rPr>
          <w:color w:val="000000" w:themeColor="text1"/>
          <w:kern w:val="2"/>
          <w:sz w:val="16"/>
          <w:szCs w:val="16"/>
        </w:rPr>
      </w:pPr>
      <w:r w:rsidRPr="00C56644">
        <w:rPr>
          <w:color w:val="000000" w:themeColor="text1"/>
          <w:kern w:val="2"/>
          <w:sz w:val="16"/>
          <w:szCs w:val="16"/>
        </w:rPr>
        <w:t>Outcome variable(s)?</w:t>
      </w:r>
    </w:p>
    <w:p w14:paraId="174F00BA" w14:textId="77777777" w:rsidR="00E33991" w:rsidRPr="00C56644" w:rsidRDefault="00E33991" w:rsidP="00E33991">
      <w:pPr>
        <w:spacing w:before="0" w:after="0" w:line="240" w:lineRule="auto"/>
        <w:rPr>
          <w:color w:val="000000" w:themeColor="text1"/>
          <w:kern w:val="2"/>
          <w:sz w:val="16"/>
          <w:szCs w:val="16"/>
        </w:rPr>
      </w:pPr>
      <w:r w:rsidRPr="00C56644">
        <w:rPr>
          <w:color w:val="000000" w:themeColor="text1"/>
          <w:kern w:val="2"/>
          <w:sz w:val="16"/>
          <w:szCs w:val="16"/>
          <w:vertAlign w:val="superscript"/>
        </w:rPr>
        <w:t>a</w:t>
      </w:r>
      <w:r w:rsidRPr="00C56644">
        <w:rPr>
          <w:color w:val="000000" w:themeColor="text1"/>
          <w:kern w:val="2"/>
          <w:sz w:val="16"/>
          <w:szCs w:val="16"/>
        </w:rPr>
        <w:t xml:space="preserve"> This row describes ‘‘explicit’’ clustering. In randomized controlled trials, participants can be allocated individually or by virtue of ‘‘belonging’’ to a cluster such as a primary care practice or a village.</w:t>
      </w:r>
    </w:p>
    <w:p w14:paraId="4CDBA58E" w14:textId="77777777" w:rsidR="00E33991" w:rsidRPr="00C56644" w:rsidRDefault="00E33991" w:rsidP="00E33991">
      <w:pPr>
        <w:spacing w:before="0" w:after="0" w:line="240" w:lineRule="auto"/>
        <w:rPr>
          <w:color w:val="000000" w:themeColor="text1"/>
          <w:kern w:val="2"/>
          <w:sz w:val="16"/>
          <w:szCs w:val="16"/>
        </w:rPr>
      </w:pPr>
      <w:r w:rsidRPr="00C56644">
        <w:rPr>
          <w:color w:val="000000" w:themeColor="text1"/>
          <w:kern w:val="2"/>
          <w:sz w:val="16"/>
          <w:szCs w:val="16"/>
          <w:vertAlign w:val="superscript"/>
        </w:rPr>
        <w:t>b</w:t>
      </w:r>
      <w:r w:rsidRPr="00C56644">
        <w:rPr>
          <w:color w:val="000000" w:themeColor="text1"/>
          <w:kern w:val="2"/>
          <w:sz w:val="16"/>
          <w:szCs w:val="16"/>
        </w:rPr>
        <w:t xml:space="preserve"> This row describes ‘‘implicit’’ clustering. In randomized controlled trials, participants can be allocated individually but with the intervention being delivered in clusters (e.g., group cognitive therapy); similarly, in a cluster-randomized trial (by general practice), the provision of an intervention could also be clustered by therapist, with several therapists providing ‘‘group’’ therapy.</w:t>
      </w:r>
    </w:p>
    <w:p w14:paraId="216B0517" w14:textId="77777777" w:rsidR="00E33991" w:rsidRPr="00C56644" w:rsidRDefault="00E33991" w:rsidP="00E33991">
      <w:pPr>
        <w:spacing w:before="0" w:after="0" w:line="240" w:lineRule="auto"/>
        <w:rPr>
          <w:color w:val="000000" w:themeColor="text1"/>
          <w:kern w:val="2"/>
          <w:sz w:val="16"/>
          <w:szCs w:val="16"/>
        </w:rPr>
      </w:pPr>
      <w:r w:rsidRPr="00C56644">
        <w:rPr>
          <w:color w:val="000000" w:themeColor="text1"/>
          <w:kern w:val="2"/>
          <w:sz w:val="16"/>
          <w:szCs w:val="16"/>
          <w:vertAlign w:val="superscript"/>
        </w:rPr>
        <w:t>c</w:t>
      </w:r>
      <w:r w:rsidRPr="00C56644">
        <w:rPr>
          <w:color w:val="000000" w:themeColor="text1"/>
          <w:kern w:val="2"/>
          <w:sz w:val="16"/>
          <w:szCs w:val="16"/>
        </w:rPr>
        <w:t xml:space="preserve"> A study should be classified as ‘‘yes’’ for this feature, even if it involves comparing the extent of change over time between groups.</w:t>
      </w:r>
    </w:p>
    <w:p w14:paraId="21AF084B" w14:textId="77777777" w:rsidR="00E33991" w:rsidRPr="00C56644" w:rsidRDefault="00E33991" w:rsidP="00E33991">
      <w:pPr>
        <w:spacing w:before="0" w:after="0" w:line="240" w:lineRule="auto"/>
        <w:rPr>
          <w:color w:val="000000" w:themeColor="text1"/>
          <w:kern w:val="2"/>
          <w:sz w:val="16"/>
          <w:szCs w:val="16"/>
        </w:rPr>
      </w:pPr>
      <w:r w:rsidRPr="00C56644">
        <w:rPr>
          <w:color w:val="000000" w:themeColor="text1"/>
          <w:kern w:val="2"/>
          <w:sz w:val="16"/>
          <w:szCs w:val="16"/>
          <w:vertAlign w:val="superscript"/>
        </w:rPr>
        <w:t>d</w:t>
      </w:r>
      <w:r w:rsidRPr="00C56644">
        <w:rPr>
          <w:color w:val="000000" w:themeColor="text1"/>
          <w:kern w:val="2"/>
          <w:sz w:val="16"/>
          <w:szCs w:val="16"/>
        </w:rPr>
        <w:t xml:space="preserve"> </w:t>
      </w:r>
      <w:proofErr w:type="gramStart"/>
      <w:r w:rsidRPr="00C56644">
        <w:rPr>
          <w:color w:val="000000" w:themeColor="text1"/>
          <w:kern w:val="2"/>
          <w:sz w:val="16"/>
          <w:szCs w:val="16"/>
        </w:rPr>
        <w:t>For</w:t>
      </w:r>
      <w:proofErr w:type="gramEnd"/>
      <w:r w:rsidRPr="00C56644">
        <w:rPr>
          <w:color w:val="000000" w:themeColor="text1"/>
          <w:kern w:val="2"/>
          <w:sz w:val="16"/>
          <w:szCs w:val="16"/>
        </w:rPr>
        <w:t xml:space="preserve"> (nested) case control studies, group refers to the case/control status of an individual.</w:t>
      </w:r>
    </w:p>
    <w:p w14:paraId="52DDDCEB" w14:textId="77777777" w:rsidR="00E33991" w:rsidRPr="00C56644" w:rsidRDefault="00E33991" w:rsidP="00E33991">
      <w:pPr>
        <w:spacing w:before="0" w:after="0" w:line="240" w:lineRule="auto"/>
        <w:rPr>
          <w:rFonts w:eastAsia="MS Mincho"/>
          <w:b/>
          <w:color w:val="000000" w:themeColor="text1"/>
          <w:szCs w:val="28"/>
        </w:rPr>
      </w:pPr>
      <w:r w:rsidRPr="00C56644">
        <w:rPr>
          <w:color w:val="000000" w:themeColor="text1"/>
          <w:kern w:val="2"/>
          <w:sz w:val="16"/>
          <w:szCs w:val="16"/>
          <w:vertAlign w:val="superscript"/>
        </w:rPr>
        <w:t>e</w:t>
      </w:r>
      <w:r w:rsidRPr="00C56644">
        <w:rPr>
          <w:color w:val="000000" w:themeColor="text1"/>
          <w:kern w:val="2"/>
          <w:sz w:val="16"/>
          <w:szCs w:val="16"/>
        </w:rPr>
        <w:t xml:space="preserve"> </w:t>
      </w:r>
      <w:proofErr w:type="gramStart"/>
      <w:r w:rsidRPr="00C56644">
        <w:rPr>
          <w:color w:val="000000" w:themeColor="text1"/>
          <w:kern w:val="2"/>
          <w:sz w:val="16"/>
          <w:szCs w:val="16"/>
        </w:rPr>
        <w:t>The</w:t>
      </w:r>
      <w:proofErr w:type="gramEnd"/>
      <w:r w:rsidRPr="00C56644">
        <w:rPr>
          <w:color w:val="000000" w:themeColor="text1"/>
          <w:kern w:val="2"/>
          <w:sz w:val="16"/>
          <w:szCs w:val="16"/>
        </w:rPr>
        <w:t xml:space="preserve"> distinction between these options is to do with the exogeneity of the allocation, hence designs further to the right in the table are more to have involve allocation by some non-exogenous agent.</w:t>
      </w:r>
    </w:p>
    <w:p w14:paraId="2470FBA3" w14:textId="77777777" w:rsidR="00E33991" w:rsidRPr="00C56644" w:rsidRDefault="00E33991" w:rsidP="00E33991">
      <w:pPr>
        <w:tabs>
          <w:tab w:val="left" w:pos="1200"/>
        </w:tabs>
        <w:spacing w:before="0" w:after="160" w:line="259" w:lineRule="auto"/>
        <w:jc w:val="left"/>
        <w:rPr>
          <w:rFonts w:eastAsia="MS Mincho"/>
          <w:color w:val="000000" w:themeColor="text1"/>
        </w:rPr>
        <w:sectPr w:rsidR="00E33991" w:rsidRPr="00C56644" w:rsidSect="00E33991">
          <w:pgSz w:w="16838" w:h="11906" w:orient="landscape"/>
          <w:pgMar w:top="1701" w:right="1418" w:bottom="1701" w:left="1418" w:header="709" w:footer="709" w:gutter="0"/>
          <w:cols w:space="708"/>
          <w:docGrid w:linePitch="360"/>
        </w:sectPr>
      </w:pPr>
      <w:bookmarkStart w:id="53" w:name="_Toc164555911"/>
    </w:p>
    <w:tbl>
      <w:tblPr>
        <w:tblW w:w="8684" w:type="dxa"/>
        <w:tblInd w:w="70" w:type="dxa"/>
        <w:tblCellMar>
          <w:top w:w="28" w:type="dxa"/>
          <w:left w:w="70" w:type="dxa"/>
          <w:bottom w:w="28" w:type="dxa"/>
          <w:right w:w="70" w:type="dxa"/>
        </w:tblCellMar>
        <w:tblLook w:val="04A0" w:firstRow="1" w:lastRow="0" w:firstColumn="1" w:lastColumn="0" w:noHBand="0" w:noVBand="1"/>
      </w:tblPr>
      <w:tblGrid>
        <w:gridCol w:w="1560"/>
        <w:gridCol w:w="7124"/>
      </w:tblGrid>
      <w:tr w:rsidR="00E33991" w:rsidRPr="00C56644" w14:paraId="4AFF8A91" w14:textId="77777777" w:rsidTr="00515240">
        <w:trPr>
          <w:trHeight w:val="248"/>
        </w:trPr>
        <w:tc>
          <w:tcPr>
            <w:tcW w:w="8684" w:type="dxa"/>
            <w:gridSpan w:val="2"/>
            <w:tcBorders>
              <w:top w:val="nil"/>
              <w:left w:val="nil"/>
              <w:bottom w:val="single" w:sz="8" w:space="0" w:color="auto"/>
              <w:right w:val="nil"/>
            </w:tcBorders>
            <w:shd w:val="clear" w:color="auto" w:fill="auto"/>
            <w:noWrap/>
            <w:hideMark/>
          </w:tcPr>
          <w:p w14:paraId="1D727502" w14:textId="77777777" w:rsidR="00E33991" w:rsidRPr="00C56644" w:rsidRDefault="00E33991" w:rsidP="00515240">
            <w:pPr>
              <w:pStyle w:val="Tabla"/>
              <w:rPr>
                <w:color w:val="000000" w:themeColor="text1"/>
                <w:lang w:eastAsia="es-ES"/>
              </w:rPr>
            </w:pPr>
            <w:bookmarkStart w:id="54" w:name="_Toc176175240"/>
            <w:r w:rsidRPr="00C56644">
              <w:rPr>
                <w:color w:val="000000" w:themeColor="text1"/>
                <w:lang w:eastAsia="es-ES"/>
              </w:rPr>
              <w:lastRenderedPageBreak/>
              <w:t>Exclusion and inclusion criteria for included studies</w:t>
            </w:r>
            <w:bookmarkEnd w:id="54"/>
          </w:p>
        </w:tc>
      </w:tr>
      <w:tr w:rsidR="00E33991" w:rsidRPr="00C56644" w14:paraId="743A8AF5" w14:textId="77777777" w:rsidTr="00515240">
        <w:trPr>
          <w:trHeight w:val="248"/>
        </w:trPr>
        <w:tc>
          <w:tcPr>
            <w:tcW w:w="1560" w:type="dxa"/>
            <w:tcBorders>
              <w:top w:val="single" w:sz="8" w:space="0" w:color="auto"/>
              <w:left w:val="nil"/>
              <w:bottom w:val="single" w:sz="8" w:space="0" w:color="auto"/>
              <w:right w:val="nil"/>
            </w:tcBorders>
            <w:shd w:val="clear" w:color="auto" w:fill="D9D9D9"/>
            <w:noWrap/>
            <w:vAlign w:val="center"/>
            <w:hideMark/>
          </w:tcPr>
          <w:p w14:paraId="4873C966" w14:textId="77777777" w:rsidR="00E33991" w:rsidRPr="00C56644" w:rsidRDefault="00E33991" w:rsidP="00515240">
            <w:pPr>
              <w:spacing w:before="0" w:after="0" w:line="240" w:lineRule="auto"/>
              <w:jc w:val="left"/>
              <w:rPr>
                <w:rFonts w:eastAsia="Times New Roman"/>
                <w:b/>
                <w:bCs/>
                <w:color w:val="000000" w:themeColor="text1"/>
                <w:sz w:val="20"/>
                <w:szCs w:val="20"/>
                <w:lang w:eastAsia="es-ES"/>
              </w:rPr>
            </w:pPr>
            <w:r w:rsidRPr="00C56644">
              <w:rPr>
                <w:rFonts w:eastAsia="Times New Roman"/>
                <w:b/>
                <w:bCs/>
                <w:color w:val="000000" w:themeColor="text1"/>
                <w:sz w:val="20"/>
                <w:szCs w:val="20"/>
                <w:lang w:eastAsia="es-ES"/>
              </w:rPr>
              <w:t>Author, year</w:t>
            </w:r>
          </w:p>
        </w:tc>
        <w:tc>
          <w:tcPr>
            <w:tcW w:w="7124" w:type="dxa"/>
            <w:tcBorders>
              <w:top w:val="single" w:sz="8" w:space="0" w:color="auto"/>
              <w:left w:val="nil"/>
              <w:bottom w:val="single" w:sz="8" w:space="0" w:color="auto"/>
              <w:right w:val="nil"/>
            </w:tcBorders>
            <w:shd w:val="clear" w:color="auto" w:fill="D9D9D9"/>
            <w:noWrap/>
            <w:vAlign w:val="center"/>
            <w:hideMark/>
          </w:tcPr>
          <w:p w14:paraId="1D02170A" w14:textId="77777777" w:rsidR="00E33991" w:rsidRPr="00C56644" w:rsidRDefault="00E33991" w:rsidP="00515240">
            <w:pPr>
              <w:spacing w:before="0" w:after="0" w:line="240" w:lineRule="auto"/>
              <w:jc w:val="left"/>
              <w:rPr>
                <w:rFonts w:eastAsia="Times New Roman"/>
                <w:b/>
                <w:bCs/>
                <w:color w:val="000000" w:themeColor="text1"/>
                <w:sz w:val="20"/>
                <w:szCs w:val="20"/>
                <w:lang w:eastAsia="es-ES"/>
              </w:rPr>
            </w:pPr>
            <w:r w:rsidRPr="00C56644">
              <w:rPr>
                <w:rFonts w:eastAsia="Times New Roman"/>
                <w:b/>
                <w:bCs/>
                <w:color w:val="000000" w:themeColor="text1"/>
                <w:sz w:val="20"/>
                <w:szCs w:val="20"/>
                <w:lang w:eastAsia="es-ES"/>
              </w:rPr>
              <w:t xml:space="preserve">Inclusion/exclusion </w:t>
            </w:r>
          </w:p>
        </w:tc>
      </w:tr>
      <w:tr w:rsidR="00E33991" w:rsidRPr="00C56644" w14:paraId="40E6B9A2" w14:textId="77777777" w:rsidTr="00515240">
        <w:trPr>
          <w:trHeight w:val="239"/>
        </w:trPr>
        <w:tc>
          <w:tcPr>
            <w:tcW w:w="1560" w:type="dxa"/>
            <w:tcBorders>
              <w:top w:val="single" w:sz="8" w:space="0" w:color="auto"/>
              <w:left w:val="nil"/>
              <w:bottom w:val="nil"/>
              <w:right w:val="nil"/>
            </w:tcBorders>
            <w:shd w:val="clear" w:color="000000" w:fill="FFFFFF"/>
          </w:tcPr>
          <w:p w14:paraId="04F1DF48" w14:textId="77777777" w:rsidR="00E33991" w:rsidRPr="00C56644" w:rsidRDefault="00E33991" w:rsidP="00515240">
            <w:pPr>
              <w:spacing w:before="0" w:after="0" w:line="240" w:lineRule="auto"/>
              <w:jc w:val="left"/>
              <w:rPr>
                <w:rFonts w:eastAsia="Times New Roman"/>
                <w:color w:val="000000" w:themeColor="text1"/>
                <w:sz w:val="18"/>
                <w:szCs w:val="18"/>
                <w:lang w:val="en-US" w:eastAsia="es-ES"/>
              </w:rPr>
            </w:pPr>
            <w:r w:rsidRPr="00C56644">
              <w:rPr>
                <w:rFonts w:eastAsia="Times New Roman"/>
                <w:color w:val="000000" w:themeColor="text1"/>
                <w:sz w:val="18"/>
                <w:szCs w:val="18"/>
                <w:lang w:val="es-ES" w:eastAsia="es-ES"/>
              </w:rPr>
              <w:t>Abdelmenem et al., 2019</w:t>
            </w:r>
          </w:p>
        </w:tc>
        <w:tc>
          <w:tcPr>
            <w:tcW w:w="7124" w:type="dxa"/>
            <w:tcBorders>
              <w:top w:val="single" w:sz="8" w:space="0" w:color="auto"/>
              <w:left w:val="nil"/>
              <w:bottom w:val="nil"/>
              <w:right w:val="nil"/>
            </w:tcBorders>
            <w:shd w:val="clear" w:color="000000" w:fill="FFFFFF"/>
          </w:tcPr>
          <w:p w14:paraId="4E0F6D7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Mothers with medical or obstetric complications, who do not wish to breastfeed, or with abnormally shaped or sized nipples or breasts</w:t>
            </w:r>
          </w:p>
        </w:tc>
      </w:tr>
      <w:tr w:rsidR="00E33991" w:rsidRPr="00C56644" w14:paraId="0C26227F" w14:textId="77777777" w:rsidTr="00515240">
        <w:trPr>
          <w:trHeight w:val="239"/>
        </w:trPr>
        <w:tc>
          <w:tcPr>
            <w:tcW w:w="1560" w:type="dxa"/>
            <w:tcBorders>
              <w:left w:val="nil"/>
              <w:bottom w:val="nil"/>
              <w:right w:val="nil"/>
            </w:tcBorders>
            <w:shd w:val="clear" w:color="auto" w:fill="F2F2F2"/>
            <w:hideMark/>
          </w:tcPr>
          <w:p w14:paraId="6E6C420F"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Aboushay &amp; Gomaa, 2016</w:t>
            </w:r>
          </w:p>
        </w:tc>
        <w:tc>
          <w:tcPr>
            <w:tcW w:w="7124" w:type="dxa"/>
            <w:tcBorders>
              <w:left w:val="nil"/>
              <w:bottom w:val="nil"/>
              <w:right w:val="nil"/>
            </w:tcBorders>
            <w:shd w:val="clear" w:color="auto" w:fill="F2F2F2"/>
            <w:hideMark/>
          </w:tcPr>
          <w:p w14:paraId="4A2F1ADB"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Labour with complications (dysfunctional labour, dystocia) or general anaesthesia. Newborns showing signs of fetal distress during labour.</w:t>
            </w:r>
          </w:p>
        </w:tc>
      </w:tr>
      <w:tr w:rsidR="00E33991" w:rsidRPr="00C56644" w14:paraId="3D3ACC62" w14:textId="77777777" w:rsidTr="00515240">
        <w:trPr>
          <w:trHeight w:val="327"/>
        </w:trPr>
        <w:tc>
          <w:tcPr>
            <w:tcW w:w="1560" w:type="dxa"/>
            <w:tcBorders>
              <w:top w:val="nil"/>
              <w:left w:val="nil"/>
              <w:bottom w:val="nil"/>
              <w:right w:val="nil"/>
            </w:tcBorders>
            <w:shd w:val="clear" w:color="000000" w:fill="FFFFFF"/>
            <w:hideMark/>
          </w:tcPr>
          <w:p w14:paraId="2E061AEF"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Ahmed et al., 2023</w:t>
            </w:r>
          </w:p>
        </w:tc>
        <w:tc>
          <w:tcPr>
            <w:tcW w:w="7124" w:type="dxa"/>
            <w:tcBorders>
              <w:top w:val="nil"/>
              <w:left w:val="nil"/>
              <w:bottom w:val="nil"/>
              <w:right w:val="nil"/>
            </w:tcBorders>
            <w:shd w:val="clear" w:color="000000" w:fill="FFFFFF"/>
            <w:hideMark/>
          </w:tcPr>
          <w:p w14:paraId="3B441087"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Pregnancy with medical complications, history of intra- or postpartum haemorrhage, or nipple abnormalities. Newborns with congenital anomalies that may affect breastfeeding.</w:t>
            </w:r>
          </w:p>
        </w:tc>
      </w:tr>
      <w:tr w:rsidR="00E33991" w:rsidRPr="00C56644" w14:paraId="12EFD1B6" w14:textId="77777777" w:rsidTr="00515240">
        <w:trPr>
          <w:trHeight w:val="411"/>
        </w:trPr>
        <w:tc>
          <w:tcPr>
            <w:tcW w:w="1560" w:type="dxa"/>
            <w:tcBorders>
              <w:top w:val="nil"/>
              <w:left w:val="nil"/>
              <w:bottom w:val="nil"/>
              <w:right w:val="nil"/>
            </w:tcBorders>
            <w:shd w:val="clear" w:color="auto" w:fill="F2F2F2"/>
            <w:hideMark/>
          </w:tcPr>
          <w:p w14:paraId="13BF8E11" w14:textId="77777777" w:rsidR="00E33991" w:rsidRPr="00C56644" w:rsidRDefault="00E33991" w:rsidP="00515240">
            <w:pPr>
              <w:spacing w:before="0" w:after="0" w:line="240" w:lineRule="auto"/>
              <w:jc w:val="left"/>
              <w:rPr>
                <w:rFonts w:eastAsia="Times New Roman"/>
                <w:color w:val="000000" w:themeColor="text1"/>
                <w:sz w:val="18"/>
                <w:szCs w:val="18"/>
                <w:lang w:val="es-ES" w:eastAsia="es-ES"/>
              </w:rPr>
            </w:pPr>
            <w:r w:rsidRPr="00C56644">
              <w:rPr>
                <w:rFonts w:eastAsia="Times New Roman"/>
                <w:color w:val="000000" w:themeColor="text1"/>
                <w:sz w:val="18"/>
                <w:szCs w:val="18"/>
                <w:lang w:val="es-ES" w:eastAsia="es-ES"/>
              </w:rPr>
              <w:t>Al-Alaa et al., 2021</w:t>
            </w:r>
          </w:p>
        </w:tc>
        <w:tc>
          <w:tcPr>
            <w:tcW w:w="7124" w:type="dxa"/>
            <w:tcBorders>
              <w:top w:val="nil"/>
              <w:left w:val="nil"/>
              <w:bottom w:val="nil"/>
              <w:right w:val="nil"/>
            </w:tcBorders>
            <w:shd w:val="clear" w:color="auto" w:fill="F2F2F2"/>
            <w:hideMark/>
          </w:tcPr>
          <w:p w14:paraId="36B9DA1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grand multiparity, placenta previa, placental abruption, history of postpartum haemorrhage, or caesarean section. Newborns requiring admission to the Neonatal Intensive Care Unit.</w:t>
            </w:r>
          </w:p>
        </w:tc>
      </w:tr>
      <w:tr w:rsidR="00E33991" w:rsidRPr="00C56644" w14:paraId="4A738FCF" w14:textId="77777777" w:rsidTr="00515240">
        <w:trPr>
          <w:trHeight w:val="843"/>
        </w:trPr>
        <w:tc>
          <w:tcPr>
            <w:tcW w:w="1560" w:type="dxa"/>
            <w:tcBorders>
              <w:top w:val="nil"/>
              <w:left w:val="nil"/>
              <w:bottom w:val="nil"/>
              <w:right w:val="nil"/>
            </w:tcBorders>
            <w:shd w:val="clear" w:color="000000" w:fill="FFFFFF"/>
            <w:hideMark/>
          </w:tcPr>
          <w:p w14:paraId="154CFF8C"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Aydin Kartal et al., 2022</w:t>
            </w:r>
          </w:p>
        </w:tc>
        <w:tc>
          <w:tcPr>
            <w:tcW w:w="7124" w:type="dxa"/>
            <w:tcBorders>
              <w:top w:val="nil"/>
              <w:left w:val="nil"/>
              <w:bottom w:val="nil"/>
              <w:right w:val="nil"/>
            </w:tcBorders>
            <w:shd w:val="clear" w:color="000000" w:fill="FFFFFF"/>
            <w:hideMark/>
          </w:tcPr>
          <w:p w14:paraId="45F45BD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who are illiterate, with labour induction, analgesia administration, haemoglobin &lt; 10 g/dl, chronic, mental or psychological illness, or any risk condition in the mother or child during or after birth. Newborns with congenital anomalies, Apgar score &lt; 8, birth weight &lt; 2500 g or &gt; 4000 g, oral feeding obstruction, or breastfeeding problems related to the mother or child</w:t>
            </w:r>
          </w:p>
        </w:tc>
      </w:tr>
      <w:tr w:rsidR="00E33991" w:rsidRPr="00C56644" w14:paraId="0F3A1792" w14:textId="77777777" w:rsidTr="00515240">
        <w:trPr>
          <w:trHeight w:val="114"/>
        </w:trPr>
        <w:tc>
          <w:tcPr>
            <w:tcW w:w="1560" w:type="dxa"/>
            <w:tcBorders>
              <w:top w:val="nil"/>
              <w:left w:val="nil"/>
              <w:bottom w:val="nil"/>
              <w:right w:val="nil"/>
            </w:tcBorders>
            <w:shd w:val="clear" w:color="auto" w:fill="F2F2F2"/>
            <w:hideMark/>
          </w:tcPr>
          <w:p w14:paraId="4E60D017"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Desoky &amp; Metwally, 2018</w:t>
            </w:r>
          </w:p>
        </w:tc>
        <w:tc>
          <w:tcPr>
            <w:tcW w:w="7124" w:type="dxa"/>
            <w:tcBorders>
              <w:top w:val="nil"/>
              <w:left w:val="nil"/>
              <w:bottom w:val="nil"/>
              <w:right w:val="nil"/>
            </w:tcBorders>
            <w:shd w:val="clear" w:color="auto" w:fill="F2F2F2"/>
            <w:hideMark/>
          </w:tcPr>
          <w:p w14:paraId="731BDEAA"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medical or obstetric complications, severely retracted or inverted nipples.</w:t>
            </w:r>
          </w:p>
        </w:tc>
      </w:tr>
      <w:tr w:rsidR="00E33991" w:rsidRPr="00C56644" w14:paraId="67ED5E95" w14:textId="77777777" w:rsidTr="00515240">
        <w:trPr>
          <w:trHeight w:val="204"/>
        </w:trPr>
        <w:tc>
          <w:tcPr>
            <w:tcW w:w="1560" w:type="dxa"/>
            <w:tcBorders>
              <w:top w:val="nil"/>
              <w:left w:val="nil"/>
              <w:bottom w:val="nil"/>
              <w:right w:val="nil"/>
            </w:tcBorders>
            <w:shd w:val="clear" w:color="000000" w:fill="FFFFFF"/>
            <w:hideMark/>
          </w:tcPr>
          <w:p w14:paraId="42A70099" w14:textId="77777777" w:rsidR="00E33991" w:rsidRPr="00C56644" w:rsidRDefault="00E33991" w:rsidP="00515240">
            <w:pPr>
              <w:spacing w:before="0" w:after="0" w:line="240" w:lineRule="auto"/>
              <w:jc w:val="left"/>
              <w:rPr>
                <w:rFonts w:eastAsia="Times New Roman"/>
                <w:color w:val="000000" w:themeColor="text1"/>
                <w:sz w:val="18"/>
                <w:szCs w:val="18"/>
                <w:lang w:val="en-US" w:eastAsia="es-ES"/>
              </w:rPr>
            </w:pPr>
            <w:r w:rsidRPr="00C56644">
              <w:rPr>
                <w:rFonts w:eastAsia="Times New Roman"/>
                <w:color w:val="000000" w:themeColor="text1"/>
                <w:sz w:val="18"/>
                <w:szCs w:val="18"/>
                <w:lang w:val="es-ES" w:eastAsia="es-ES"/>
              </w:rPr>
              <w:t>El-ayari et al., 2023</w:t>
            </w:r>
          </w:p>
        </w:tc>
        <w:tc>
          <w:tcPr>
            <w:tcW w:w="7124" w:type="dxa"/>
            <w:tcBorders>
              <w:top w:val="nil"/>
              <w:left w:val="nil"/>
              <w:bottom w:val="nil"/>
              <w:right w:val="nil"/>
            </w:tcBorders>
            <w:shd w:val="clear" w:color="000000" w:fill="FFFFFF"/>
            <w:hideMark/>
          </w:tcPr>
          <w:p w14:paraId="1BCECF24"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mental disorders, pregnancy complications, complicated labour, or no desire to breastfeed. Newborns with complications or Apgar &lt; 7.</w:t>
            </w:r>
          </w:p>
        </w:tc>
      </w:tr>
      <w:tr w:rsidR="00E33991" w:rsidRPr="00C56644" w14:paraId="749838E0" w14:textId="77777777" w:rsidTr="00515240">
        <w:trPr>
          <w:trHeight w:val="171"/>
        </w:trPr>
        <w:tc>
          <w:tcPr>
            <w:tcW w:w="1560" w:type="dxa"/>
            <w:tcBorders>
              <w:top w:val="nil"/>
              <w:left w:val="nil"/>
              <w:bottom w:val="nil"/>
              <w:right w:val="nil"/>
            </w:tcBorders>
            <w:shd w:val="clear" w:color="auto" w:fill="F2F2F2"/>
            <w:hideMark/>
          </w:tcPr>
          <w:p w14:paraId="18527769"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Emam &amp; Elhakm, 2010</w:t>
            </w:r>
          </w:p>
        </w:tc>
        <w:tc>
          <w:tcPr>
            <w:tcW w:w="7124" w:type="dxa"/>
            <w:tcBorders>
              <w:top w:val="nil"/>
              <w:left w:val="nil"/>
              <w:bottom w:val="nil"/>
              <w:right w:val="nil"/>
            </w:tcBorders>
            <w:shd w:val="clear" w:color="auto" w:fill="F2F2F2"/>
            <w:hideMark/>
          </w:tcPr>
          <w:p w14:paraId="2EBBC599"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no intention to breastfeed who have received pharmacological analgesia. Newborns with medical problems and Apgar &lt; 7</w:t>
            </w:r>
          </w:p>
        </w:tc>
      </w:tr>
      <w:tr w:rsidR="00E33991" w:rsidRPr="00C56644" w14:paraId="26C25038" w14:textId="77777777" w:rsidTr="00515240">
        <w:trPr>
          <w:trHeight w:val="281"/>
        </w:trPr>
        <w:tc>
          <w:tcPr>
            <w:tcW w:w="1560" w:type="dxa"/>
            <w:tcBorders>
              <w:top w:val="nil"/>
              <w:left w:val="nil"/>
              <w:bottom w:val="nil"/>
              <w:right w:val="nil"/>
            </w:tcBorders>
            <w:shd w:val="clear" w:color="000000" w:fill="FFFFFF"/>
            <w:hideMark/>
          </w:tcPr>
          <w:p w14:paraId="0ECACF5B"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Essa &amp; Ismail, 2015</w:t>
            </w:r>
          </w:p>
        </w:tc>
        <w:tc>
          <w:tcPr>
            <w:tcW w:w="7124" w:type="dxa"/>
            <w:tcBorders>
              <w:top w:val="nil"/>
              <w:left w:val="nil"/>
              <w:bottom w:val="nil"/>
              <w:right w:val="nil"/>
            </w:tcBorders>
            <w:shd w:val="clear" w:color="000000" w:fill="FFFFFF"/>
            <w:hideMark/>
          </w:tcPr>
          <w:p w14:paraId="158191C8"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pregnancy complications, no desire to breastfeed, use of pharmacological substances for pain relief, or fetus in non-cephalic presentation.</w:t>
            </w:r>
          </w:p>
        </w:tc>
      </w:tr>
      <w:tr w:rsidR="00E33991" w:rsidRPr="00C56644" w14:paraId="74284122" w14:textId="77777777" w:rsidTr="00515240">
        <w:trPr>
          <w:trHeight w:val="441"/>
        </w:trPr>
        <w:tc>
          <w:tcPr>
            <w:tcW w:w="1560" w:type="dxa"/>
            <w:tcBorders>
              <w:top w:val="nil"/>
              <w:left w:val="nil"/>
              <w:bottom w:val="nil"/>
              <w:right w:val="nil"/>
            </w:tcBorders>
            <w:shd w:val="clear" w:color="auto" w:fill="F2F2F2"/>
            <w:hideMark/>
          </w:tcPr>
          <w:p w14:paraId="078C2E6B"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Huang et al., 2022</w:t>
            </w:r>
          </w:p>
        </w:tc>
        <w:tc>
          <w:tcPr>
            <w:tcW w:w="7124" w:type="dxa"/>
            <w:tcBorders>
              <w:top w:val="nil"/>
              <w:left w:val="nil"/>
              <w:bottom w:val="nil"/>
              <w:right w:val="nil"/>
            </w:tcBorders>
            <w:shd w:val="clear" w:color="auto" w:fill="F2F2F2"/>
            <w:hideMark/>
          </w:tcPr>
          <w:p w14:paraId="27DD6995"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Severe pregnancy complications and/or underlying illness, medical contraindications to breastfeeding. Newborn with abnormal birth weight (&lt; 2500 g or &gt; 4000 g), deformities, transferred to the neonatal intensive care unit immediately after birth.</w:t>
            </w:r>
          </w:p>
        </w:tc>
      </w:tr>
      <w:tr w:rsidR="00E33991" w:rsidRPr="00C56644" w14:paraId="0D3E0A30" w14:textId="77777777" w:rsidTr="00515240">
        <w:trPr>
          <w:trHeight w:val="247"/>
        </w:trPr>
        <w:tc>
          <w:tcPr>
            <w:tcW w:w="1560" w:type="dxa"/>
            <w:tcBorders>
              <w:top w:val="nil"/>
              <w:left w:val="nil"/>
              <w:bottom w:val="nil"/>
              <w:right w:val="nil"/>
            </w:tcBorders>
            <w:shd w:val="clear" w:color="000000" w:fill="FFFFFF"/>
            <w:hideMark/>
          </w:tcPr>
          <w:p w14:paraId="4757A48C"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Hublikar &amp; Bhore, 2021</w:t>
            </w:r>
          </w:p>
        </w:tc>
        <w:tc>
          <w:tcPr>
            <w:tcW w:w="7124" w:type="dxa"/>
            <w:tcBorders>
              <w:top w:val="nil"/>
              <w:left w:val="nil"/>
              <w:bottom w:val="nil"/>
              <w:right w:val="nil"/>
            </w:tcBorders>
            <w:shd w:val="clear" w:color="000000" w:fill="FFFFFF"/>
            <w:hideMark/>
          </w:tcPr>
          <w:p w14:paraId="0850579E"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Newborn with Apgar score &lt; 7.</w:t>
            </w:r>
          </w:p>
        </w:tc>
      </w:tr>
      <w:tr w:rsidR="00E33991" w:rsidRPr="00C56644" w14:paraId="14B9FDB5" w14:textId="77777777" w:rsidTr="00515240">
        <w:trPr>
          <w:trHeight w:val="649"/>
        </w:trPr>
        <w:tc>
          <w:tcPr>
            <w:tcW w:w="1560" w:type="dxa"/>
            <w:tcBorders>
              <w:top w:val="nil"/>
              <w:left w:val="nil"/>
              <w:bottom w:val="nil"/>
              <w:right w:val="nil"/>
            </w:tcBorders>
            <w:shd w:val="clear" w:color="auto" w:fill="F2F2F2"/>
            <w:hideMark/>
          </w:tcPr>
          <w:p w14:paraId="20199959"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Kram et al., 2021</w:t>
            </w:r>
          </w:p>
        </w:tc>
        <w:tc>
          <w:tcPr>
            <w:tcW w:w="7124" w:type="dxa"/>
            <w:tcBorders>
              <w:top w:val="nil"/>
              <w:left w:val="nil"/>
              <w:bottom w:val="nil"/>
              <w:right w:val="nil"/>
            </w:tcBorders>
            <w:shd w:val="clear" w:color="auto" w:fill="F2F2F2"/>
            <w:hideMark/>
          </w:tcPr>
          <w:p w14:paraId="111CB0DE"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comorbidities (such as uncontrolled diabetes), anticipated heavy intraoperative bleeding (haemorrhagic disorders, placenta previa, suspected placental abruption), chorioamnionitis, prolonged rupture of membranes, and BMI ≥ 45 kg/m². Newborns with known fetal anomalies and estimated fetal weight &lt; 2000 g.</w:t>
            </w:r>
          </w:p>
        </w:tc>
      </w:tr>
      <w:tr w:rsidR="00E33991" w:rsidRPr="00C56644" w14:paraId="0361FEA0" w14:textId="77777777" w:rsidTr="00515240">
        <w:trPr>
          <w:trHeight w:val="726"/>
        </w:trPr>
        <w:tc>
          <w:tcPr>
            <w:tcW w:w="1560" w:type="dxa"/>
            <w:tcBorders>
              <w:top w:val="nil"/>
              <w:left w:val="nil"/>
              <w:bottom w:val="nil"/>
              <w:right w:val="nil"/>
            </w:tcBorders>
            <w:shd w:val="clear" w:color="000000" w:fill="FFFFFF"/>
            <w:hideMark/>
          </w:tcPr>
          <w:p w14:paraId="3E46C00D"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Mejbel &amp; Ali, 2012</w:t>
            </w:r>
          </w:p>
        </w:tc>
        <w:tc>
          <w:tcPr>
            <w:tcW w:w="7124" w:type="dxa"/>
            <w:tcBorders>
              <w:top w:val="nil"/>
              <w:left w:val="nil"/>
              <w:bottom w:val="nil"/>
              <w:right w:val="nil"/>
            </w:tcBorders>
            <w:shd w:val="clear" w:color="000000" w:fill="FFFFFF"/>
            <w:hideMark/>
          </w:tcPr>
          <w:p w14:paraId="3B428E83"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any illness presenting with cyanosis, irregular heartbeats, fatigue, chest pain, respiratory difficulty, or difficulty breathing when placing the newborn on the chest. Newborns with any illness, Apgar &lt; 7, cyanosis, respiratory difficulty, wheezing, uncleared airways, irregular heartbeats, or distress syndrome.</w:t>
            </w:r>
          </w:p>
        </w:tc>
      </w:tr>
      <w:tr w:rsidR="00E33991" w:rsidRPr="00C56644" w14:paraId="4E8CDFDB" w14:textId="77777777" w:rsidTr="00515240">
        <w:trPr>
          <w:trHeight w:val="166"/>
        </w:trPr>
        <w:tc>
          <w:tcPr>
            <w:tcW w:w="1560" w:type="dxa"/>
            <w:tcBorders>
              <w:top w:val="nil"/>
              <w:left w:val="nil"/>
              <w:bottom w:val="nil"/>
              <w:right w:val="nil"/>
            </w:tcBorders>
            <w:shd w:val="clear" w:color="auto" w:fill="F2F2F2"/>
            <w:hideMark/>
          </w:tcPr>
          <w:p w14:paraId="6171FB18"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Mohammed et al., 2017</w:t>
            </w:r>
          </w:p>
        </w:tc>
        <w:tc>
          <w:tcPr>
            <w:tcW w:w="7124" w:type="dxa"/>
            <w:tcBorders>
              <w:top w:val="nil"/>
              <w:left w:val="nil"/>
              <w:bottom w:val="nil"/>
              <w:right w:val="nil"/>
            </w:tcBorders>
            <w:shd w:val="clear" w:color="auto" w:fill="F2F2F2"/>
            <w:hideMark/>
          </w:tcPr>
          <w:p w14:paraId="6CBA9FAF"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Mothers with obstetric or medical complications, non-cephalic presentation. Newborns who were not healthy.</w:t>
            </w:r>
          </w:p>
        </w:tc>
      </w:tr>
      <w:tr w:rsidR="00E33991" w:rsidRPr="00C56644" w14:paraId="25A41F1D" w14:textId="77777777" w:rsidTr="00515240">
        <w:trPr>
          <w:trHeight w:val="371"/>
        </w:trPr>
        <w:tc>
          <w:tcPr>
            <w:tcW w:w="1560" w:type="dxa"/>
            <w:tcBorders>
              <w:top w:val="nil"/>
              <w:left w:val="nil"/>
              <w:bottom w:val="nil"/>
              <w:right w:val="nil"/>
            </w:tcBorders>
            <w:shd w:val="clear" w:color="000000" w:fill="FFFFFF"/>
            <w:hideMark/>
          </w:tcPr>
          <w:p w14:paraId="0D74A1F7"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Parikh et al., 2018</w:t>
            </w:r>
          </w:p>
        </w:tc>
        <w:tc>
          <w:tcPr>
            <w:tcW w:w="7124" w:type="dxa"/>
            <w:tcBorders>
              <w:top w:val="nil"/>
              <w:left w:val="nil"/>
              <w:bottom w:val="nil"/>
              <w:right w:val="nil"/>
            </w:tcBorders>
            <w:shd w:val="clear" w:color="000000" w:fill="FFFFFF"/>
            <w:hideMark/>
          </w:tcPr>
          <w:p w14:paraId="4E762632"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medical complications (such as heart disease), non-cephalic presentation, use of pain-relief medications, or inverted nipples. Newborns with weight &lt; 2.5 kg, major congenital anomalies, presence of meconium, birth trauma, or respiratory difficulty at birth.</w:t>
            </w:r>
          </w:p>
        </w:tc>
      </w:tr>
      <w:tr w:rsidR="00E33991" w:rsidRPr="00C56644" w14:paraId="7F78EEF6" w14:textId="77777777" w:rsidTr="00515240">
        <w:trPr>
          <w:trHeight w:val="135"/>
        </w:trPr>
        <w:tc>
          <w:tcPr>
            <w:tcW w:w="1560" w:type="dxa"/>
            <w:tcBorders>
              <w:top w:val="nil"/>
              <w:left w:val="nil"/>
              <w:bottom w:val="nil"/>
              <w:right w:val="nil"/>
            </w:tcBorders>
            <w:shd w:val="clear" w:color="auto" w:fill="F2F2F2"/>
            <w:hideMark/>
          </w:tcPr>
          <w:p w14:paraId="244A51EF"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Pillai, 2018 </w:t>
            </w:r>
          </w:p>
        </w:tc>
        <w:tc>
          <w:tcPr>
            <w:tcW w:w="7124" w:type="dxa"/>
            <w:tcBorders>
              <w:top w:val="nil"/>
              <w:left w:val="nil"/>
              <w:bottom w:val="nil"/>
              <w:right w:val="nil"/>
            </w:tcBorders>
            <w:shd w:val="clear" w:color="auto" w:fill="F2F2F2"/>
            <w:hideMark/>
          </w:tcPr>
          <w:p w14:paraId="523612B8"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No details were provided about the exclusion criteria.</w:t>
            </w:r>
          </w:p>
        </w:tc>
      </w:tr>
      <w:tr w:rsidR="00E33991" w:rsidRPr="00C56644" w14:paraId="06CE6002" w14:textId="77777777" w:rsidTr="00515240">
        <w:trPr>
          <w:trHeight w:val="740"/>
        </w:trPr>
        <w:tc>
          <w:tcPr>
            <w:tcW w:w="1560" w:type="dxa"/>
            <w:tcBorders>
              <w:top w:val="nil"/>
              <w:left w:val="nil"/>
              <w:bottom w:val="nil"/>
              <w:right w:val="nil"/>
            </w:tcBorders>
            <w:shd w:val="clear" w:color="000000" w:fill="FFFFFF"/>
            <w:hideMark/>
          </w:tcPr>
          <w:p w14:paraId="5D745691"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 xml:space="preserve">Zafran et al., 2022 </w:t>
            </w:r>
          </w:p>
        </w:tc>
        <w:tc>
          <w:tcPr>
            <w:tcW w:w="7124" w:type="dxa"/>
            <w:tcBorders>
              <w:top w:val="nil"/>
              <w:left w:val="nil"/>
              <w:bottom w:val="nil"/>
              <w:right w:val="nil"/>
            </w:tcBorders>
            <w:shd w:val="clear" w:color="000000" w:fill="FFFFFF"/>
            <w:hideMark/>
          </w:tcPr>
          <w:p w14:paraId="5329D49D"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unplanned caesarean section, general anaesthesia, uncontrolled diabetes mellitus, severe preeclampsia, human immunodeficiency virus carriers, major fetal malformations, estimated fetal weight &lt; 5th percentile. Newborns requiring immediate medical attention after birth.</w:t>
            </w:r>
          </w:p>
        </w:tc>
      </w:tr>
      <w:tr w:rsidR="00E33991" w:rsidRPr="00C56644" w14:paraId="0543D6CD" w14:textId="77777777" w:rsidTr="00515240">
        <w:trPr>
          <w:trHeight w:val="582"/>
        </w:trPr>
        <w:tc>
          <w:tcPr>
            <w:tcW w:w="1560" w:type="dxa"/>
            <w:tcBorders>
              <w:top w:val="nil"/>
              <w:left w:val="nil"/>
              <w:bottom w:val="single" w:sz="8" w:space="0" w:color="auto"/>
              <w:right w:val="nil"/>
            </w:tcBorders>
            <w:shd w:val="clear" w:color="auto" w:fill="F2F2F2"/>
            <w:hideMark/>
          </w:tcPr>
          <w:p w14:paraId="3645DF74" w14:textId="77777777" w:rsidR="00E33991" w:rsidRPr="00C56644" w:rsidRDefault="00E33991" w:rsidP="00515240">
            <w:pPr>
              <w:spacing w:before="0" w:after="0" w:line="240" w:lineRule="auto"/>
              <w:jc w:val="left"/>
              <w:rPr>
                <w:rFonts w:eastAsia="Times New Roman"/>
                <w:color w:val="000000" w:themeColor="text1"/>
                <w:sz w:val="18"/>
                <w:szCs w:val="18"/>
                <w:lang w:eastAsia="es-ES"/>
              </w:rPr>
            </w:pPr>
            <w:r w:rsidRPr="00C56644">
              <w:rPr>
                <w:rFonts w:eastAsia="Times New Roman"/>
                <w:color w:val="000000" w:themeColor="text1"/>
                <w:sz w:val="18"/>
                <w:szCs w:val="18"/>
                <w:lang w:eastAsia="es-ES"/>
              </w:rPr>
              <w:t>Zhang et al., 2023</w:t>
            </w:r>
          </w:p>
        </w:tc>
        <w:tc>
          <w:tcPr>
            <w:tcW w:w="7124" w:type="dxa"/>
            <w:tcBorders>
              <w:top w:val="nil"/>
              <w:left w:val="nil"/>
              <w:bottom w:val="single" w:sz="8" w:space="0" w:color="auto"/>
              <w:right w:val="nil"/>
            </w:tcBorders>
            <w:shd w:val="clear" w:color="auto" w:fill="F2F2F2"/>
            <w:hideMark/>
          </w:tcPr>
          <w:p w14:paraId="319A3DDB" w14:textId="77777777" w:rsidR="00E33991" w:rsidRPr="00C56644" w:rsidRDefault="00E33991" w:rsidP="00515240">
            <w:pPr>
              <w:spacing w:before="0" w:after="0" w:line="240" w:lineRule="auto"/>
              <w:rPr>
                <w:rFonts w:eastAsia="Times New Roman"/>
                <w:color w:val="000000" w:themeColor="text1"/>
                <w:sz w:val="18"/>
                <w:szCs w:val="18"/>
                <w:lang w:eastAsia="es-ES"/>
              </w:rPr>
            </w:pPr>
            <w:r w:rsidRPr="00C56644">
              <w:rPr>
                <w:rFonts w:eastAsia="Times New Roman"/>
                <w:color w:val="000000" w:themeColor="text1"/>
                <w:sz w:val="18"/>
                <w:szCs w:val="18"/>
                <w:lang w:eastAsia="es-ES"/>
              </w:rPr>
              <w:t>Women with unplanned caesarean section, general anaesthesia, uncontrolled diabetes mellitus, severe preeclampsia, human immunodeficiency virus carriers, major fetal malformations, estimated fetal weight &lt; 5th percentile. Newborns requiring immediate medical attention after birth.</w:t>
            </w:r>
          </w:p>
        </w:tc>
      </w:tr>
      <w:tr w:rsidR="00E33991" w:rsidRPr="00C56644" w14:paraId="4ACCDB76" w14:textId="77777777" w:rsidTr="00515240">
        <w:trPr>
          <w:trHeight w:val="237"/>
        </w:trPr>
        <w:tc>
          <w:tcPr>
            <w:tcW w:w="8684" w:type="dxa"/>
            <w:gridSpan w:val="2"/>
            <w:tcBorders>
              <w:top w:val="single" w:sz="8" w:space="0" w:color="auto"/>
              <w:left w:val="nil"/>
              <w:bottom w:val="nil"/>
              <w:right w:val="nil"/>
            </w:tcBorders>
            <w:shd w:val="clear" w:color="auto" w:fill="auto"/>
            <w:hideMark/>
          </w:tcPr>
          <w:p w14:paraId="16941A97" w14:textId="77777777" w:rsidR="00E33991" w:rsidRPr="00C56644" w:rsidRDefault="00E33991" w:rsidP="00515240">
            <w:pPr>
              <w:spacing w:before="0" w:after="0" w:line="240" w:lineRule="auto"/>
              <w:jc w:val="center"/>
              <w:rPr>
                <w:rFonts w:eastAsia="Times New Roman"/>
                <w:color w:val="000000" w:themeColor="text1"/>
                <w:sz w:val="20"/>
                <w:szCs w:val="20"/>
                <w:lang w:eastAsia="es-ES"/>
              </w:rPr>
            </w:pPr>
            <w:r w:rsidRPr="00C56644">
              <w:rPr>
                <w:rFonts w:eastAsia="Times New Roman"/>
                <w:color w:val="000000" w:themeColor="text1"/>
                <w:sz w:val="20"/>
                <w:szCs w:val="20"/>
                <w:lang w:eastAsia="es-ES"/>
              </w:rPr>
              <w:t> </w:t>
            </w:r>
          </w:p>
        </w:tc>
      </w:tr>
    </w:tbl>
    <w:p w14:paraId="300C1815" w14:textId="77777777" w:rsidR="00E33991" w:rsidRPr="00C56644" w:rsidRDefault="00E33991" w:rsidP="00E33991">
      <w:pPr>
        <w:tabs>
          <w:tab w:val="left" w:pos="1200"/>
        </w:tabs>
        <w:spacing w:before="0" w:after="160" w:line="259" w:lineRule="auto"/>
        <w:jc w:val="left"/>
        <w:rPr>
          <w:rFonts w:eastAsia="MS Mincho"/>
          <w:color w:val="000000" w:themeColor="text1"/>
        </w:rPr>
        <w:sectPr w:rsidR="00E33991" w:rsidRPr="00C56644" w:rsidSect="00E33991">
          <w:pgSz w:w="11906" w:h="16838"/>
          <w:pgMar w:top="1418" w:right="1701" w:bottom="1418" w:left="1701" w:header="709" w:footer="709" w:gutter="0"/>
          <w:cols w:space="708"/>
          <w:docGrid w:linePitch="360"/>
        </w:sectPr>
      </w:pPr>
    </w:p>
    <w:tbl>
      <w:tblPr>
        <w:tblW w:w="5000" w:type="pct"/>
        <w:jc w:val="center"/>
        <w:tblBorders>
          <w:bottom w:val="single" w:sz="4" w:space="0" w:color="auto"/>
        </w:tblBorders>
        <w:tblCellMar>
          <w:top w:w="28" w:type="dxa"/>
          <w:left w:w="70" w:type="dxa"/>
          <w:bottom w:w="28" w:type="dxa"/>
          <w:right w:w="70" w:type="dxa"/>
        </w:tblCellMar>
        <w:tblLook w:val="04A0" w:firstRow="1" w:lastRow="0" w:firstColumn="1" w:lastColumn="0" w:noHBand="0" w:noVBand="1"/>
      </w:tblPr>
      <w:tblGrid>
        <w:gridCol w:w="1139"/>
        <w:gridCol w:w="2534"/>
        <w:gridCol w:w="2865"/>
        <w:gridCol w:w="2526"/>
        <w:gridCol w:w="2700"/>
        <w:gridCol w:w="2238"/>
      </w:tblGrid>
      <w:tr w:rsidR="00E33991" w:rsidRPr="00C56644" w14:paraId="5D3EDC70" w14:textId="77777777" w:rsidTr="00515240">
        <w:trPr>
          <w:trHeight w:val="306"/>
          <w:tblHeader/>
          <w:jc w:val="center"/>
        </w:trPr>
        <w:tc>
          <w:tcPr>
            <w:tcW w:w="5000" w:type="pct"/>
            <w:gridSpan w:val="6"/>
            <w:tcBorders>
              <w:top w:val="nil"/>
              <w:bottom w:val="single" w:sz="8" w:space="0" w:color="auto"/>
            </w:tcBorders>
            <w:shd w:val="clear" w:color="000000" w:fill="FFFFFF"/>
          </w:tcPr>
          <w:p w14:paraId="5B04ABC7" w14:textId="77777777" w:rsidR="00E33991" w:rsidRPr="00C56644" w:rsidRDefault="00E33991" w:rsidP="00515240">
            <w:pPr>
              <w:pStyle w:val="Tabla"/>
              <w:rPr>
                <w:color w:val="000000" w:themeColor="text1"/>
                <w:lang w:eastAsia="es-ES"/>
              </w:rPr>
            </w:pPr>
            <w:r w:rsidRPr="00C56644">
              <w:rPr>
                <w:color w:val="000000" w:themeColor="text1"/>
              </w:rPr>
              <w:lastRenderedPageBreak/>
              <w:br w:type="page"/>
            </w:r>
            <w:bookmarkStart w:id="55" w:name="_Toc176175241"/>
            <w:r w:rsidRPr="00C56644">
              <w:rPr>
                <w:color w:val="000000" w:themeColor="text1"/>
                <w:lang w:eastAsia="es-ES"/>
              </w:rPr>
              <w:t>Assessment of the risk of bias of randomized controlled trials.</w:t>
            </w:r>
            <w:bookmarkEnd w:id="55"/>
          </w:p>
        </w:tc>
      </w:tr>
      <w:tr w:rsidR="00E33991" w:rsidRPr="00C56644" w14:paraId="1EEB5E6F" w14:textId="77777777" w:rsidTr="00515240">
        <w:trPr>
          <w:trHeight w:val="306"/>
          <w:tblHeader/>
          <w:jc w:val="center"/>
        </w:trPr>
        <w:tc>
          <w:tcPr>
            <w:tcW w:w="407" w:type="pct"/>
            <w:tcBorders>
              <w:top w:val="single" w:sz="8" w:space="0" w:color="auto"/>
              <w:bottom w:val="single" w:sz="8" w:space="0" w:color="auto"/>
            </w:tcBorders>
            <w:shd w:val="clear" w:color="auto" w:fill="D9D9D9"/>
            <w:hideMark/>
          </w:tcPr>
          <w:p w14:paraId="4F9BAB26" w14:textId="77777777" w:rsidR="00E33991" w:rsidRPr="00C56644" w:rsidRDefault="00E33991" w:rsidP="00515240">
            <w:pPr>
              <w:spacing w:before="0" w:after="0" w:line="240" w:lineRule="auto"/>
              <w:rPr>
                <w:rFonts w:eastAsia="Times New Roman"/>
                <w:b/>
                <w:bCs/>
                <w:color w:val="000000" w:themeColor="text1"/>
                <w:sz w:val="16"/>
                <w:szCs w:val="16"/>
                <w:lang w:eastAsia="es-ES"/>
              </w:rPr>
            </w:pPr>
            <w:bookmarkStart w:id="56" w:name="Table_S6"/>
            <w:bookmarkStart w:id="57" w:name="Table_S1_A6"/>
            <w:bookmarkEnd w:id="53"/>
            <w:bookmarkEnd w:id="56"/>
            <w:bookmarkEnd w:id="57"/>
            <w:r w:rsidRPr="00C56644">
              <w:rPr>
                <w:rFonts w:eastAsia="Times New Roman"/>
                <w:b/>
                <w:bCs/>
                <w:color w:val="000000" w:themeColor="text1"/>
                <w:sz w:val="16"/>
                <w:szCs w:val="16"/>
                <w:lang w:eastAsia="es-ES"/>
              </w:rPr>
              <w:t>Autor, year</w:t>
            </w:r>
          </w:p>
        </w:tc>
        <w:tc>
          <w:tcPr>
            <w:tcW w:w="905" w:type="pct"/>
            <w:tcBorders>
              <w:top w:val="single" w:sz="8" w:space="0" w:color="auto"/>
              <w:bottom w:val="single" w:sz="8" w:space="0" w:color="auto"/>
            </w:tcBorders>
            <w:shd w:val="clear" w:color="auto" w:fill="D9D9D9"/>
            <w:hideMark/>
          </w:tcPr>
          <w:p w14:paraId="2201B151"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Domain 1. Randomization process. General note</w:t>
            </w:r>
          </w:p>
        </w:tc>
        <w:tc>
          <w:tcPr>
            <w:tcW w:w="1023" w:type="pct"/>
            <w:tcBorders>
              <w:top w:val="single" w:sz="8" w:space="0" w:color="auto"/>
              <w:bottom w:val="single" w:sz="8" w:space="0" w:color="auto"/>
            </w:tcBorders>
            <w:shd w:val="clear" w:color="auto" w:fill="D9D9D9"/>
            <w:hideMark/>
          </w:tcPr>
          <w:p w14:paraId="35FC221B"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Domain 2. Deviations from intended interventions. General Notes</w:t>
            </w:r>
          </w:p>
        </w:tc>
        <w:tc>
          <w:tcPr>
            <w:tcW w:w="902" w:type="pct"/>
            <w:tcBorders>
              <w:top w:val="single" w:sz="8" w:space="0" w:color="auto"/>
              <w:bottom w:val="single" w:sz="8" w:space="0" w:color="auto"/>
            </w:tcBorders>
            <w:shd w:val="clear" w:color="auto" w:fill="D9D9D9"/>
            <w:hideMark/>
          </w:tcPr>
          <w:p w14:paraId="24B529B2"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Domain 3. Missing outcome data. General notes</w:t>
            </w:r>
          </w:p>
        </w:tc>
        <w:tc>
          <w:tcPr>
            <w:tcW w:w="964" w:type="pct"/>
            <w:tcBorders>
              <w:top w:val="single" w:sz="8" w:space="0" w:color="auto"/>
              <w:bottom w:val="single" w:sz="8" w:space="0" w:color="auto"/>
            </w:tcBorders>
            <w:shd w:val="clear" w:color="auto" w:fill="D9D9D9"/>
            <w:hideMark/>
          </w:tcPr>
          <w:p w14:paraId="550D5ADE"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Domain 4. Measurement of the outcome. General note</w:t>
            </w:r>
          </w:p>
        </w:tc>
        <w:tc>
          <w:tcPr>
            <w:tcW w:w="800" w:type="pct"/>
            <w:tcBorders>
              <w:top w:val="single" w:sz="8" w:space="0" w:color="auto"/>
              <w:bottom w:val="single" w:sz="8" w:space="0" w:color="auto"/>
            </w:tcBorders>
            <w:shd w:val="clear" w:color="auto" w:fill="D9D9D9"/>
            <w:hideMark/>
          </w:tcPr>
          <w:p w14:paraId="7C63E23E" w14:textId="77777777" w:rsidR="00E33991" w:rsidRPr="00C56644" w:rsidRDefault="00E33991" w:rsidP="00515240">
            <w:pPr>
              <w:spacing w:before="0" w:after="0" w:line="240" w:lineRule="auto"/>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Domain 5. Selection of the reported result. General note</w:t>
            </w:r>
          </w:p>
        </w:tc>
      </w:tr>
      <w:tr w:rsidR="00E33991" w:rsidRPr="00C56644" w14:paraId="4AB9C425" w14:textId="77777777" w:rsidTr="00515240">
        <w:trPr>
          <w:trHeight w:val="1862"/>
          <w:jc w:val="center"/>
        </w:trPr>
        <w:tc>
          <w:tcPr>
            <w:tcW w:w="407" w:type="pct"/>
            <w:tcBorders>
              <w:top w:val="single" w:sz="8" w:space="0" w:color="auto"/>
              <w:bottom w:val="nil"/>
            </w:tcBorders>
            <w:shd w:val="clear" w:color="000000" w:fill="FFFFFF"/>
            <w:hideMark/>
          </w:tcPr>
          <w:p w14:paraId="4692902E" w14:textId="77777777" w:rsidR="00E33991" w:rsidRPr="00C56644" w:rsidRDefault="00E33991" w:rsidP="00515240">
            <w:pPr>
              <w:spacing w:before="0" w:after="0" w:line="240" w:lineRule="auto"/>
              <w:rPr>
                <w:rFonts w:eastAsia="Times New Roman"/>
                <w:color w:val="000000" w:themeColor="text1"/>
                <w:sz w:val="16"/>
                <w:szCs w:val="16"/>
                <w:lang w:val="es-ES" w:eastAsia="es-ES"/>
              </w:rPr>
            </w:pPr>
            <w:r w:rsidRPr="00C56644">
              <w:rPr>
                <w:rFonts w:eastAsia="Times New Roman"/>
                <w:color w:val="000000" w:themeColor="text1"/>
                <w:sz w:val="16"/>
                <w:szCs w:val="16"/>
                <w:lang w:val="es-ES" w:eastAsia="es-ES"/>
              </w:rPr>
              <w:t>Al-Alaa et al., 2021</w:t>
            </w:r>
          </w:p>
          <w:p w14:paraId="7FB215F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val="es-ES" w:eastAsia="es-ES"/>
              </w:rPr>
              <w:br/>
            </w:r>
            <w:r w:rsidRPr="00C56644">
              <w:rPr>
                <w:rFonts w:eastAsia="Times New Roman"/>
                <w:color w:val="000000" w:themeColor="text1"/>
                <w:sz w:val="16"/>
                <w:szCs w:val="16"/>
                <w:lang w:eastAsia="es-ES"/>
              </w:rPr>
              <w:t xml:space="preserve">Mean blood loss (mL) </w:t>
            </w:r>
          </w:p>
        </w:tc>
        <w:tc>
          <w:tcPr>
            <w:tcW w:w="905" w:type="pct"/>
            <w:tcBorders>
              <w:top w:val="single" w:sz="8" w:space="0" w:color="auto"/>
              <w:bottom w:val="nil"/>
            </w:tcBorders>
            <w:shd w:val="clear" w:color="000000" w:fill="FFFFFF"/>
            <w:hideMark/>
          </w:tcPr>
          <w:p w14:paraId="6E019C1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4ECE05D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They were randomly assigned using the simple lottery method. However, it does not specify whether the envelopes were sealed, opaque, or sequentially numbered. Nonetheless, there are no indications of imbalance in the randomization processes. </w:t>
            </w:r>
          </w:p>
        </w:tc>
        <w:tc>
          <w:tcPr>
            <w:tcW w:w="1023" w:type="pct"/>
            <w:tcBorders>
              <w:top w:val="single" w:sz="8" w:space="0" w:color="auto"/>
              <w:bottom w:val="nil"/>
            </w:tcBorders>
            <w:shd w:val="clear" w:color="000000" w:fill="FFFFFF"/>
            <w:hideMark/>
          </w:tcPr>
          <w:p w14:paraId="50C2905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women and caregivers were aware of the assigned intervention. There were no cessations or changes in the intervention. There was a lack of adherence: 62% began SSC immediately and 66% maintained contact for 60 minutes, but this reflects what might occur in clinical practice. A modified intention-to-treat analysis was performed, analysing participants according to the intervention received.</w:t>
            </w:r>
          </w:p>
        </w:tc>
        <w:tc>
          <w:tcPr>
            <w:tcW w:w="902" w:type="pct"/>
            <w:tcBorders>
              <w:top w:val="single" w:sz="8" w:space="0" w:color="auto"/>
              <w:bottom w:val="nil"/>
            </w:tcBorders>
            <w:shd w:val="clear" w:color="000000" w:fill="FFFFFF"/>
            <w:hideMark/>
          </w:tcPr>
          <w:p w14:paraId="53297E1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Data is available for all randomly assigned participants.</w:t>
            </w:r>
          </w:p>
        </w:tc>
        <w:tc>
          <w:tcPr>
            <w:tcW w:w="964" w:type="pct"/>
            <w:tcBorders>
              <w:top w:val="single" w:sz="8" w:space="0" w:color="auto"/>
              <w:bottom w:val="nil"/>
            </w:tcBorders>
            <w:shd w:val="clear" w:color="000000" w:fill="FFFFFF"/>
            <w:hideMark/>
          </w:tcPr>
          <w:p w14:paraId="79D7935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HIGH</w:t>
            </w:r>
            <w:r w:rsidRPr="00C56644">
              <w:rPr>
                <w:rFonts w:eastAsia="Times New Roman"/>
                <w:color w:val="000000" w:themeColor="text1"/>
                <w:sz w:val="16"/>
                <w:szCs w:val="16"/>
                <w:lang w:eastAsia="es-ES"/>
              </w:rPr>
              <w:br/>
              <w:t>The measurement methods are the same for both groups. The investigator is not blinded. While the quantification of blood loss does not involve subjective judgment, visual estimation does, which could be influenced by knowledge of the intervention.</w:t>
            </w:r>
          </w:p>
        </w:tc>
        <w:tc>
          <w:tcPr>
            <w:tcW w:w="800" w:type="pct"/>
            <w:tcBorders>
              <w:top w:val="single" w:sz="8" w:space="0" w:color="auto"/>
              <w:bottom w:val="nil"/>
            </w:tcBorders>
            <w:shd w:val="clear" w:color="000000" w:fill="FFFFFF"/>
            <w:hideMark/>
          </w:tcPr>
          <w:p w14:paraId="5E3D7AE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CONCERNS</w:t>
            </w:r>
          </w:p>
          <w:p w14:paraId="779FDBA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 predefined analysis plan was not established before the availability of unblinded data. The outcome measures and analyses are detailed in the methods section. It is unlikely that the outcome was selected from among various possible measurements and outcome analyses.</w:t>
            </w:r>
          </w:p>
        </w:tc>
      </w:tr>
      <w:tr w:rsidR="00E33991" w:rsidRPr="00C56644" w14:paraId="58B1B200" w14:textId="77777777" w:rsidTr="00515240">
        <w:trPr>
          <w:trHeight w:val="2684"/>
          <w:jc w:val="center"/>
        </w:trPr>
        <w:tc>
          <w:tcPr>
            <w:tcW w:w="407" w:type="pct"/>
            <w:tcBorders>
              <w:top w:val="nil"/>
              <w:bottom w:val="nil"/>
            </w:tcBorders>
            <w:shd w:val="clear" w:color="auto" w:fill="F2F2F2"/>
            <w:hideMark/>
          </w:tcPr>
          <w:p w14:paraId="53A6A7A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Aydin Kartal et al., 2022</w:t>
            </w:r>
          </w:p>
          <w:p w14:paraId="3B7B1800" w14:textId="77777777" w:rsidR="00E33991" w:rsidRPr="00C56644" w:rsidRDefault="00E33991" w:rsidP="00515240">
            <w:pPr>
              <w:spacing w:before="0" w:after="0" w:line="240" w:lineRule="auto"/>
              <w:rPr>
                <w:rFonts w:eastAsia="Times New Roman"/>
                <w:color w:val="000000" w:themeColor="text1"/>
                <w:sz w:val="16"/>
                <w:szCs w:val="16"/>
                <w:lang w:eastAsia="es-ES"/>
              </w:rPr>
            </w:pPr>
          </w:p>
          <w:p w14:paraId="7C54796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Mean blood loss (mL)</w:t>
            </w:r>
          </w:p>
        </w:tc>
        <w:tc>
          <w:tcPr>
            <w:tcW w:w="905" w:type="pct"/>
            <w:tcBorders>
              <w:top w:val="nil"/>
              <w:bottom w:val="nil"/>
            </w:tcBorders>
            <w:shd w:val="clear" w:color="auto" w:fill="F2F2F2"/>
            <w:hideMark/>
          </w:tcPr>
          <w:p w14:paraId="4FC2A0F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8A4F15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Sixty-four identical envelopes were sealed (with notes inside indicating intervention and control in a 1:1 ratio). The mothers were assigned to the groups they chose at random. The envelopes were closed, and it is stated that the second investigator did not know which group was included in each envelope. There are no indications of imbalance in the randomization processes.</w:t>
            </w:r>
          </w:p>
        </w:tc>
        <w:tc>
          <w:tcPr>
            <w:tcW w:w="1023" w:type="pct"/>
            <w:tcBorders>
              <w:top w:val="nil"/>
              <w:bottom w:val="nil"/>
            </w:tcBorders>
            <w:shd w:val="clear" w:color="auto" w:fill="F2F2F2"/>
            <w:hideMark/>
          </w:tcPr>
          <w:p w14:paraId="6ACAEAB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women and caregivers were aware of the assigned intervention due to the nature of the intervention. There are no indications of cessation of the intervention in either group or changes in the intervention. There were 45 post-randomization exclusions of participants, but the analysis is considered appropriate as the eligibility criteria were confirmed after the newborn's birth.</w:t>
            </w:r>
          </w:p>
        </w:tc>
        <w:tc>
          <w:tcPr>
            <w:tcW w:w="902" w:type="pct"/>
            <w:tcBorders>
              <w:top w:val="nil"/>
              <w:bottom w:val="nil"/>
            </w:tcBorders>
            <w:shd w:val="clear" w:color="auto" w:fill="F2F2F2"/>
            <w:hideMark/>
          </w:tcPr>
          <w:p w14:paraId="059A9DF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LOW </w:t>
            </w:r>
            <w:r w:rsidRPr="00C56644">
              <w:rPr>
                <w:rFonts w:eastAsia="Times New Roman"/>
                <w:color w:val="000000" w:themeColor="text1"/>
                <w:sz w:val="16"/>
                <w:szCs w:val="16"/>
                <w:lang w:eastAsia="es-ES"/>
              </w:rPr>
              <w:br/>
              <w:t xml:space="preserve">The study reported 39.8% (45 missing) data loss. Sensitivity analyses were not performed. Exclusions were due to non-compliance with inclusion criteria. Data losses are documented and are not related to the outcome. </w:t>
            </w:r>
          </w:p>
        </w:tc>
        <w:tc>
          <w:tcPr>
            <w:tcW w:w="964" w:type="pct"/>
            <w:tcBorders>
              <w:top w:val="nil"/>
              <w:bottom w:val="nil"/>
            </w:tcBorders>
            <w:shd w:val="clear" w:color="auto" w:fill="F2F2F2"/>
            <w:hideMark/>
          </w:tcPr>
          <w:p w14:paraId="17A9A9A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measurement methods were consistent between the intervention groups, using blood collection bags, an appropriate and sensitive method validated for the effects of the intervention. Although it was stated that the evaluators were blinded, this is unlikely given the nature of the intervention. The reported results on blood loss quantification are objective and do not involve subjective judgment, suggesting that knowledge of the intervention likely did not influence the observer-reported results.</w:t>
            </w:r>
          </w:p>
        </w:tc>
        <w:tc>
          <w:tcPr>
            <w:tcW w:w="800" w:type="pct"/>
            <w:tcBorders>
              <w:top w:val="nil"/>
              <w:bottom w:val="nil"/>
            </w:tcBorders>
            <w:shd w:val="clear" w:color="auto" w:fill="F2F2F2"/>
            <w:hideMark/>
          </w:tcPr>
          <w:p w14:paraId="62DD23C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analyses were conducted according to a predefined plan. It is unlikely that the outcome being evaluated was selected based on multiple eligible measurements and analyses.</w:t>
            </w:r>
          </w:p>
        </w:tc>
      </w:tr>
      <w:tr w:rsidR="00E33991" w:rsidRPr="00C56644" w14:paraId="334D8E8B" w14:textId="77777777" w:rsidTr="00515240">
        <w:trPr>
          <w:trHeight w:val="2394"/>
          <w:jc w:val="center"/>
        </w:trPr>
        <w:tc>
          <w:tcPr>
            <w:tcW w:w="407" w:type="pct"/>
            <w:tcBorders>
              <w:top w:val="nil"/>
              <w:bottom w:val="nil"/>
            </w:tcBorders>
            <w:shd w:val="clear" w:color="000000" w:fill="FFFFFF"/>
          </w:tcPr>
          <w:p w14:paraId="340692C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Kram et al., 2021</w:t>
            </w:r>
          </w:p>
          <w:p w14:paraId="7B38A70A" w14:textId="77777777" w:rsidR="00E33991" w:rsidRPr="00C56644" w:rsidRDefault="00E33991" w:rsidP="00515240">
            <w:pPr>
              <w:spacing w:before="0" w:after="0" w:line="240" w:lineRule="auto"/>
              <w:rPr>
                <w:rFonts w:eastAsia="Times New Roman"/>
                <w:color w:val="000000" w:themeColor="text1"/>
                <w:sz w:val="16"/>
                <w:szCs w:val="16"/>
                <w:lang w:eastAsia="es-ES"/>
              </w:rPr>
            </w:pPr>
          </w:p>
          <w:p w14:paraId="476D1BE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Mean blood loss (mL)</w:t>
            </w:r>
          </w:p>
        </w:tc>
        <w:tc>
          <w:tcPr>
            <w:tcW w:w="905" w:type="pct"/>
            <w:tcBorders>
              <w:top w:val="nil"/>
              <w:bottom w:val="nil"/>
            </w:tcBorders>
            <w:shd w:val="clear" w:color="000000" w:fill="FFFFFF"/>
          </w:tcPr>
          <w:p w14:paraId="3FD51F2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6E18DCA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Patients who agreed to participate were randomly assigned in a 1:1 ratio to the experimental or control group using a computer-generated simple randomization sequence by a study team member. The randomization was concealed in sealed envelopes. There are no indications of imbalances in the randomization processes.</w:t>
            </w:r>
          </w:p>
        </w:tc>
        <w:tc>
          <w:tcPr>
            <w:tcW w:w="1023" w:type="pct"/>
            <w:tcBorders>
              <w:top w:val="nil"/>
              <w:bottom w:val="nil"/>
            </w:tcBorders>
            <w:shd w:val="clear" w:color="000000" w:fill="FFFFFF"/>
          </w:tcPr>
          <w:p w14:paraId="4AD5E96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CONCERNS</w:t>
            </w:r>
          </w:p>
          <w:p w14:paraId="0B68F70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The women and caregivers were aware of the assigned intervention due to its nature. There are no indications of changes in the intervention. Five mothers in the control group later withdrew their consent. The percentage was not high enough to impact the results. </w:t>
            </w:r>
          </w:p>
        </w:tc>
        <w:tc>
          <w:tcPr>
            <w:tcW w:w="902" w:type="pct"/>
            <w:tcBorders>
              <w:top w:val="nil"/>
              <w:bottom w:val="nil"/>
            </w:tcBorders>
            <w:shd w:val="clear" w:color="000000" w:fill="FFFFFF"/>
          </w:tcPr>
          <w:p w14:paraId="54DAA29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629D224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study reported a 13.42% data loss. Sensitivity analyses were not performed. Data losses are documented and are not related to the outcome.</w:t>
            </w:r>
          </w:p>
        </w:tc>
        <w:tc>
          <w:tcPr>
            <w:tcW w:w="964" w:type="pct"/>
            <w:tcBorders>
              <w:top w:val="nil"/>
              <w:bottom w:val="nil"/>
            </w:tcBorders>
            <w:shd w:val="clear" w:color="000000" w:fill="FFFFFF"/>
          </w:tcPr>
          <w:p w14:paraId="41399F7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HIGH</w:t>
            </w:r>
          </w:p>
          <w:p w14:paraId="5AA77A9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methodology details that "the estimated amount of blood loss" would be analysed; however, it is unclear if this statement refers to a visual estimation of blood loss. The measurement methods are the same for both groups. The investigator is not blinded. While the quantification of blood loss does not involve subjective judgment, visual estimation does, which could be influenced by knowledge of the intervention.</w:t>
            </w:r>
          </w:p>
        </w:tc>
        <w:tc>
          <w:tcPr>
            <w:tcW w:w="800" w:type="pct"/>
            <w:tcBorders>
              <w:top w:val="nil"/>
              <w:bottom w:val="nil"/>
            </w:tcBorders>
            <w:shd w:val="clear" w:color="000000" w:fill="FFFFFF"/>
          </w:tcPr>
          <w:p w14:paraId="66179F7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analyses were conducted according to a predefined plan. It is unlikely that the evaluated outcome was selected based on multiple eligible measurements and analyses.</w:t>
            </w:r>
          </w:p>
        </w:tc>
      </w:tr>
      <w:tr w:rsidR="00E33991" w:rsidRPr="00C56644" w14:paraId="3396488E" w14:textId="77777777" w:rsidTr="00515240">
        <w:trPr>
          <w:trHeight w:val="2121"/>
          <w:jc w:val="center"/>
        </w:trPr>
        <w:tc>
          <w:tcPr>
            <w:tcW w:w="407" w:type="pct"/>
            <w:tcBorders>
              <w:top w:val="nil"/>
              <w:bottom w:val="nil"/>
            </w:tcBorders>
            <w:shd w:val="clear" w:color="auto" w:fill="F2F2F2"/>
            <w:hideMark/>
          </w:tcPr>
          <w:p w14:paraId="41623D1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Parikh et al., 2018</w:t>
            </w:r>
            <w:r w:rsidRPr="00C56644">
              <w:rPr>
                <w:rFonts w:eastAsia="Times New Roman"/>
                <w:color w:val="000000" w:themeColor="text1"/>
                <w:sz w:val="16"/>
                <w:szCs w:val="16"/>
                <w:lang w:eastAsia="es-ES"/>
              </w:rPr>
              <w:br/>
            </w:r>
          </w:p>
          <w:p w14:paraId="70CD957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s="Arial"/>
                <w:color w:val="000000" w:themeColor="text1"/>
                <w:sz w:val="16"/>
                <w:szCs w:val="16"/>
                <w:lang w:eastAsia="es-ES"/>
              </w:rPr>
              <w:t>Blood loss ≥ 500mL</w:t>
            </w:r>
            <w:r w:rsidRPr="00C56644">
              <w:rPr>
                <w:rFonts w:eastAsia="Times New Roman"/>
                <w:color w:val="000000" w:themeColor="text1"/>
                <w:sz w:val="16"/>
                <w:szCs w:val="16"/>
                <w:lang w:eastAsia="es-ES"/>
              </w:rPr>
              <w:t xml:space="preserve"> </w:t>
            </w:r>
          </w:p>
        </w:tc>
        <w:tc>
          <w:tcPr>
            <w:tcW w:w="905" w:type="pct"/>
            <w:tcBorders>
              <w:top w:val="nil"/>
              <w:bottom w:val="nil"/>
            </w:tcBorders>
            <w:shd w:val="clear" w:color="auto" w:fill="F2F2F2"/>
            <w:hideMark/>
          </w:tcPr>
          <w:p w14:paraId="19EB930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D735D9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Eligible women in the second stage of labour were randomly assigned to either the study or control group through sealed pre-mixed envelopes with assignment cards. The envelopes were closed, but it is not specified if they were opaque or sequentially numbered. There are no indications of imbalances in the randomization processes</w:t>
            </w:r>
          </w:p>
        </w:tc>
        <w:tc>
          <w:tcPr>
            <w:tcW w:w="1023" w:type="pct"/>
            <w:tcBorders>
              <w:top w:val="nil"/>
              <w:bottom w:val="nil"/>
            </w:tcBorders>
            <w:shd w:val="clear" w:color="auto" w:fill="F2F2F2"/>
            <w:hideMark/>
          </w:tcPr>
          <w:p w14:paraId="4DDB181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women and caregivers were aware of the assigned intervention due to its nature. However, there are no indications of cessation of the intervention in either group or changes in the intervention. An appropriate analysis was used to estimate the effect of the assignment to the intervention. Participants are analysed according to the intervention they received.</w:t>
            </w:r>
          </w:p>
        </w:tc>
        <w:tc>
          <w:tcPr>
            <w:tcW w:w="902" w:type="pct"/>
            <w:tcBorders>
              <w:top w:val="nil"/>
              <w:bottom w:val="nil"/>
            </w:tcBorders>
            <w:shd w:val="clear" w:color="auto" w:fill="F2F2F2"/>
            <w:hideMark/>
          </w:tcPr>
          <w:p w14:paraId="693906B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Data is available for all randomly assigned participants</w:t>
            </w:r>
          </w:p>
        </w:tc>
        <w:tc>
          <w:tcPr>
            <w:tcW w:w="964" w:type="pct"/>
            <w:tcBorders>
              <w:top w:val="nil"/>
              <w:bottom w:val="nil"/>
            </w:tcBorders>
            <w:shd w:val="clear" w:color="auto" w:fill="F2F2F2"/>
            <w:hideMark/>
          </w:tcPr>
          <w:p w14:paraId="4BC2C5A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HIGH</w:t>
            </w:r>
            <w:r w:rsidRPr="00C56644">
              <w:rPr>
                <w:rFonts w:eastAsia="Times New Roman"/>
                <w:color w:val="000000" w:themeColor="text1"/>
                <w:sz w:val="16"/>
                <w:szCs w:val="16"/>
                <w:lang w:eastAsia="es-ES"/>
              </w:rPr>
              <w:br/>
              <w:t>The measurement methods used the same techniques and time points for both intervention groups, and the measurement method was not inadequate. The study does not describe who the data collector was or whether they were blinded. The reported results for uterine atony through visual estimation, placing cloths under the buttocks, involve some judgment. The evaluators' beliefs in the beneficial effects of the intervention may influence the reported results.</w:t>
            </w:r>
          </w:p>
        </w:tc>
        <w:tc>
          <w:tcPr>
            <w:tcW w:w="800" w:type="pct"/>
            <w:tcBorders>
              <w:top w:val="nil"/>
              <w:bottom w:val="nil"/>
            </w:tcBorders>
            <w:shd w:val="clear" w:color="auto" w:fill="F2F2F2"/>
            <w:hideMark/>
          </w:tcPr>
          <w:p w14:paraId="0A25CCE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CONCERNS</w:t>
            </w:r>
          </w:p>
          <w:p w14:paraId="67333C1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 predefined analysis plan was not established before the availability of unblinded data. The outcome measures and analyses are detailed in the methods section. It is unlikely that the outcome was selected from among various possible measurements and outcome analyses.</w:t>
            </w:r>
          </w:p>
        </w:tc>
      </w:tr>
      <w:tr w:rsidR="00E33991" w:rsidRPr="00C56644" w14:paraId="37EDBADA" w14:textId="77777777" w:rsidTr="00515240">
        <w:trPr>
          <w:trHeight w:val="126"/>
          <w:jc w:val="center"/>
        </w:trPr>
        <w:tc>
          <w:tcPr>
            <w:tcW w:w="407" w:type="pct"/>
            <w:tcBorders>
              <w:top w:val="nil"/>
              <w:bottom w:val="nil"/>
            </w:tcBorders>
            <w:shd w:val="clear" w:color="000000" w:fill="FFFFFF"/>
            <w:hideMark/>
          </w:tcPr>
          <w:p w14:paraId="276A3A84" w14:textId="77777777" w:rsidR="00E33991" w:rsidRPr="00C56644" w:rsidRDefault="00E33991" w:rsidP="00515240">
            <w:pPr>
              <w:spacing w:before="0" w:after="0" w:line="240" w:lineRule="auto"/>
              <w:rPr>
                <w:rFonts w:eastAsia="Times New Roman"/>
                <w:color w:val="000000" w:themeColor="text1"/>
                <w:sz w:val="16"/>
                <w:szCs w:val="16"/>
                <w:lang w:val="es-ES" w:eastAsia="es-ES"/>
              </w:rPr>
            </w:pPr>
            <w:r w:rsidRPr="00C56644">
              <w:rPr>
                <w:rFonts w:eastAsia="Times New Roman"/>
                <w:color w:val="000000" w:themeColor="text1"/>
                <w:sz w:val="16"/>
                <w:szCs w:val="16"/>
                <w:lang w:val="es-ES" w:eastAsia="es-ES"/>
              </w:rPr>
              <w:t>Zafran et al., 2022</w:t>
            </w:r>
            <w:r w:rsidRPr="00C56644">
              <w:rPr>
                <w:rFonts w:eastAsia="Times New Roman"/>
                <w:color w:val="000000" w:themeColor="text1"/>
                <w:sz w:val="16"/>
                <w:szCs w:val="16"/>
                <w:lang w:val="es-ES" w:eastAsia="es-ES"/>
              </w:rPr>
              <w:br/>
            </w:r>
            <w:r w:rsidRPr="00C56644">
              <w:rPr>
                <w:rFonts w:eastAsia="Times New Roman"/>
                <w:color w:val="000000" w:themeColor="text1"/>
                <w:sz w:val="16"/>
                <w:szCs w:val="16"/>
                <w:lang w:val="es-ES" w:eastAsia="es-ES"/>
              </w:rPr>
              <w:br/>
              <w:t>Severe PPH</w:t>
            </w:r>
          </w:p>
        </w:tc>
        <w:tc>
          <w:tcPr>
            <w:tcW w:w="905" w:type="pct"/>
            <w:tcBorders>
              <w:top w:val="nil"/>
              <w:bottom w:val="nil"/>
            </w:tcBorders>
            <w:shd w:val="clear" w:color="000000" w:fill="FFFFFF"/>
            <w:hideMark/>
          </w:tcPr>
          <w:p w14:paraId="3153A60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Computer-generated random sequences were used to assign eligible women in a 1:1 ratio to the study or control group. The women were assigned to randomization code numbers in chronological order. The envelopes containing the assignments were sealed in a study box, and no imbalances were observed in the randomization processes.</w:t>
            </w:r>
          </w:p>
        </w:tc>
        <w:tc>
          <w:tcPr>
            <w:tcW w:w="1023" w:type="pct"/>
            <w:tcBorders>
              <w:top w:val="nil"/>
              <w:bottom w:val="nil"/>
            </w:tcBorders>
            <w:shd w:val="clear" w:color="000000" w:fill="FFFFFF"/>
            <w:hideMark/>
          </w:tcPr>
          <w:p w14:paraId="71145C3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CONCERNS</w:t>
            </w:r>
          </w:p>
          <w:p w14:paraId="35227A6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Deviations from the planned intervention may have occurred, as evidenced by the withdrawal of consent from 11 women (2 in the study group and 9 in the control group). Participants who did not receive the assigned intervention were excluded from the analysis. However, the percentage of participants excluded from the analysis was likely not high enough to significantly affect the results.</w:t>
            </w:r>
          </w:p>
        </w:tc>
        <w:tc>
          <w:tcPr>
            <w:tcW w:w="902" w:type="pct"/>
            <w:tcBorders>
              <w:top w:val="nil"/>
              <w:bottom w:val="nil"/>
            </w:tcBorders>
            <w:shd w:val="clear" w:color="000000" w:fill="FFFFFF"/>
            <w:hideMark/>
          </w:tcPr>
          <w:p w14:paraId="06BDB15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A 10.7% data loss was recorded. The number of events was 5 in the experimental group and 7 in the control group, and the number of participants with missing data exceeded the number of events. Sensitivity analyses were not performed. All data losses are documented and are not related to their actual value.</w:t>
            </w:r>
          </w:p>
        </w:tc>
        <w:tc>
          <w:tcPr>
            <w:tcW w:w="964" w:type="pct"/>
            <w:tcBorders>
              <w:top w:val="nil"/>
              <w:bottom w:val="nil"/>
            </w:tcBorders>
            <w:shd w:val="clear" w:color="000000" w:fill="FFFFFF"/>
            <w:hideMark/>
          </w:tcPr>
          <w:p w14:paraId="3648D86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HIGH</w:t>
            </w:r>
            <w:r w:rsidRPr="00C56644">
              <w:rPr>
                <w:rFonts w:eastAsia="Times New Roman"/>
                <w:color w:val="000000" w:themeColor="text1"/>
                <w:sz w:val="16"/>
                <w:szCs w:val="16"/>
                <w:lang w:eastAsia="es-ES"/>
              </w:rPr>
              <w:br/>
              <w:t>The measurement methods were uniform between both intervention groups. The surgeon assessed the blood loss, although it is not specified whether they were blinded. However, given the type of intervention, it is unlikely that they were blinded. The reported results for PPH through visual estimation require judgment, and the evaluators' beliefs in the beneficial effects of the intervention could influence the reported results.</w:t>
            </w:r>
          </w:p>
        </w:tc>
        <w:tc>
          <w:tcPr>
            <w:tcW w:w="800" w:type="pct"/>
            <w:tcBorders>
              <w:top w:val="nil"/>
              <w:bottom w:val="nil"/>
            </w:tcBorders>
            <w:shd w:val="clear" w:color="000000" w:fill="FFFFFF"/>
            <w:hideMark/>
          </w:tcPr>
          <w:p w14:paraId="23A2CF0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trial protocol provides clear evidence that the reported outcome domain corresponds to the previously established measures and analyses.</w:t>
            </w:r>
          </w:p>
        </w:tc>
      </w:tr>
      <w:tr w:rsidR="00E33991" w:rsidRPr="00C56644" w14:paraId="05D586E9" w14:textId="77777777" w:rsidTr="00515240">
        <w:trPr>
          <w:trHeight w:val="2857"/>
          <w:jc w:val="center"/>
        </w:trPr>
        <w:tc>
          <w:tcPr>
            <w:tcW w:w="407" w:type="pct"/>
            <w:tcBorders>
              <w:top w:val="nil"/>
              <w:bottom w:val="single" w:sz="8" w:space="0" w:color="auto"/>
            </w:tcBorders>
            <w:shd w:val="clear" w:color="auto" w:fill="F2F2F2"/>
            <w:hideMark/>
          </w:tcPr>
          <w:p w14:paraId="36261F9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Zhang et al., 2023</w:t>
            </w:r>
          </w:p>
          <w:p w14:paraId="6F963732" w14:textId="77777777" w:rsidR="00E33991" w:rsidRPr="00C56644" w:rsidRDefault="00E33991" w:rsidP="00515240">
            <w:pPr>
              <w:spacing w:before="0" w:after="0" w:line="240" w:lineRule="auto"/>
              <w:rPr>
                <w:rFonts w:eastAsia="Times New Roman"/>
                <w:color w:val="000000" w:themeColor="text1"/>
                <w:sz w:val="16"/>
                <w:szCs w:val="16"/>
                <w:lang w:eastAsia="es-ES"/>
              </w:rPr>
            </w:pPr>
          </w:p>
          <w:p w14:paraId="70D06F7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Mean blood loss (mL)</w:t>
            </w:r>
          </w:p>
        </w:tc>
        <w:tc>
          <w:tcPr>
            <w:tcW w:w="905" w:type="pct"/>
            <w:tcBorders>
              <w:top w:val="nil"/>
              <w:bottom w:val="single" w:sz="8" w:space="0" w:color="auto"/>
            </w:tcBorders>
            <w:shd w:val="clear" w:color="auto" w:fill="F2F2F2"/>
            <w:hideMark/>
          </w:tcPr>
          <w:p w14:paraId="07516DF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ype="page"/>
            </w:r>
          </w:p>
          <w:p w14:paraId="59F4840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randomly divided into four groups with a 1:1:1:1 ratio using SAS software version 9.2. Each participant was assigned a participation number according to the randomization code, determined by the recruitment sequences. Patients, obstetricians, nurses, and midwives were informed of the assignment results in the operating room without blinding, and no imbalances were observed in the randomization processes.</w:t>
            </w:r>
          </w:p>
        </w:tc>
        <w:tc>
          <w:tcPr>
            <w:tcW w:w="1023" w:type="pct"/>
            <w:tcBorders>
              <w:top w:val="nil"/>
              <w:bottom w:val="single" w:sz="8" w:space="0" w:color="auto"/>
            </w:tcBorders>
            <w:shd w:val="clear" w:color="auto" w:fill="F2F2F2"/>
            <w:hideMark/>
          </w:tcPr>
          <w:p w14:paraId="147AF96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SOME CONCERNS</w:t>
            </w:r>
          </w:p>
          <w:p w14:paraId="4CBFE3D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The women and caregivers were aware of the assigned intervention due to its nature. SSC was not successfully implemented in 22 women due to discomfort associated with SSC, which could arise because of routine care. These women were excluded from the analysis.</w:t>
            </w:r>
          </w:p>
        </w:tc>
        <w:tc>
          <w:tcPr>
            <w:tcW w:w="902" w:type="pct"/>
            <w:tcBorders>
              <w:top w:val="nil"/>
              <w:bottom w:val="single" w:sz="8" w:space="0" w:color="auto"/>
            </w:tcBorders>
            <w:shd w:val="clear" w:color="auto" w:fill="F2F2F2"/>
            <w:hideMark/>
          </w:tcPr>
          <w:p w14:paraId="789400F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HIGH</w:t>
            </w:r>
            <w:r w:rsidRPr="00C56644">
              <w:rPr>
                <w:rFonts w:eastAsia="Times New Roman"/>
                <w:color w:val="000000" w:themeColor="text1"/>
                <w:sz w:val="16"/>
                <w:szCs w:val="16"/>
                <w:lang w:eastAsia="es-ES"/>
              </w:rPr>
              <w:br w:type="page"/>
            </w:r>
          </w:p>
          <w:p w14:paraId="60F5485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availability of data was 91.5%, and sensitivity analyses were not performed. Of the 61 losses, 7 were exclusions for not meeting inclusion criteria, while 22 participants were withdrawn due to discomfort with SSC, suggesting that the lack of outcome is not dependent on its actual value. However, 32 participants were withdrawn for medical reasons, 20 of which were due to bleeding during the operation, which could be related to the study outcome. It is not possible to determine if the lack of data differs between groups, as this information was not provided.</w:t>
            </w:r>
          </w:p>
        </w:tc>
        <w:tc>
          <w:tcPr>
            <w:tcW w:w="964" w:type="pct"/>
            <w:tcBorders>
              <w:top w:val="nil"/>
              <w:bottom w:val="single" w:sz="8" w:space="0" w:color="auto"/>
            </w:tcBorders>
            <w:shd w:val="clear" w:color="auto" w:fill="F2F2F2"/>
            <w:hideMark/>
          </w:tcPr>
          <w:p w14:paraId="3CE3FD6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ype="page"/>
            </w:r>
          </w:p>
          <w:p w14:paraId="117D382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between both intervention groups and were not considered inadequate. It is not specified who collected the data or whether they were blinded, but this is unlikely given the type of intervention. Blood loss was measured by suctioning the collected fluids and using gravimetric techniques, which do not require judgment and are unlikely to influence the results reported by the evaluator.</w:t>
            </w:r>
          </w:p>
        </w:tc>
        <w:tc>
          <w:tcPr>
            <w:tcW w:w="800" w:type="pct"/>
            <w:tcBorders>
              <w:top w:val="nil"/>
              <w:bottom w:val="single" w:sz="8" w:space="0" w:color="auto"/>
            </w:tcBorders>
            <w:shd w:val="clear" w:color="auto" w:fill="F2F2F2"/>
            <w:hideMark/>
          </w:tcPr>
          <w:p w14:paraId="0BE0F56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ype="page"/>
            </w:r>
          </w:p>
          <w:p w14:paraId="50346A0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trial protocol provides clear evidence that the reported outcome domain corresponds to the previously defined measures and analyses.</w:t>
            </w:r>
          </w:p>
        </w:tc>
      </w:tr>
      <w:tr w:rsidR="00E33991" w:rsidRPr="00C56644" w14:paraId="419699B7" w14:textId="77777777" w:rsidTr="00515240">
        <w:trPr>
          <w:trHeight w:val="132"/>
          <w:jc w:val="center"/>
        </w:trPr>
        <w:tc>
          <w:tcPr>
            <w:tcW w:w="5000" w:type="pct"/>
            <w:gridSpan w:val="6"/>
            <w:tcBorders>
              <w:top w:val="nil"/>
              <w:bottom w:val="nil"/>
            </w:tcBorders>
            <w:shd w:val="clear" w:color="000000" w:fill="FFFFFF"/>
          </w:tcPr>
          <w:p w14:paraId="6BA55AB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PPH, postpartum haemorrhage; SSC, skin to skin contact</w:t>
            </w:r>
          </w:p>
        </w:tc>
      </w:tr>
    </w:tbl>
    <w:p w14:paraId="4993DCF8" w14:textId="77777777" w:rsidR="00E33991" w:rsidRPr="00C56644" w:rsidRDefault="00E33991" w:rsidP="00E33991">
      <w:pPr>
        <w:spacing w:before="0" w:after="160" w:line="259" w:lineRule="auto"/>
        <w:rPr>
          <w:color w:val="000000" w:themeColor="text1"/>
          <w:kern w:val="2"/>
        </w:rPr>
        <w:sectPr w:rsidR="00E33991" w:rsidRPr="00C56644" w:rsidSect="00E33991">
          <w:pgSz w:w="16838" w:h="11906" w:orient="landscape"/>
          <w:pgMar w:top="1701" w:right="1418" w:bottom="1701" w:left="1418" w:header="709" w:footer="709" w:gutter="0"/>
          <w:cols w:space="708"/>
          <w:docGrid w:linePitch="360"/>
        </w:sectPr>
      </w:pPr>
    </w:p>
    <w:tbl>
      <w:tblPr>
        <w:tblW w:w="4995" w:type="pct"/>
        <w:tblLayout w:type="fixed"/>
        <w:tblCellMar>
          <w:top w:w="28" w:type="dxa"/>
          <w:left w:w="70" w:type="dxa"/>
          <w:bottom w:w="28" w:type="dxa"/>
          <w:right w:w="70" w:type="dxa"/>
        </w:tblCellMar>
        <w:tblLook w:val="04A0" w:firstRow="1" w:lastRow="0" w:firstColumn="1" w:lastColumn="0" w:noHBand="0" w:noVBand="1"/>
      </w:tblPr>
      <w:tblGrid>
        <w:gridCol w:w="993"/>
        <w:gridCol w:w="2280"/>
        <w:gridCol w:w="1790"/>
        <w:gridCol w:w="1466"/>
        <w:gridCol w:w="2009"/>
        <w:gridCol w:w="1357"/>
        <w:gridCol w:w="2386"/>
        <w:gridCol w:w="1707"/>
      </w:tblGrid>
      <w:tr w:rsidR="00E33991" w:rsidRPr="00C56644" w14:paraId="7A1263D9" w14:textId="77777777" w:rsidTr="00515240">
        <w:trPr>
          <w:trHeight w:val="23"/>
          <w:tblHeader/>
        </w:trPr>
        <w:tc>
          <w:tcPr>
            <w:tcW w:w="5000" w:type="pct"/>
            <w:gridSpan w:val="8"/>
            <w:tcBorders>
              <w:left w:val="nil"/>
              <w:bottom w:val="single" w:sz="8" w:space="0" w:color="auto"/>
              <w:right w:val="nil"/>
            </w:tcBorders>
            <w:shd w:val="clear" w:color="auto" w:fill="auto"/>
          </w:tcPr>
          <w:p w14:paraId="4890E79E" w14:textId="77777777" w:rsidR="00E33991" w:rsidRPr="00C56644" w:rsidRDefault="00E33991" w:rsidP="00515240">
            <w:pPr>
              <w:pStyle w:val="Tabla"/>
              <w:rPr>
                <w:color w:val="000000" w:themeColor="text1"/>
                <w:lang w:eastAsia="es-ES"/>
              </w:rPr>
            </w:pPr>
            <w:bookmarkStart w:id="58" w:name="Table_S7"/>
            <w:bookmarkStart w:id="59" w:name="_Toc176175242"/>
            <w:bookmarkEnd w:id="58"/>
            <w:r w:rsidRPr="00C56644">
              <w:rPr>
                <w:color w:val="000000" w:themeColor="text1"/>
                <w:lang w:eastAsia="es-ES"/>
              </w:rPr>
              <w:lastRenderedPageBreak/>
              <w:t>Risk of bias assessment for quasi-experimental studies</w:t>
            </w:r>
            <w:bookmarkEnd w:id="59"/>
          </w:p>
        </w:tc>
      </w:tr>
      <w:tr w:rsidR="00E33991" w:rsidRPr="00C56644" w14:paraId="5803E94F" w14:textId="77777777" w:rsidTr="00515240">
        <w:trPr>
          <w:trHeight w:val="414"/>
          <w:tblHeader/>
        </w:trPr>
        <w:tc>
          <w:tcPr>
            <w:tcW w:w="355" w:type="pct"/>
            <w:tcBorders>
              <w:top w:val="single" w:sz="8" w:space="0" w:color="auto"/>
              <w:left w:val="nil"/>
              <w:bottom w:val="single" w:sz="8" w:space="0" w:color="auto"/>
              <w:right w:val="nil"/>
            </w:tcBorders>
            <w:shd w:val="clear" w:color="auto" w:fill="auto"/>
            <w:hideMark/>
          </w:tcPr>
          <w:p w14:paraId="2E8D78AA"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Autor, year/</w:t>
            </w:r>
          </w:p>
          <w:p w14:paraId="045ADCC4"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outcomes</w:t>
            </w:r>
          </w:p>
        </w:tc>
        <w:tc>
          <w:tcPr>
            <w:tcW w:w="815" w:type="pct"/>
            <w:tcBorders>
              <w:top w:val="single" w:sz="8" w:space="0" w:color="auto"/>
              <w:left w:val="nil"/>
              <w:bottom w:val="single" w:sz="8" w:space="0" w:color="auto"/>
              <w:right w:val="nil"/>
            </w:tcBorders>
            <w:shd w:val="clear" w:color="auto" w:fill="auto"/>
            <w:noWrap/>
            <w:hideMark/>
          </w:tcPr>
          <w:p w14:paraId="2CD3F7DD"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Dominio 1. Bias due to </w:t>
            </w:r>
          </w:p>
          <w:p w14:paraId="5AD896A6"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confounding</w:t>
            </w:r>
          </w:p>
        </w:tc>
        <w:tc>
          <w:tcPr>
            <w:tcW w:w="640" w:type="pct"/>
            <w:tcBorders>
              <w:top w:val="single" w:sz="8" w:space="0" w:color="auto"/>
              <w:left w:val="nil"/>
              <w:bottom w:val="single" w:sz="8" w:space="0" w:color="auto"/>
              <w:right w:val="nil"/>
            </w:tcBorders>
            <w:shd w:val="clear" w:color="auto" w:fill="auto"/>
            <w:hideMark/>
          </w:tcPr>
          <w:p w14:paraId="42185571"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Dominio 2. Bias in </w:t>
            </w:r>
          </w:p>
          <w:p w14:paraId="3A92A28C"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selection of participants </w:t>
            </w:r>
          </w:p>
          <w:p w14:paraId="2672AE2D"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into the study</w:t>
            </w:r>
          </w:p>
        </w:tc>
        <w:tc>
          <w:tcPr>
            <w:tcW w:w="524" w:type="pct"/>
            <w:tcBorders>
              <w:top w:val="single" w:sz="8" w:space="0" w:color="auto"/>
              <w:left w:val="nil"/>
              <w:bottom w:val="single" w:sz="8" w:space="0" w:color="auto"/>
              <w:right w:val="nil"/>
            </w:tcBorders>
            <w:shd w:val="clear" w:color="auto" w:fill="auto"/>
            <w:hideMark/>
          </w:tcPr>
          <w:p w14:paraId="1890BB9B"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Dominio 3. Bias in</w:t>
            </w:r>
          </w:p>
          <w:p w14:paraId="0379F930"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classification of </w:t>
            </w:r>
          </w:p>
          <w:p w14:paraId="79594BAC"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interventions </w:t>
            </w:r>
          </w:p>
        </w:tc>
        <w:tc>
          <w:tcPr>
            <w:tcW w:w="718" w:type="pct"/>
            <w:tcBorders>
              <w:top w:val="single" w:sz="8" w:space="0" w:color="auto"/>
              <w:left w:val="nil"/>
              <w:bottom w:val="single" w:sz="8" w:space="0" w:color="auto"/>
              <w:right w:val="nil"/>
            </w:tcBorders>
            <w:shd w:val="clear" w:color="auto" w:fill="auto"/>
            <w:hideMark/>
          </w:tcPr>
          <w:p w14:paraId="71B91040"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Dominio 4. Bias due to</w:t>
            </w:r>
          </w:p>
          <w:p w14:paraId="63B1505F"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 deviations from </w:t>
            </w:r>
          </w:p>
          <w:p w14:paraId="246546B9"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intended interventions</w:t>
            </w:r>
          </w:p>
        </w:tc>
        <w:tc>
          <w:tcPr>
            <w:tcW w:w="485" w:type="pct"/>
            <w:tcBorders>
              <w:top w:val="single" w:sz="8" w:space="0" w:color="auto"/>
              <w:left w:val="nil"/>
              <w:bottom w:val="single" w:sz="8" w:space="0" w:color="auto"/>
              <w:right w:val="nil"/>
            </w:tcBorders>
            <w:shd w:val="clear" w:color="auto" w:fill="auto"/>
            <w:hideMark/>
          </w:tcPr>
          <w:p w14:paraId="5C56E47F"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Dominio 5. Bias</w:t>
            </w:r>
          </w:p>
          <w:p w14:paraId="0C88CC4F"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 due to missing</w:t>
            </w:r>
          </w:p>
          <w:p w14:paraId="7712A2F3"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 data</w:t>
            </w:r>
          </w:p>
        </w:tc>
        <w:tc>
          <w:tcPr>
            <w:tcW w:w="853" w:type="pct"/>
            <w:tcBorders>
              <w:top w:val="single" w:sz="8" w:space="0" w:color="auto"/>
              <w:left w:val="nil"/>
              <w:bottom w:val="single" w:sz="8" w:space="0" w:color="auto"/>
              <w:right w:val="nil"/>
            </w:tcBorders>
            <w:shd w:val="clear" w:color="auto" w:fill="auto"/>
            <w:noWrap/>
            <w:hideMark/>
          </w:tcPr>
          <w:p w14:paraId="21024395"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Dominio 6. Bias in </w:t>
            </w:r>
          </w:p>
          <w:p w14:paraId="6EE775FB"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measurement of </w:t>
            </w:r>
          </w:p>
          <w:p w14:paraId="40A609A2"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outcomes </w:t>
            </w:r>
          </w:p>
        </w:tc>
        <w:tc>
          <w:tcPr>
            <w:tcW w:w="610" w:type="pct"/>
            <w:tcBorders>
              <w:top w:val="single" w:sz="8" w:space="0" w:color="auto"/>
              <w:left w:val="nil"/>
              <w:bottom w:val="single" w:sz="8" w:space="0" w:color="auto"/>
              <w:right w:val="nil"/>
            </w:tcBorders>
            <w:shd w:val="clear" w:color="auto" w:fill="auto"/>
            <w:hideMark/>
          </w:tcPr>
          <w:p w14:paraId="3CCC5176"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Dominio7. Bias in </w:t>
            </w:r>
          </w:p>
          <w:p w14:paraId="055DEBE5"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 xml:space="preserve">selection of the </w:t>
            </w:r>
          </w:p>
          <w:p w14:paraId="7F2F635D" w14:textId="77777777" w:rsidR="00E33991" w:rsidRPr="00C56644" w:rsidRDefault="00E33991" w:rsidP="00515240">
            <w:pPr>
              <w:spacing w:before="0" w:after="0" w:line="240" w:lineRule="auto"/>
              <w:jc w:val="left"/>
              <w:rPr>
                <w:rFonts w:eastAsia="Times New Roman"/>
                <w:b/>
                <w:bCs/>
                <w:color w:val="000000" w:themeColor="text1"/>
                <w:sz w:val="16"/>
                <w:szCs w:val="16"/>
                <w:lang w:eastAsia="es-ES"/>
              </w:rPr>
            </w:pPr>
            <w:r w:rsidRPr="00C56644">
              <w:rPr>
                <w:rFonts w:eastAsia="Times New Roman"/>
                <w:b/>
                <w:bCs/>
                <w:color w:val="000000" w:themeColor="text1"/>
                <w:sz w:val="16"/>
                <w:szCs w:val="16"/>
                <w:lang w:eastAsia="es-ES"/>
              </w:rPr>
              <w:t>reported result</w:t>
            </w:r>
          </w:p>
        </w:tc>
      </w:tr>
      <w:tr w:rsidR="00E33991" w:rsidRPr="00C56644" w14:paraId="378E72AD" w14:textId="77777777" w:rsidTr="00515240">
        <w:trPr>
          <w:trHeight w:val="3008"/>
        </w:trPr>
        <w:tc>
          <w:tcPr>
            <w:tcW w:w="355" w:type="pct"/>
            <w:tcBorders>
              <w:top w:val="single" w:sz="8" w:space="0" w:color="auto"/>
              <w:left w:val="nil"/>
              <w:right w:val="nil"/>
            </w:tcBorders>
            <w:shd w:val="clear" w:color="auto" w:fill="auto"/>
            <w:hideMark/>
          </w:tcPr>
          <w:p w14:paraId="291A6593" w14:textId="77777777" w:rsidR="00E33991" w:rsidRPr="00C56644" w:rsidRDefault="00E33991" w:rsidP="00515240">
            <w:pPr>
              <w:spacing w:before="0" w:after="240" w:line="240" w:lineRule="auto"/>
              <w:jc w:val="left"/>
              <w:rPr>
                <w:rFonts w:eastAsia="Times New Roman"/>
                <w:color w:val="000000" w:themeColor="text1"/>
                <w:sz w:val="16"/>
                <w:szCs w:val="16"/>
                <w:lang w:val="en-US" w:eastAsia="es-ES"/>
              </w:rPr>
            </w:pPr>
            <w:r w:rsidRPr="00C56644">
              <w:rPr>
                <w:rFonts w:eastAsia="Times New Roman"/>
                <w:color w:val="000000" w:themeColor="text1"/>
                <w:sz w:val="16"/>
                <w:szCs w:val="16"/>
                <w:lang w:val="en-US" w:eastAsia="es-ES"/>
              </w:rPr>
              <w:t>Abdelmenem et al., 2019</w:t>
            </w:r>
          </w:p>
          <w:p w14:paraId="74B78520" w14:textId="77777777" w:rsidR="00E33991" w:rsidRPr="00C56644" w:rsidRDefault="00E33991" w:rsidP="00515240">
            <w:pPr>
              <w:spacing w:before="0" w:after="240" w:line="240" w:lineRule="auto"/>
              <w:jc w:val="left"/>
              <w:rPr>
                <w:rFonts w:eastAsia="Times New Roman"/>
                <w:color w:val="000000" w:themeColor="text1"/>
                <w:sz w:val="16"/>
                <w:szCs w:val="16"/>
                <w:lang w:val="en-US" w:eastAsia="es-ES"/>
              </w:rPr>
            </w:pPr>
            <w:r w:rsidRPr="00C56644">
              <w:rPr>
                <w:rFonts w:eastAsia="Times New Roman"/>
                <w:color w:val="000000" w:themeColor="text1"/>
                <w:sz w:val="16"/>
                <w:szCs w:val="16"/>
                <w:lang w:val="en-US" w:eastAsia="es-ES"/>
              </w:rPr>
              <w:br/>
              <w:t>Uterine atony</w:t>
            </w:r>
          </w:p>
        </w:tc>
        <w:tc>
          <w:tcPr>
            <w:tcW w:w="815" w:type="pct"/>
            <w:tcBorders>
              <w:top w:val="single" w:sz="8" w:space="0" w:color="auto"/>
              <w:left w:val="nil"/>
              <w:right w:val="nil"/>
            </w:tcBorders>
            <w:shd w:val="clear" w:color="auto" w:fill="auto"/>
            <w:hideMark/>
          </w:tcPr>
          <w:p w14:paraId="3F7B1CD4" w14:textId="77777777" w:rsidR="00E33991" w:rsidRPr="00C56644" w:rsidRDefault="00E33991" w:rsidP="00515240">
            <w:pPr>
              <w:spacing w:before="0" w:after="24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r w:rsidRPr="00C56644">
              <w:rPr>
                <w:rFonts w:eastAsia="Times New Roman"/>
                <w:color w:val="000000" w:themeColor="text1"/>
                <w:sz w:val="16"/>
                <w:szCs w:val="16"/>
                <w:lang w:eastAsia="es-ES"/>
              </w:rPr>
              <w:br/>
              <w:t>Participants were not randomly assigned to the intervention and control groups, so confounding factors cannot be controlled. However, several confounding factors were addressed in the study design by restricting the inclusion to women with vaginal birth, primigravidae, singleton pregnancies, and no medical or obstetric complications (although these are not specified). No adjustments were made for variables post-intervention.</w:t>
            </w:r>
          </w:p>
        </w:tc>
        <w:tc>
          <w:tcPr>
            <w:tcW w:w="640" w:type="pct"/>
            <w:tcBorders>
              <w:top w:val="single" w:sz="8" w:space="0" w:color="auto"/>
              <w:left w:val="nil"/>
              <w:right w:val="nil"/>
            </w:tcBorders>
            <w:shd w:val="clear" w:color="auto" w:fill="auto"/>
            <w:hideMark/>
          </w:tcPr>
          <w:p w14:paraId="710DC2C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top w:val="single" w:sz="8" w:space="0" w:color="auto"/>
              <w:left w:val="nil"/>
              <w:right w:val="nil"/>
            </w:tcBorders>
            <w:shd w:val="clear" w:color="auto" w:fill="auto"/>
            <w:hideMark/>
          </w:tcPr>
          <w:p w14:paraId="37F5933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 xml:space="preserve">The interventions are well-defined, and the assignment is made at the start of the intervention. </w:t>
            </w:r>
          </w:p>
        </w:tc>
        <w:tc>
          <w:tcPr>
            <w:tcW w:w="718" w:type="pct"/>
            <w:tcBorders>
              <w:top w:val="single" w:sz="8" w:space="0" w:color="auto"/>
              <w:left w:val="nil"/>
              <w:right w:val="nil"/>
            </w:tcBorders>
            <w:shd w:val="clear" w:color="auto" w:fill="auto"/>
            <w:hideMark/>
          </w:tcPr>
          <w:p w14:paraId="631CD5A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 xml:space="preserve">The women and caregivers were aware of the assigned intervention due to its nature. However, there were no indications of cessation or changes in the intervention in either group. Differences in care provided between the groups after the intervention occur during routine clinical care and are aimed at addressing the consequences of the intervention. In the CG, 28% received some uterotonic intake compared to 2% in the EG. </w:t>
            </w:r>
          </w:p>
        </w:tc>
        <w:tc>
          <w:tcPr>
            <w:tcW w:w="485" w:type="pct"/>
            <w:tcBorders>
              <w:top w:val="single" w:sz="8" w:space="0" w:color="auto"/>
              <w:left w:val="nil"/>
              <w:right w:val="nil"/>
            </w:tcBorders>
            <w:shd w:val="clear" w:color="auto" w:fill="auto"/>
            <w:hideMark/>
          </w:tcPr>
          <w:p w14:paraId="643C73F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E3A2CA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top w:val="single" w:sz="8" w:space="0" w:color="auto"/>
              <w:left w:val="nil"/>
              <w:right w:val="nil"/>
            </w:tcBorders>
            <w:shd w:val="clear" w:color="000000" w:fill="FFFFFF"/>
            <w:hideMark/>
          </w:tcPr>
          <w:p w14:paraId="18CF5BD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r w:rsidRPr="00C56644">
              <w:rPr>
                <w:rFonts w:eastAsia="Times New Roman"/>
                <w:color w:val="000000" w:themeColor="text1"/>
                <w:sz w:val="16"/>
                <w:szCs w:val="16"/>
                <w:lang w:eastAsia="es-ES"/>
              </w:rPr>
              <w:br/>
              <w:t>The measurement methods used in both intervention groups were consistent, both in methods and time points. Healthcare professionals were responsible for evaluating uterine atony, although it is not specified whether they were blinded, which is unlikely due to the nature of the intervention. While the evaluation of uterine atony through visual estimation may involve subjective judgment that could influence the results, there are no indications that this occurred.</w:t>
            </w:r>
          </w:p>
        </w:tc>
        <w:tc>
          <w:tcPr>
            <w:tcW w:w="610" w:type="pct"/>
            <w:tcBorders>
              <w:top w:val="single" w:sz="8" w:space="0" w:color="auto"/>
              <w:left w:val="nil"/>
              <w:right w:val="nil"/>
            </w:tcBorders>
            <w:shd w:val="clear" w:color="auto" w:fill="auto"/>
            <w:hideMark/>
          </w:tcPr>
          <w:p w14:paraId="6603B6F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r w:rsidRPr="00C56644">
              <w:rPr>
                <w:rFonts w:eastAsia="Times New Roman"/>
                <w:color w:val="000000" w:themeColor="text1"/>
                <w:sz w:val="16"/>
                <w:szCs w:val="16"/>
                <w:lang w:eastAsia="es-ES"/>
              </w:rPr>
              <w:br/>
              <w:t>A predefined analysis plan was not established before the availability of unblinded data. The outcome measures and analyses are detailed in the methods section. It is unlikely that the outcome was chosen from among various possible measurements and analyses. Subgroup analyses were not performed.</w:t>
            </w:r>
          </w:p>
        </w:tc>
      </w:tr>
      <w:tr w:rsidR="00E33991" w:rsidRPr="00C56644" w14:paraId="78CD7AEC" w14:textId="77777777" w:rsidTr="00515240">
        <w:trPr>
          <w:trHeight w:val="132"/>
        </w:trPr>
        <w:tc>
          <w:tcPr>
            <w:tcW w:w="355" w:type="pct"/>
            <w:tcBorders>
              <w:left w:val="nil"/>
              <w:right w:val="nil"/>
            </w:tcBorders>
            <w:shd w:val="clear" w:color="auto" w:fill="F2F2F2"/>
            <w:hideMark/>
          </w:tcPr>
          <w:p w14:paraId="6ED22DFD"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Aboushay &amp; Gomaa, 2016</w:t>
            </w:r>
          </w:p>
          <w:p w14:paraId="103B2645"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4837D2F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Uterine atony</w:t>
            </w:r>
          </w:p>
        </w:tc>
        <w:tc>
          <w:tcPr>
            <w:tcW w:w="815" w:type="pct"/>
            <w:tcBorders>
              <w:left w:val="nil"/>
              <w:right w:val="nil"/>
            </w:tcBorders>
            <w:shd w:val="clear" w:color="auto" w:fill="F2F2F2"/>
            <w:hideMark/>
          </w:tcPr>
          <w:p w14:paraId="20A667B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2AE6951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 xml:space="preserve">Participants were not randomly assigned to the intervention and control groups, so confounding factors cannot be controlled. Confounding factors were managed by restricting eligibility to women without cesarean sections or multiple births and controlling for parity as a baseline measure. However, there is unmeasured confounding bias in parity, as it is not controlled for in the analysis. More women in the control group were multiparous (34% vs. 58%). </w:t>
            </w:r>
            <w:r w:rsidRPr="00C56644">
              <w:rPr>
                <w:rFonts w:eastAsia="Times New Roman"/>
                <w:color w:val="000000" w:themeColor="text1"/>
                <w:sz w:val="16"/>
                <w:szCs w:val="16"/>
                <w:lang w:eastAsia="es-ES"/>
              </w:rPr>
              <w:br w:type="page"/>
            </w:r>
          </w:p>
        </w:tc>
        <w:tc>
          <w:tcPr>
            <w:tcW w:w="640" w:type="pct"/>
            <w:tcBorders>
              <w:left w:val="nil"/>
              <w:right w:val="nil"/>
            </w:tcBorders>
            <w:shd w:val="clear" w:color="auto" w:fill="F2F2F2"/>
            <w:hideMark/>
          </w:tcPr>
          <w:p w14:paraId="6AF2DF4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26DC3E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 xml:space="preserve">Participants were chosen based on their characteristics prior to the start of the intervention, and all eligible patients were included in the study. The follow-up began simultaneously with the intervention for </w:t>
            </w:r>
          </w:p>
          <w:p w14:paraId="48002AB0" w14:textId="77777777" w:rsidR="00E33991" w:rsidRPr="00C56644" w:rsidRDefault="00E33991" w:rsidP="00515240">
            <w:pPr>
              <w:spacing w:before="0" w:after="0" w:line="240" w:lineRule="auto"/>
              <w:rPr>
                <w:rFonts w:eastAsia="Times New Roman"/>
                <w:color w:val="000000" w:themeColor="text1"/>
                <w:sz w:val="16"/>
                <w:szCs w:val="16"/>
                <w:lang w:eastAsia="es-ES"/>
              </w:rPr>
            </w:pPr>
            <w:proofErr w:type="gramStart"/>
            <w:r w:rsidRPr="00C56644">
              <w:rPr>
                <w:rFonts w:eastAsia="Times New Roman"/>
                <w:color w:val="000000" w:themeColor="text1"/>
                <w:sz w:val="16"/>
                <w:szCs w:val="16"/>
                <w:lang w:eastAsia="es-ES"/>
              </w:rPr>
              <w:t>each individual</w:t>
            </w:r>
            <w:proofErr w:type="gramEnd"/>
            <w:r w:rsidRPr="00C56644">
              <w:rPr>
                <w:rFonts w:eastAsia="Times New Roman"/>
                <w:color w:val="000000" w:themeColor="text1"/>
                <w:sz w:val="16"/>
                <w:szCs w:val="16"/>
                <w:lang w:eastAsia="es-ES"/>
              </w:rPr>
              <w:t>.</w:t>
            </w:r>
          </w:p>
        </w:tc>
        <w:tc>
          <w:tcPr>
            <w:tcW w:w="524" w:type="pct"/>
            <w:tcBorders>
              <w:left w:val="nil"/>
              <w:right w:val="nil"/>
            </w:tcBorders>
            <w:shd w:val="clear" w:color="auto" w:fill="F2F2F2"/>
            <w:hideMark/>
          </w:tcPr>
          <w:p w14:paraId="4972724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46965A6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interventions are well-defined, and the assignment is made at the start of the intervention.</w:t>
            </w:r>
          </w:p>
        </w:tc>
        <w:tc>
          <w:tcPr>
            <w:tcW w:w="718" w:type="pct"/>
            <w:tcBorders>
              <w:left w:val="nil"/>
              <w:right w:val="nil"/>
            </w:tcBorders>
            <w:shd w:val="clear" w:color="auto" w:fill="F2F2F2"/>
            <w:hideMark/>
          </w:tcPr>
          <w:p w14:paraId="1116974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2AB7512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were no indications of cessation or changes in the intervention in either group. The differences in care provided between the groups after the intervention are due to routine clinical care aimed at addressing the consequences of the intervention. In the CG, 80% of the women received Methergine, compared to 48% in the EG, with no statistically significant differences (p &gt; 0.005).</w:t>
            </w:r>
          </w:p>
        </w:tc>
        <w:tc>
          <w:tcPr>
            <w:tcW w:w="485" w:type="pct"/>
            <w:tcBorders>
              <w:left w:val="nil"/>
              <w:right w:val="nil"/>
            </w:tcBorders>
            <w:shd w:val="clear" w:color="auto" w:fill="F2F2F2"/>
            <w:hideMark/>
          </w:tcPr>
          <w:p w14:paraId="55B1C38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FA7C56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F2F2F2"/>
            <w:hideMark/>
          </w:tcPr>
          <w:p w14:paraId="024CB75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SERIOUS. </w:t>
            </w:r>
            <w:r w:rsidRPr="00C56644">
              <w:rPr>
                <w:rFonts w:eastAsia="Times New Roman"/>
                <w:color w:val="000000" w:themeColor="text1"/>
                <w:sz w:val="16"/>
                <w:szCs w:val="16"/>
                <w:lang w:eastAsia="es-ES"/>
              </w:rPr>
              <w:br w:type="page"/>
            </w:r>
          </w:p>
          <w:p w14:paraId="542263E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used the same methods and time points for both intervention groups, and the measurement method was not inadequate. The reported results for uterine atony through visual estimation involve some subjective judgment, which could influence the reported results, but there is no reason to believe this occurred.</w:t>
            </w:r>
          </w:p>
        </w:tc>
        <w:tc>
          <w:tcPr>
            <w:tcW w:w="610" w:type="pct"/>
            <w:tcBorders>
              <w:left w:val="nil"/>
              <w:right w:val="nil"/>
            </w:tcBorders>
            <w:shd w:val="clear" w:color="auto" w:fill="F2F2F2"/>
            <w:hideMark/>
          </w:tcPr>
          <w:p w14:paraId="465FE3A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r w:rsidRPr="00C56644">
              <w:rPr>
                <w:rFonts w:eastAsia="Times New Roman"/>
                <w:color w:val="000000" w:themeColor="text1"/>
                <w:sz w:val="16"/>
                <w:szCs w:val="16"/>
                <w:lang w:eastAsia="es-ES"/>
              </w:rPr>
              <w:br w:type="page"/>
            </w:r>
          </w:p>
          <w:p w14:paraId="67AD276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 predefined analysis plan was not established before the availability of unblinded data. The outcome measures and analyses are detailed in the methods section. It is unlikely that the outcome was selected from among various possible measurements and analyses. Subgroup analyses were not performed.</w:t>
            </w:r>
          </w:p>
        </w:tc>
      </w:tr>
      <w:tr w:rsidR="00E33991" w:rsidRPr="00C56644" w14:paraId="4C3A05F3" w14:textId="77777777" w:rsidTr="00515240">
        <w:trPr>
          <w:trHeight w:val="1876"/>
        </w:trPr>
        <w:tc>
          <w:tcPr>
            <w:tcW w:w="355" w:type="pct"/>
            <w:tcBorders>
              <w:left w:val="nil"/>
              <w:right w:val="nil"/>
            </w:tcBorders>
            <w:shd w:val="clear" w:color="auto" w:fill="auto"/>
            <w:hideMark/>
          </w:tcPr>
          <w:p w14:paraId="7DF1AE23"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Ahmed et al., 2023)</w:t>
            </w:r>
            <w:r w:rsidRPr="00C56644">
              <w:rPr>
                <w:rFonts w:eastAsia="Times New Roman"/>
                <w:color w:val="000000" w:themeColor="text1"/>
                <w:sz w:val="16"/>
                <w:szCs w:val="16"/>
                <w:lang w:eastAsia="es-ES"/>
              </w:rPr>
              <w:br/>
            </w:r>
            <w:r w:rsidRPr="00C56644">
              <w:rPr>
                <w:rFonts w:eastAsia="Times New Roman"/>
                <w:color w:val="000000" w:themeColor="text1"/>
                <w:sz w:val="16"/>
                <w:szCs w:val="16"/>
                <w:lang w:eastAsia="es-ES"/>
              </w:rPr>
              <w:br/>
              <w:t xml:space="preserve">Mean blood loss (mL) </w:t>
            </w:r>
            <w:r w:rsidRPr="00C56644">
              <w:rPr>
                <w:rFonts w:eastAsia="Times New Roman"/>
                <w:color w:val="000000" w:themeColor="text1"/>
                <w:sz w:val="16"/>
                <w:szCs w:val="16"/>
                <w:lang w:eastAsia="es-ES"/>
              </w:rPr>
              <w:br/>
            </w:r>
          </w:p>
        </w:tc>
        <w:tc>
          <w:tcPr>
            <w:tcW w:w="815" w:type="pct"/>
            <w:tcBorders>
              <w:left w:val="nil"/>
              <w:right w:val="nil"/>
            </w:tcBorders>
            <w:shd w:val="clear" w:color="auto" w:fill="auto"/>
            <w:hideMark/>
          </w:tcPr>
          <w:p w14:paraId="3BB25F0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44F4D2E2" w14:textId="77777777" w:rsidR="00E33991" w:rsidRPr="00C56644" w:rsidRDefault="00E33991" w:rsidP="00515240">
            <w:pPr>
              <w:spacing w:before="0" w:after="24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To mitigate confounding factors, eligibility was restricted to primiparous women with no history of PPH and with vaginal birth. These restrictions help control some confounding factors, but not all, as the lack of randomization still allows other uncontrolled factors to influence the results. No adjustments were made for variables post-intervention.</w:t>
            </w:r>
          </w:p>
        </w:tc>
        <w:tc>
          <w:tcPr>
            <w:tcW w:w="640" w:type="pct"/>
            <w:tcBorders>
              <w:left w:val="nil"/>
              <w:right w:val="nil"/>
            </w:tcBorders>
            <w:shd w:val="clear" w:color="auto" w:fill="auto"/>
            <w:hideMark/>
          </w:tcPr>
          <w:p w14:paraId="7F4AF02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8ED0AD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left w:val="nil"/>
              <w:right w:val="nil"/>
            </w:tcBorders>
            <w:shd w:val="clear" w:color="auto" w:fill="auto"/>
            <w:hideMark/>
          </w:tcPr>
          <w:p w14:paraId="38C6F81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auto"/>
            <w:hideMark/>
          </w:tcPr>
          <w:p w14:paraId="44282D3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545AC2C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auto"/>
            <w:hideMark/>
          </w:tcPr>
          <w:p w14:paraId="38EE866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31A64BB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auto"/>
            <w:hideMark/>
          </w:tcPr>
          <w:p w14:paraId="53B4B8A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571D99F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between the intervention groups. Blood loss was assessed using calibrated drapes (BRASSS</w:t>
            </w:r>
            <w:r w:rsidRPr="00C56644">
              <w:rPr>
                <w:rFonts w:ascii="Cambria Math" w:eastAsia="Times New Roman" w:hAnsi="Cambria Math" w:cs="Cambria Math"/>
                <w:color w:val="000000" w:themeColor="text1"/>
                <w:sz w:val="16"/>
                <w:szCs w:val="16"/>
                <w:lang w:eastAsia="es-ES"/>
              </w:rPr>
              <w:t>‐</w:t>
            </w:r>
            <w:r w:rsidRPr="00C56644">
              <w:rPr>
                <w:rFonts w:eastAsia="Times New Roman"/>
                <w:color w:val="000000" w:themeColor="text1"/>
                <w:sz w:val="16"/>
                <w:szCs w:val="16"/>
                <w:lang w:eastAsia="es-ES"/>
              </w:rPr>
              <w:t>V Drape). The outcome evaluators were not blinded due to the nature of the intervention. The reported results on blood loss quantification are objective and do not involve judgment.</w:t>
            </w:r>
          </w:p>
        </w:tc>
        <w:tc>
          <w:tcPr>
            <w:tcW w:w="610" w:type="pct"/>
            <w:tcBorders>
              <w:left w:val="nil"/>
              <w:right w:val="nil"/>
            </w:tcBorders>
            <w:shd w:val="clear" w:color="auto" w:fill="auto"/>
            <w:hideMark/>
          </w:tcPr>
          <w:p w14:paraId="25A87FC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r w:rsidRPr="00C56644">
              <w:rPr>
                <w:rFonts w:eastAsia="Times New Roman"/>
                <w:color w:val="000000" w:themeColor="text1"/>
                <w:sz w:val="16"/>
                <w:szCs w:val="16"/>
                <w:lang w:eastAsia="es-ES"/>
              </w:rPr>
              <w:br/>
              <w:t xml:space="preserve">There was no analysis plan prior to the availability of unblinded data. The measures and analyses are detailed in the methods section, and it is unlikely that the results were selected from among several possible options. </w:t>
            </w:r>
          </w:p>
        </w:tc>
      </w:tr>
      <w:tr w:rsidR="00E33991" w:rsidRPr="00C56644" w14:paraId="2E5F06F8" w14:textId="77777777" w:rsidTr="00515240">
        <w:trPr>
          <w:trHeight w:val="2012"/>
        </w:trPr>
        <w:tc>
          <w:tcPr>
            <w:tcW w:w="355" w:type="pct"/>
            <w:tcBorders>
              <w:top w:val="nil"/>
              <w:left w:val="nil"/>
              <w:right w:val="nil"/>
            </w:tcBorders>
            <w:shd w:val="clear" w:color="auto" w:fill="F2F2F2"/>
            <w:hideMark/>
          </w:tcPr>
          <w:p w14:paraId="69031843"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Desoky &amp; Metwally, 2018)</w:t>
            </w:r>
          </w:p>
          <w:p w14:paraId="36C6AC24"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7EC6A6D5"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Mean blood loss (mL) </w:t>
            </w:r>
          </w:p>
        </w:tc>
        <w:tc>
          <w:tcPr>
            <w:tcW w:w="815" w:type="pct"/>
            <w:tcBorders>
              <w:top w:val="nil"/>
              <w:left w:val="nil"/>
              <w:right w:val="nil"/>
            </w:tcBorders>
            <w:shd w:val="clear" w:color="auto" w:fill="F2F2F2"/>
            <w:hideMark/>
          </w:tcPr>
          <w:p w14:paraId="25FB3DB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327AF3B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not randomly assigned to the intervention and control groups, so confounding factors cannot be controlled. Confounding factors were managed by restricting eligibility to women with singleton, vaginal birth, who were primigravidae, and without obstetric problems (although not specified). No adjustments were made for variables post-intervention.</w:t>
            </w:r>
          </w:p>
        </w:tc>
        <w:tc>
          <w:tcPr>
            <w:tcW w:w="640" w:type="pct"/>
            <w:tcBorders>
              <w:top w:val="nil"/>
              <w:left w:val="nil"/>
              <w:right w:val="nil"/>
            </w:tcBorders>
            <w:shd w:val="clear" w:color="auto" w:fill="F2F2F2"/>
            <w:hideMark/>
          </w:tcPr>
          <w:p w14:paraId="31E383D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045FEA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top w:val="nil"/>
              <w:left w:val="nil"/>
              <w:right w:val="nil"/>
            </w:tcBorders>
            <w:shd w:val="clear" w:color="auto" w:fill="F2F2F2"/>
            <w:hideMark/>
          </w:tcPr>
          <w:p w14:paraId="184789A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top w:val="nil"/>
              <w:left w:val="nil"/>
              <w:right w:val="nil"/>
            </w:tcBorders>
            <w:shd w:val="clear" w:color="auto" w:fill="F2F2F2"/>
            <w:hideMark/>
          </w:tcPr>
          <w:p w14:paraId="0B780FC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8030EA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top w:val="nil"/>
              <w:left w:val="nil"/>
              <w:right w:val="nil"/>
            </w:tcBorders>
            <w:shd w:val="clear" w:color="auto" w:fill="F2F2F2"/>
            <w:noWrap/>
            <w:hideMark/>
          </w:tcPr>
          <w:p w14:paraId="4856379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2E9FE28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top w:val="nil"/>
              <w:left w:val="nil"/>
              <w:right w:val="nil"/>
            </w:tcBorders>
            <w:shd w:val="clear" w:color="auto" w:fill="F2F2F2"/>
            <w:hideMark/>
          </w:tcPr>
          <w:p w14:paraId="46C2EB7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NO INFORMATION</w:t>
            </w:r>
          </w:p>
          <w:p w14:paraId="3ED0804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in both intervention groups in terms of techniques and timing. However, the data collectors, women with medical training, were not blinded due to the nature of the intervention. While the reported results of blood loss quantification do not involve subjective judgment, visual estimation does. However, no information was provided on how the blood loss assessment was performed.</w:t>
            </w:r>
          </w:p>
        </w:tc>
        <w:tc>
          <w:tcPr>
            <w:tcW w:w="610" w:type="pct"/>
            <w:tcBorders>
              <w:top w:val="nil"/>
              <w:left w:val="nil"/>
              <w:right w:val="nil"/>
            </w:tcBorders>
            <w:shd w:val="clear" w:color="auto" w:fill="F2F2F2"/>
            <w:hideMark/>
          </w:tcPr>
          <w:p w14:paraId="5FD5551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162F446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 xml:space="preserve">An analysis plan was not established before accessing the unblinded data. The outcome measures and analyses are detailed in the methods section, and it is unlikely that the outcome was selected from among various possible measurement and analysis options. </w:t>
            </w:r>
          </w:p>
        </w:tc>
      </w:tr>
      <w:tr w:rsidR="00E33991" w:rsidRPr="00C56644" w14:paraId="22548A8C" w14:textId="77777777" w:rsidTr="00515240">
        <w:trPr>
          <w:trHeight w:val="33"/>
        </w:trPr>
        <w:tc>
          <w:tcPr>
            <w:tcW w:w="355" w:type="pct"/>
            <w:tcBorders>
              <w:left w:val="nil"/>
              <w:right w:val="nil"/>
            </w:tcBorders>
            <w:shd w:val="clear" w:color="auto" w:fill="auto"/>
            <w:hideMark/>
          </w:tcPr>
          <w:p w14:paraId="0E9B27BF" w14:textId="77777777" w:rsidR="00E33991" w:rsidRPr="00C56644" w:rsidRDefault="00E33991" w:rsidP="00515240">
            <w:pPr>
              <w:spacing w:before="0" w:after="0" w:line="240" w:lineRule="auto"/>
              <w:jc w:val="left"/>
              <w:rPr>
                <w:rFonts w:eastAsia="Times New Roman"/>
                <w:color w:val="000000" w:themeColor="text1"/>
                <w:sz w:val="16"/>
                <w:szCs w:val="16"/>
                <w:lang w:val="es-ES" w:eastAsia="es-ES"/>
              </w:rPr>
            </w:pPr>
            <w:r w:rsidRPr="00C56644">
              <w:rPr>
                <w:rFonts w:eastAsia="Times New Roman"/>
                <w:color w:val="000000" w:themeColor="text1"/>
                <w:sz w:val="16"/>
                <w:szCs w:val="16"/>
                <w:lang w:val="es-ES" w:eastAsia="es-ES"/>
              </w:rPr>
              <w:t>El-ayari et al., 2023</w:t>
            </w:r>
            <w:r w:rsidRPr="00C56644">
              <w:rPr>
                <w:rFonts w:eastAsia="Times New Roman"/>
                <w:color w:val="000000" w:themeColor="text1"/>
                <w:sz w:val="16"/>
                <w:szCs w:val="16"/>
                <w:lang w:val="es-ES" w:eastAsia="es-ES"/>
              </w:rPr>
              <w:br/>
            </w:r>
            <w:r w:rsidRPr="00C56644">
              <w:rPr>
                <w:rFonts w:eastAsia="Times New Roman"/>
                <w:color w:val="000000" w:themeColor="text1"/>
                <w:sz w:val="16"/>
                <w:szCs w:val="16"/>
                <w:lang w:val="es-ES" w:eastAsia="es-ES"/>
              </w:rPr>
              <w:br/>
              <w:t>Uterine atony</w:t>
            </w:r>
          </w:p>
        </w:tc>
        <w:tc>
          <w:tcPr>
            <w:tcW w:w="815" w:type="pct"/>
            <w:tcBorders>
              <w:left w:val="nil"/>
              <w:right w:val="nil"/>
            </w:tcBorders>
            <w:shd w:val="clear" w:color="auto" w:fill="auto"/>
            <w:hideMark/>
          </w:tcPr>
          <w:p w14:paraId="7150811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3874F366" w14:textId="77777777" w:rsidR="00E33991" w:rsidRPr="00C56644" w:rsidRDefault="00E33991" w:rsidP="00515240">
            <w:pPr>
              <w:spacing w:before="0" w:after="24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Confounding factors were controlled by restricting eligibility to women with singleton, vaginal, primiparous, and no obstetric problems (although not specified). No adjustments were made for variables post-</w:t>
            </w:r>
            <w:proofErr w:type="gramStart"/>
            <w:r w:rsidRPr="00C56644">
              <w:rPr>
                <w:rFonts w:eastAsia="Times New Roman"/>
                <w:color w:val="000000" w:themeColor="text1"/>
                <w:sz w:val="16"/>
                <w:szCs w:val="16"/>
                <w:lang w:eastAsia="es-ES"/>
              </w:rPr>
              <w:t>intervention..</w:t>
            </w:r>
            <w:proofErr w:type="gramEnd"/>
          </w:p>
        </w:tc>
        <w:tc>
          <w:tcPr>
            <w:tcW w:w="640" w:type="pct"/>
            <w:tcBorders>
              <w:left w:val="nil"/>
              <w:right w:val="nil"/>
            </w:tcBorders>
            <w:shd w:val="clear" w:color="auto" w:fill="auto"/>
            <w:hideMark/>
          </w:tcPr>
          <w:p w14:paraId="79AA51C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60FB18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Participants were chosen based on their characteristics prior to the start of the intervention, and all eligible patients were included in the study, with follow-up beginning simultaneously </w:t>
            </w:r>
            <w:r w:rsidRPr="00C56644">
              <w:rPr>
                <w:rFonts w:eastAsia="Times New Roman"/>
                <w:color w:val="000000" w:themeColor="text1"/>
                <w:sz w:val="16"/>
                <w:szCs w:val="16"/>
                <w:lang w:eastAsia="es-ES"/>
              </w:rPr>
              <w:lastRenderedPageBreak/>
              <w:t xml:space="preserve">with the intervention for </w:t>
            </w:r>
            <w:proofErr w:type="gramStart"/>
            <w:r w:rsidRPr="00C56644">
              <w:rPr>
                <w:rFonts w:eastAsia="Times New Roman"/>
                <w:color w:val="000000" w:themeColor="text1"/>
                <w:sz w:val="16"/>
                <w:szCs w:val="16"/>
                <w:lang w:eastAsia="es-ES"/>
              </w:rPr>
              <w:t>each individual</w:t>
            </w:r>
            <w:proofErr w:type="gramEnd"/>
            <w:r w:rsidRPr="00C56644">
              <w:rPr>
                <w:rFonts w:eastAsia="Times New Roman"/>
                <w:color w:val="000000" w:themeColor="text1"/>
                <w:sz w:val="16"/>
                <w:szCs w:val="16"/>
                <w:lang w:eastAsia="es-ES"/>
              </w:rPr>
              <w:t>.</w:t>
            </w:r>
          </w:p>
        </w:tc>
        <w:tc>
          <w:tcPr>
            <w:tcW w:w="524" w:type="pct"/>
            <w:tcBorders>
              <w:left w:val="nil"/>
              <w:right w:val="nil"/>
            </w:tcBorders>
            <w:shd w:val="clear" w:color="auto" w:fill="auto"/>
            <w:hideMark/>
          </w:tcPr>
          <w:p w14:paraId="731991E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auto"/>
            <w:hideMark/>
          </w:tcPr>
          <w:p w14:paraId="36FE53C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auto"/>
            <w:hideMark/>
          </w:tcPr>
          <w:p w14:paraId="55E100D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33EA022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auto"/>
            <w:hideMark/>
          </w:tcPr>
          <w:p w14:paraId="3360BDE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SERIOUS. </w:t>
            </w:r>
            <w:r w:rsidRPr="00C56644">
              <w:rPr>
                <w:rFonts w:eastAsia="Times New Roman"/>
                <w:color w:val="000000" w:themeColor="text1"/>
                <w:sz w:val="16"/>
                <w:szCs w:val="16"/>
                <w:lang w:eastAsia="es-ES"/>
              </w:rPr>
              <w:br/>
              <w:t xml:space="preserve">The measurement methods used the same methods and time points for both intervention groups, and the measurement method was not inadequate. The reported results for uterine atony through visual estimation involve some subjective judgment, which could influence </w:t>
            </w:r>
            <w:r w:rsidRPr="00C56644">
              <w:rPr>
                <w:rFonts w:eastAsia="Times New Roman"/>
                <w:color w:val="000000" w:themeColor="text1"/>
                <w:sz w:val="16"/>
                <w:szCs w:val="16"/>
                <w:lang w:eastAsia="es-ES"/>
              </w:rPr>
              <w:lastRenderedPageBreak/>
              <w:t>the reported results, but there is no reason to believe this occurred.</w:t>
            </w:r>
          </w:p>
        </w:tc>
        <w:tc>
          <w:tcPr>
            <w:tcW w:w="610" w:type="pct"/>
            <w:tcBorders>
              <w:left w:val="nil"/>
              <w:right w:val="nil"/>
            </w:tcBorders>
            <w:shd w:val="clear" w:color="auto" w:fill="auto"/>
            <w:hideMark/>
          </w:tcPr>
          <w:p w14:paraId="216106F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MODERATE</w:t>
            </w:r>
            <w:r w:rsidRPr="00C56644">
              <w:rPr>
                <w:rFonts w:eastAsia="Times New Roman"/>
                <w:color w:val="000000" w:themeColor="text1"/>
                <w:sz w:val="16"/>
                <w:szCs w:val="16"/>
                <w:lang w:eastAsia="es-ES"/>
              </w:rPr>
              <w:br/>
              <w:t xml:space="preserve">There was no analysis plan prior to the availability of unblinded data. The measures and analyses are detailed in the methods section, and it is unlikely that the results were selected </w:t>
            </w:r>
            <w:r w:rsidRPr="00C56644">
              <w:rPr>
                <w:rFonts w:eastAsia="Times New Roman"/>
                <w:color w:val="000000" w:themeColor="text1"/>
                <w:sz w:val="16"/>
                <w:szCs w:val="16"/>
                <w:lang w:eastAsia="es-ES"/>
              </w:rPr>
              <w:lastRenderedPageBreak/>
              <w:t xml:space="preserve">from among several possible options. </w:t>
            </w:r>
          </w:p>
        </w:tc>
      </w:tr>
      <w:tr w:rsidR="00E33991" w:rsidRPr="00C56644" w14:paraId="496B6002" w14:textId="77777777" w:rsidTr="00515240">
        <w:trPr>
          <w:trHeight w:val="560"/>
        </w:trPr>
        <w:tc>
          <w:tcPr>
            <w:tcW w:w="355" w:type="pct"/>
            <w:tcBorders>
              <w:left w:val="nil"/>
              <w:right w:val="nil"/>
            </w:tcBorders>
            <w:shd w:val="clear" w:color="auto" w:fill="F2F2F2"/>
            <w:hideMark/>
          </w:tcPr>
          <w:p w14:paraId="2053D06A"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Emam &amp; Elhakm, 2010</w:t>
            </w:r>
          </w:p>
          <w:p w14:paraId="4A6F24C9"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24E3084A"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Uterine atony</w:t>
            </w:r>
          </w:p>
        </w:tc>
        <w:tc>
          <w:tcPr>
            <w:tcW w:w="815" w:type="pct"/>
            <w:tcBorders>
              <w:left w:val="nil"/>
              <w:right w:val="nil"/>
            </w:tcBorders>
            <w:shd w:val="clear" w:color="auto" w:fill="F2F2F2"/>
            <w:hideMark/>
          </w:tcPr>
          <w:p w14:paraId="34C1CD7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09F4D64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Confounding factors were controlled by restricting eligibility to women with singleton, primigravid pregnancies and anticipated normal vaginal birth (although not specified). No adjustments were made for variables post-intervention</w:t>
            </w:r>
            <w:r w:rsidRPr="00C56644">
              <w:rPr>
                <w:rFonts w:eastAsia="Times New Roman"/>
                <w:color w:val="000000" w:themeColor="text1"/>
                <w:sz w:val="16"/>
                <w:szCs w:val="16"/>
                <w:lang w:eastAsia="es-ES"/>
              </w:rPr>
              <w:br w:type="page"/>
            </w:r>
            <w:r w:rsidRPr="00C56644">
              <w:rPr>
                <w:rFonts w:eastAsia="Times New Roman"/>
                <w:color w:val="000000" w:themeColor="text1"/>
                <w:sz w:val="16"/>
                <w:szCs w:val="16"/>
                <w:lang w:eastAsia="es-ES"/>
              </w:rPr>
              <w:br w:type="page"/>
            </w:r>
          </w:p>
        </w:tc>
        <w:tc>
          <w:tcPr>
            <w:tcW w:w="640" w:type="pct"/>
            <w:tcBorders>
              <w:left w:val="nil"/>
              <w:right w:val="nil"/>
            </w:tcBorders>
            <w:shd w:val="clear" w:color="auto" w:fill="F2F2F2"/>
            <w:hideMark/>
          </w:tcPr>
          <w:p w14:paraId="10CD3F8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2D0B00C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left w:val="nil"/>
              <w:right w:val="nil"/>
            </w:tcBorders>
            <w:shd w:val="clear" w:color="auto" w:fill="F2F2F2"/>
            <w:hideMark/>
          </w:tcPr>
          <w:p w14:paraId="1A2A7B6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6ACC404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interventions are well-defined, and the assignment is made at the start of the intervention.</w:t>
            </w:r>
          </w:p>
        </w:tc>
        <w:tc>
          <w:tcPr>
            <w:tcW w:w="718" w:type="pct"/>
            <w:tcBorders>
              <w:left w:val="nil"/>
              <w:right w:val="nil"/>
            </w:tcBorders>
            <w:shd w:val="clear" w:color="auto" w:fill="F2F2F2"/>
            <w:hideMark/>
          </w:tcPr>
          <w:p w14:paraId="38CBEB2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208B93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There were no cessations or changes in the intervention in either group. Differences in subsequent care were due to routine clinical care to address the consequences of the intervention. In the CG, 84% received some uterotonic compared to 6% in the EG.</w:t>
            </w:r>
          </w:p>
        </w:tc>
        <w:tc>
          <w:tcPr>
            <w:tcW w:w="485" w:type="pct"/>
            <w:tcBorders>
              <w:left w:val="nil"/>
              <w:right w:val="nil"/>
            </w:tcBorders>
            <w:shd w:val="clear" w:color="auto" w:fill="F2F2F2"/>
            <w:hideMark/>
          </w:tcPr>
          <w:p w14:paraId="23B562F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0A2999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F2F2F2"/>
            <w:hideMark/>
          </w:tcPr>
          <w:p w14:paraId="78EB09F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6BEB7B2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in both groups. Healthcare professionals evaluated uterine atony, likely without blinding due to the nature of the intervention. Although visual estimation can be subjective, there are no indications that this affected the results</w:t>
            </w:r>
            <w:r w:rsidRPr="00C56644">
              <w:rPr>
                <w:rFonts w:eastAsia="Times New Roman"/>
                <w:color w:val="000000" w:themeColor="text1"/>
                <w:sz w:val="16"/>
                <w:szCs w:val="16"/>
                <w:lang w:eastAsia="es-ES"/>
              </w:rPr>
              <w:br w:type="page"/>
            </w:r>
          </w:p>
        </w:tc>
        <w:tc>
          <w:tcPr>
            <w:tcW w:w="610" w:type="pct"/>
            <w:tcBorders>
              <w:left w:val="nil"/>
              <w:right w:val="nil"/>
            </w:tcBorders>
            <w:shd w:val="clear" w:color="auto" w:fill="F2F2F2"/>
            <w:hideMark/>
          </w:tcPr>
          <w:p w14:paraId="43E0E57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25D076D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t xml:space="preserve">There was no analysis plan prior to the availability of unblinded data. The measures and analyses are detailed in the methods section, and it is unlikely that the results were selected from among several possible options. </w:t>
            </w:r>
          </w:p>
        </w:tc>
      </w:tr>
      <w:tr w:rsidR="00E33991" w:rsidRPr="00C56644" w14:paraId="77863BAA" w14:textId="77777777" w:rsidTr="00515240">
        <w:trPr>
          <w:trHeight w:val="174"/>
        </w:trPr>
        <w:tc>
          <w:tcPr>
            <w:tcW w:w="355" w:type="pct"/>
            <w:tcBorders>
              <w:left w:val="nil"/>
              <w:right w:val="nil"/>
            </w:tcBorders>
            <w:shd w:val="clear" w:color="auto" w:fill="auto"/>
            <w:hideMark/>
          </w:tcPr>
          <w:p w14:paraId="374F0106"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Essa &amp; Ismail, 2015</w:t>
            </w:r>
          </w:p>
          <w:p w14:paraId="6CE703EA"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758E25C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Uterine atony</w:t>
            </w:r>
          </w:p>
        </w:tc>
        <w:tc>
          <w:tcPr>
            <w:tcW w:w="815" w:type="pct"/>
            <w:tcBorders>
              <w:left w:val="nil"/>
              <w:right w:val="nil"/>
            </w:tcBorders>
            <w:shd w:val="clear" w:color="auto" w:fill="auto"/>
            <w:hideMark/>
          </w:tcPr>
          <w:p w14:paraId="694D758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5BA1A0B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Intervention assignment occurred in the first stage of labour, allowing for confounding factors before birth. Confounding factors were controlled by restricting eligibility to women with singleton, vaginal, primiparous birth, and no obstetric problems (although not specified). No adjustments were made for variables post-intervention.</w:t>
            </w:r>
            <w:r w:rsidRPr="00C56644">
              <w:rPr>
                <w:rFonts w:eastAsia="Times New Roman"/>
                <w:color w:val="000000" w:themeColor="text1"/>
                <w:sz w:val="16"/>
                <w:szCs w:val="16"/>
                <w:lang w:eastAsia="es-ES"/>
              </w:rPr>
              <w:br w:type="page"/>
            </w:r>
            <w:r w:rsidRPr="00C56644">
              <w:rPr>
                <w:rFonts w:eastAsia="Times New Roman"/>
                <w:color w:val="000000" w:themeColor="text1"/>
                <w:sz w:val="16"/>
                <w:szCs w:val="16"/>
                <w:lang w:eastAsia="es-ES"/>
              </w:rPr>
              <w:br w:type="page"/>
            </w:r>
          </w:p>
        </w:tc>
        <w:tc>
          <w:tcPr>
            <w:tcW w:w="640" w:type="pct"/>
            <w:tcBorders>
              <w:left w:val="nil"/>
              <w:right w:val="nil"/>
            </w:tcBorders>
            <w:shd w:val="clear" w:color="auto" w:fill="auto"/>
            <w:hideMark/>
          </w:tcPr>
          <w:p w14:paraId="629F77E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AC8AB12"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Participants were chosen based on their characteristics prior to the start of the intervention, and all eligible patients were included in the study, with follow-up beginning simultaneously with the intervention for </w:t>
            </w:r>
            <w:proofErr w:type="gramStart"/>
            <w:r w:rsidRPr="00C56644">
              <w:rPr>
                <w:rFonts w:eastAsia="Times New Roman"/>
                <w:color w:val="000000" w:themeColor="text1"/>
                <w:sz w:val="16"/>
                <w:szCs w:val="16"/>
                <w:lang w:eastAsia="es-ES"/>
              </w:rPr>
              <w:t>each individual</w:t>
            </w:r>
            <w:proofErr w:type="gramEnd"/>
            <w:r w:rsidRPr="00C56644">
              <w:rPr>
                <w:rFonts w:eastAsia="Times New Roman"/>
                <w:color w:val="000000" w:themeColor="text1"/>
                <w:sz w:val="16"/>
                <w:szCs w:val="16"/>
                <w:lang w:eastAsia="es-ES"/>
              </w:rPr>
              <w:t>.</w:t>
            </w:r>
          </w:p>
        </w:tc>
        <w:tc>
          <w:tcPr>
            <w:tcW w:w="524" w:type="pct"/>
            <w:tcBorders>
              <w:left w:val="nil"/>
              <w:right w:val="nil"/>
            </w:tcBorders>
            <w:shd w:val="clear" w:color="auto" w:fill="auto"/>
            <w:hideMark/>
          </w:tcPr>
          <w:p w14:paraId="1F57A19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auto"/>
            <w:hideMark/>
          </w:tcPr>
          <w:p w14:paraId="7FDDEAD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F87895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There were no cessations or changes in the intervention in either group. Differences in subsequent care were due to routine clinical care to address the consequences of the intervention. In the CG, 78% received some uterotonic compared to 2% in the EG.</w:t>
            </w:r>
          </w:p>
        </w:tc>
        <w:tc>
          <w:tcPr>
            <w:tcW w:w="485" w:type="pct"/>
            <w:tcBorders>
              <w:left w:val="nil"/>
              <w:right w:val="nil"/>
            </w:tcBorders>
            <w:shd w:val="clear" w:color="auto" w:fill="auto"/>
            <w:noWrap/>
            <w:hideMark/>
          </w:tcPr>
          <w:p w14:paraId="0DAD51F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4D2D0AA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auto"/>
            <w:hideMark/>
          </w:tcPr>
          <w:p w14:paraId="53FD7CE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3EAEAA6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used the same techniques and time points for both intervention groups, and the measurement method was not inadequate. The reported results for uterine atony through visual estimation involve some subjective judgment, which could influence the reported results, but there is no reason to believe this occurred.</w:t>
            </w:r>
          </w:p>
        </w:tc>
        <w:tc>
          <w:tcPr>
            <w:tcW w:w="610" w:type="pct"/>
            <w:tcBorders>
              <w:left w:val="nil"/>
              <w:right w:val="nil"/>
            </w:tcBorders>
            <w:shd w:val="clear" w:color="auto" w:fill="auto"/>
            <w:hideMark/>
          </w:tcPr>
          <w:p w14:paraId="4DCAFEA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r w:rsidRPr="00C56644">
              <w:rPr>
                <w:rFonts w:eastAsia="Times New Roman"/>
                <w:color w:val="000000" w:themeColor="text1"/>
                <w:sz w:val="16"/>
                <w:szCs w:val="16"/>
                <w:lang w:eastAsia="es-ES"/>
              </w:rPr>
              <w:br w:type="page"/>
            </w:r>
          </w:p>
          <w:p w14:paraId="7F97A44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was no analysis plan prior to the availability of unblinded data. The measures and analyses are detailed in the methods section, and it is unlikely that the results were selected from among several possible options</w:t>
            </w:r>
          </w:p>
        </w:tc>
      </w:tr>
      <w:tr w:rsidR="00E33991" w:rsidRPr="00C56644" w14:paraId="7FEE4653" w14:textId="77777777" w:rsidTr="00515240">
        <w:trPr>
          <w:trHeight w:val="26"/>
        </w:trPr>
        <w:tc>
          <w:tcPr>
            <w:tcW w:w="355" w:type="pct"/>
            <w:tcBorders>
              <w:left w:val="nil"/>
              <w:right w:val="nil"/>
            </w:tcBorders>
            <w:shd w:val="clear" w:color="auto" w:fill="F2F2F2"/>
            <w:hideMark/>
          </w:tcPr>
          <w:p w14:paraId="73ABDCF8" w14:textId="77777777" w:rsidR="00E33991" w:rsidRPr="00C56644" w:rsidRDefault="00E33991" w:rsidP="00515240">
            <w:pPr>
              <w:spacing w:before="0" w:after="24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Huang et al., 2022</w:t>
            </w:r>
            <w:r w:rsidRPr="00C56644">
              <w:rPr>
                <w:rFonts w:eastAsia="Times New Roman"/>
                <w:color w:val="000000" w:themeColor="text1"/>
                <w:sz w:val="16"/>
                <w:szCs w:val="16"/>
                <w:lang w:eastAsia="es-ES"/>
              </w:rPr>
              <w:br/>
            </w:r>
            <w:r w:rsidRPr="00C56644">
              <w:rPr>
                <w:rFonts w:eastAsia="Times New Roman"/>
                <w:color w:val="000000" w:themeColor="text1"/>
                <w:sz w:val="16"/>
                <w:szCs w:val="16"/>
                <w:lang w:eastAsia="es-ES"/>
              </w:rPr>
              <w:br/>
              <w:t xml:space="preserve">Mean blood loss (mL) </w:t>
            </w:r>
          </w:p>
        </w:tc>
        <w:tc>
          <w:tcPr>
            <w:tcW w:w="815" w:type="pct"/>
            <w:tcBorders>
              <w:left w:val="nil"/>
              <w:right w:val="nil"/>
            </w:tcBorders>
            <w:shd w:val="clear" w:color="auto" w:fill="F2F2F2"/>
            <w:hideMark/>
          </w:tcPr>
          <w:p w14:paraId="23490BC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4456C57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Confounding factors were controlled by restricting eligibility to women with singleton, vaginal birth, no severe pregnancy complications or illness (though not specified), and newborns &gt; 4 kg. Parity was considered as a potential confounding factor (p=0.628). </w:t>
            </w:r>
            <w:r w:rsidRPr="00C56644">
              <w:rPr>
                <w:rFonts w:eastAsia="Times New Roman"/>
                <w:color w:val="000000" w:themeColor="text1"/>
                <w:sz w:val="16"/>
                <w:szCs w:val="16"/>
                <w:lang w:eastAsia="es-ES"/>
              </w:rPr>
              <w:lastRenderedPageBreak/>
              <w:t>There were no significant differences in the average weight of the mothers (p=0.102). No adjustments were made for variables post-intervention.</w:t>
            </w:r>
          </w:p>
        </w:tc>
        <w:tc>
          <w:tcPr>
            <w:tcW w:w="640" w:type="pct"/>
            <w:tcBorders>
              <w:left w:val="nil"/>
              <w:right w:val="nil"/>
            </w:tcBorders>
            <w:shd w:val="clear" w:color="auto" w:fill="F2F2F2"/>
            <w:hideMark/>
          </w:tcPr>
          <w:p w14:paraId="4FE221B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LOW</w:t>
            </w:r>
          </w:p>
          <w:p w14:paraId="3134989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w:t>
            </w:r>
            <w:r w:rsidRPr="00C56644">
              <w:rPr>
                <w:rFonts w:eastAsia="Times New Roman"/>
                <w:color w:val="000000" w:themeColor="text1"/>
                <w:sz w:val="16"/>
                <w:szCs w:val="16"/>
                <w:lang w:eastAsia="es-ES"/>
              </w:rPr>
              <w:lastRenderedPageBreak/>
              <w:t>up for each participant began simultaneously with the start of the intervention.</w:t>
            </w:r>
          </w:p>
        </w:tc>
        <w:tc>
          <w:tcPr>
            <w:tcW w:w="524" w:type="pct"/>
            <w:tcBorders>
              <w:left w:val="nil"/>
              <w:right w:val="nil"/>
            </w:tcBorders>
            <w:shd w:val="clear" w:color="auto" w:fill="F2F2F2"/>
            <w:hideMark/>
          </w:tcPr>
          <w:p w14:paraId="49CE9F4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F2F2F2"/>
            <w:hideMark/>
          </w:tcPr>
          <w:p w14:paraId="16C1A9D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E9D22F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F2F2F2"/>
            <w:hideMark/>
          </w:tcPr>
          <w:p w14:paraId="0D52A49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367FEB7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There was a 10% data loss due to severe postpartum haemorrhage. These losses could depend on their true value. However, the proportions were </w:t>
            </w:r>
            <w:r w:rsidRPr="00C56644">
              <w:rPr>
                <w:rFonts w:eastAsia="Times New Roman"/>
                <w:color w:val="000000" w:themeColor="text1"/>
                <w:sz w:val="16"/>
                <w:szCs w:val="16"/>
                <w:lang w:eastAsia="es-ES"/>
              </w:rPr>
              <w:lastRenderedPageBreak/>
              <w:t>similar in both groups.</w:t>
            </w:r>
          </w:p>
        </w:tc>
        <w:tc>
          <w:tcPr>
            <w:tcW w:w="853" w:type="pct"/>
            <w:tcBorders>
              <w:left w:val="nil"/>
              <w:right w:val="nil"/>
            </w:tcBorders>
            <w:shd w:val="clear" w:color="auto" w:fill="F2F2F2"/>
            <w:hideMark/>
          </w:tcPr>
          <w:p w14:paraId="64786B0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NO INFORMATION.</w:t>
            </w:r>
          </w:p>
          <w:p w14:paraId="7AAEB39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The measurement methods were consistent in both groups in terms of techniques and timing. The data collectors, who were women with medical training, were not blinded due to the nature of the intervention. While the quantification of blood loss does not involve subjective judgment, </w:t>
            </w:r>
            <w:r w:rsidRPr="00C56644">
              <w:rPr>
                <w:rFonts w:eastAsia="Times New Roman"/>
                <w:color w:val="000000" w:themeColor="text1"/>
                <w:sz w:val="16"/>
                <w:szCs w:val="16"/>
                <w:lang w:eastAsia="es-ES"/>
              </w:rPr>
              <w:lastRenderedPageBreak/>
              <w:t>visual estimation does. No information was provided on how this evaluation was performed.</w:t>
            </w:r>
          </w:p>
        </w:tc>
        <w:tc>
          <w:tcPr>
            <w:tcW w:w="610" w:type="pct"/>
            <w:tcBorders>
              <w:left w:val="nil"/>
              <w:right w:val="nil"/>
            </w:tcBorders>
            <w:shd w:val="clear" w:color="auto" w:fill="F2F2F2"/>
            <w:hideMark/>
          </w:tcPr>
          <w:p w14:paraId="1B2DD0E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LOW</w:t>
            </w:r>
          </w:p>
          <w:p w14:paraId="47B4D8C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analyses were conducted according to a predefined plan. It is unlikely that the evaluated outcome was selected based on multiple eligible measurements and analyses.</w:t>
            </w:r>
          </w:p>
        </w:tc>
      </w:tr>
      <w:tr w:rsidR="00E33991" w:rsidRPr="00C56644" w14:paraId="78A200BE" w14:textId="77777777" w:rsidTr="00515240">
        <w:trPr>
          <w:trHeight w:val="3109"/>
        </w:trPr>
        <w:tc>
          <w:tcPr>
            <w:tcW w:w="355" w:type="pct"/>
            <w:tcBorders>
              <w:left w:val="nil"/>
              <w:right w:val="nil"/>
            </w:tcBorders>
            <w:shd w:val="clear" w:color="auto" w:fill="auto"/>
            <w:hideMark/>
          </w:tcPr>
          <w:p w14:paraId="730CE924"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Hublikar &amp; Bhore, 2021</w:t>
            </w:r>
          </w:p>
          <w:p w14:paraId="5159082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5F9BC186"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Mean blood loss (mL) </w:t>
            </w:r>
          </w:p>
          <w:p w14:paraId="755C1256"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68385338"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PPH </w:t>
            </w:r>
            <w:proofErr w:type="gramStart"/>
            <w:r w:rsidRPr="00C56644">
              <w:rPr>
                <w:rFonts w:eastAsia="Times New Roman"/>
                <w:color w:val="000000" w:themeColor="text1"/>
                <w:sz w:val="16"/>
                <w:szCs w:val="16"/>
                <w:lang w:eastAsia="es-ES"/>
              </w:rPr>
              <w:t>of  ≥</w:t>
            </w:r>
            <w:proofErr w:type="gramEnd"/>
            <w:r w:rsidRPr="00C56644">
              <w:rPr>
                <w:rFonts w:eastAsia="Times New Roman"/>
                <w:color w:val="000000" w:themeColor="text1"/>
                <w:sz w:val="16"/>
                <w:szCs w:val="16"/>
                <w:lang w:eastAsia="es-ES"/>
              </w:rPr>
              <w:t xml:space="preserve"> 500mL</w:t>
            </w:r>
          </w:p>
        </w:tc>
        <w:tc>
          <w:tcPr>
            <w:tcW w:w="815" w:type="pct"/>
            <w:tcBorders>
              <w:left w:val="nil"/>
              <w:right w:val="nil"/>
            </w:tcBorders>
            <w:shd w:val="clear" w:color="auto" w:fill="auto"/>
            <w:hideMark/>
          </w:tcPr>
          <w:p w14:paraId="53DD6D6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r w:rsidRPr="00C56644">
              <w:rPr>
                <w:rFonts w:eastAsia="Times New Roman"/>
                <w:color w:val="000000" w:themeColor="text1"/>
                <w:sz w:val="16"/>
                <w:szCs w:val="16"/>
                <w:lang w:eastAsia="es-ES"/>
              </w:rPr>
              <w:br w:type="page"/>
            </w:r>
          </w:p>
          <w:p w14:paraId="70BBBF8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participants were not randomly assigned to the intervention and control groups, which limits the control of confounding factors. Although the eligibility criteria are not specified, the sample included women with singleton and vaginal births. Parity (more women in the EG were multigravidas compared to the CG, 50% vs. 40%) and newborn weight (there were no newborns weighing &gt; 4kg) were considered as possible measured confounding factors. No adjustments were made for variables post-intervention.</w:t>
            </w:r>
          </w:p>
        </w:tc>
        <w:tc>
          <w:tcPr>
            <w:tcW w:w="640" w:type="pct"/>
            <w:tcBorders>
              <w:left w:val="nil"/>
              <w:right w:val="nil"/>
            </w:tcBorders>
            <w:shd w:val="clear" w:color="auto" w:fill="auto"/>
            <w:hideMark/>
          </w:tcPr>
          <w:p w14:paraId="6DAF31BF"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51463E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left w:val="nil"/>
              <w:right w:val="nil"/>
            </w:tcBorders>
            <w:shd w:val="clear" w:color="auto" w:fill="auto"/>
            <w:hideMark/>
          </w:tcPr>
          <w:p w14:paraId="2A493D9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auto"/>
            <w:hideMark/>
          </w:tcPr>
          <w:p w14:paraId="56CD2F0F" w14:textId="77777777" w:rsidR="00E33991" w:rsidRPr="00C56644" w:rsidRDefault="00E33991" w:rsidP="00515240">
            <w:pPr>
              <w:spacing w:before="0" w:after="0" w:line="240" w:lineRule="auto"/>
              <w:rPr>
                <w:rFonts w:eastAsia="Times New Roman"/>
                <w:color w:val="000000" w:themeColor="text1"/>
                <w:sz w:val="16"/>
                <w:szCs w:val="16"/>
                <w:lang w:eastAsia="es-ES"/>
              </w:rPr>
            </w:pPr>
          </w:p>
          <w:p w14:paraId="189344C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64C2DA4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auto"/>
            <w:noWrap/>
            <w:hideMark/>
          </w:tcPr>
          <w:p w14:paraId="223C373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B1F5B59"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auto"/>
            <w:hideMark/>
          </w:tcPr>
          <w:p w14:paraId="7D0056C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110DC3EC"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between the intervention groups. Blood loss was measured using the Kelly pad and a measuring bottle. The outcome evaluators were not blinded due to the nature of the intervention. The reported results on blood loss quantification are objective and do not involve judgment, suggesting that the knowledge of the intervention likely did not influence the results reported by the observer.</w:t>
            </w:r>
          </w:p>
        </w:tc>
        <w:tc>
          <w:tcPr>
            <w:tcW w:w="610" w:type="pct"/>
            <w:tcBorders>
              <w:left w:val="nil"/>
              <w:right w:val="nil"/>
            </w:tcBorders>
            <w:shd w:val="clear" w:color="000000" w:fill="FFFFFF"/>
            <w:hideMark/>
          </w:tcPr>
          <w:p w14:paraId="5821EE0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28B6673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 predefined analysis plan was not established before the availability of unblinded data. The outcome measures and analyses are detailed in the methods section. It is unlikely that the outcome was selected from among various possible measurements and analyses.</w:t>
            </w:r>
          </w:p>
        </w:tc>
      </w:tr>
      <w:tr w:rsidR="00E33991" w:rsidRPr="00C56644" w14:paraId="5B3F108D" w14:textId="77777777" w:rsidTr="00515240">
        <w:trPr>
          <w:trHeight w:val="134"/>
        </w:trPr>
        <w:tc>
          <w:tcPr>
            <w:tcW w:w="355" w:type="pct"/>
            <w:tcBorders>
              <w:left w:val="nil"/>
              <w:right w:val="nil"/>
            </w:tcBorders>
            <w:shd w:val="clear" w:color="auto" w:fill="F2F2F2"/>
            <w:hideMark/>
          </w:tcPr>
          <w:p w14:paraId="7A036478"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Mejbel &amp; Ali, 2012</w:t>
            </w:r>
          </w:p>
          <w:p w14:paraId="6F323B90"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 </w:t>
            </w:r>
            <w:r w:rsidRPr="00C56644">
              <w:rPr>
                <w:rFonts w:eastAsia="Times New Roman"/>
                <w:color w:val="000000" w:themeColor="text1"/>
                <w:sz w:val="16"/>
                <w:szCs w:val="16"/>
                <w:lang w:eastAsia="es-ES"/>
              </w:rPr>
              <w:br w:type="page"/>
              <w:t>Uterine atony</w:t>
            </w:r>
          </w:p>
        </w:tc>
        <w:tc>
          <w:tcPr>
            <w:tcW w:w="815" w:type="pct"/>
            <w:tcBorders>
              <w:left w:val="nil"/>
              <w:right w:val="nil"/>
            </w:tcBorders>
            <w:shd w:val="clear" w:color="auto" w:fill="F2F2F2"/>
            <w:hideMark/>
          </w:tcPr>
          <w:p w14:paraId="7523F9C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r w:rsidRPr="00C56644">
              <w:rPr>
                <w:rFonts w:eastAsia="Times New Roman"/>
                <w:color w:val="000000" w:themeColor="text1"/>
                <w:sz w:val="16"/>
                <w:szCs w:val="16"/>
                <w:lang w:eastAsia="es-ES"/>
              </w:rPr>
              <w:br w:type="page"/>
            </w:r>
          </w:p>
          <w:p w14:paraId="0032018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Some confounding factors were controlled by restricting eligibility to women with singleton, vaginal births who were healthy (although not specified). Considering parity as a potential confounding factor showed that there was a balance between the groups in terms of women with more than 4 births, with p=0.819. Additionally, there were no significant differences in newborn weight between the groups, with p=0.247. Both </w:t>
            </w:r>
            <w:r w:rsidRPr="00C56644">
              <w:rPr>
                <w:rFonts w:eastAsia="Times New Roman"/>
                <w:color w:val="000000" w:themeColor="text1"/>
                <w:sz w:val="16"/>
                <w:szCs w:val="16"/>
                <w:lang w:eastAsia="es-ES"/>
              </w:rPr>
              <w:lastRenderedPageBreak/>
              <w:t>groups had the same episiotomy rates</w:t>
            </w:r>
          </w:p>
        </w:tc>
        <w:tc>
          <w:tcPr>
            <w:tcW w:w="640" w:type="pct"/>
            <w:tcBorders>
              <w:left w:val="nil"/>
              <w:right w:val="nil"/>
            </w:tcBorders>
            <w:shd w:val="clear" w:color="auto" w:fill="F2F2F2"/>
            <w:hideMark/>
          </w:tcPr>
          <w:p w14:paraId="1970DDA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lastRenderedPageBreak/>
              <w:t>LOW</w:t>
            </w:r>
          </w:p>
          <w:p w14:paraId="19F4FC9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left w:val="nil"/>
              <w:right w:val="nil"/>
            </w:tcBorders>
            <w:shd w:val="clear" w:color="auto" w:fill="F2F2F2"/>
            <w:hideMark/>
          </w:tcPr>
          <w:p w14:paraId="668AB3F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F2F2F2"/>
            <w:hideMark/>
          </w:tcPr>
          <w:p w14:paraId="72268324" w14:textId="77777777" w:rsidR="00E33991" w:rsidRPr="00C56644" w:rsidRDefault="00E33991" w:rsidP="00515240">
            <w:pPr>
              <w:spacing w:before="0" w:after="0" w:line="240" w:lineRule="auto"/>
              <w:rPr>
                <w:rFonts w:eastAsia="Times New Roman"/>
                <w:color w:val="000000" w:themeColor="text1"/>
                <w:sz w:val="16"/>
                <w:szCs w:val="16"/>
                <w:lang w:eastAsia="es-ES"/>
              </w:rPr>
            </w:pPr>
          </w:p>
          <w:p w14:paraId="4A81F6E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6E9313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F2F2F2"/>
            <w:noWrap/>
            <w:hideMark/>
          </w:tcPr>
          <w:p w14:paraId="6B11E12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27F7444D"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F2F2F2"/>
            <w:hideMark/>
          </w:tcPr>
          <w:p w14:paraId="5403FB3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37C849A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used the same techniques and time points for both intervention groups, and the measurement method was not inadequate. The reported results for uterine atony through visual estimation involve some subjective judgment, which could influence the reported results, but there is no reason to believe this occurred.</w:t>
            </w:r>
            <w:r w:rsidRPr="00C56644">
              <w:rPr>
                <w:rFonts w:eastAsia="Times New Roman"/>
                <w:color w:val="000000" w:themeColor="text1"/>
                <w:sz w:val="16"/>
                <w:szCs w:val="16"/>
                <w:lang w:eastAsia="es-ES"/>
              </w:rPr>
              <w:br w:type="page"/>
            </w:r>
            <w:r w:rsidRPr="00C56644">
              <w:rPr>
                <w:rFonts w:eastAsia="Times New Roman"/>
                <w:color w:val="000000" w:themeColor="text1"/>
                <w:sz w:val="16"/>
                <w:szCs w:val="16"/>
                <w:lang w:eastAsia="es-ES"/>
              </w:rPr>
              <w:br w:type="page"/>
            </w:r>
          </w:p>
        </w:tc>
        <w:tc>
          <w:tcPr>
            <w:tcW w:w="610" w:type="pct"/>
            <w:tcBorders>
              <w:left w:val="nil"/>
              <w:right w:val="nil"/>
            </w:tcBorders>
            <w:shd w:val="clear" w:color="auto" w:fill="F2F2F2"/>
            <w:hideMark/>
          </w:tcPr>
          <w:p w14:paraId="19BDCCF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216C853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A predefined analysis plan was not established before the availability of unblinded data. The outcome measures and analyses are detailed in the methods section. It is unlikely that the outcome was selected from among various possible measurements and analyses. </w:t>
            </w:r>
          </w:p>
        </w:tc>
      </w:tr>
      <w:tr w:rsidR="00E33991" w:rsidRPr="00C56644" w14:paraId="7279645C" w14:textId="77777777" w:rsidTr="00515240">
        <w:trPr>
          <w:trHeight w:val="81"/>
        </w:trPr>
        <w:tc>
          <w:tcPr>
            <w:tcW w:w="355" w:type="pct"/>
            <w:tcBorders>
              <w:left w:val="nil"/>
              <w:right w:val="nil"/>
            </w:tcBorders>
            <w:shd w:val="clear" w:color="auto" w:fill="auto"/>
            <w:hideMark/>
          </w:tcPr>
          <w:p w14:paraId="1D6AEA4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Mohammed et al., 2017</w:t>
            </w:r>
          </w:p>
          <w:p w14:paraId="29ABA08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383B48D8"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br w:type="page"/>
            </w:r>
            <w:r w:rsidRPr="00C56644">
              <w:rPr>
                <w:rFonts w:eastAsia="Times New Roman"/>
                <w:color w:val="000000" w:themeColor="text1"/>
                <w:sz w:val="16"/>
                <w:szCs w:val="16"/>
                <w:lang w:eastAsia="es-ES"/>
              </w:rPr>
              <w:br w:type="page"/>
              <w:t xml:space="preserve">Mean blood loss (mL) </w:t>
            </w:r>
            <w:r w:rsidRPr="00C56644">
              <w:rPr>
                <w:rFonts w:eastAsia="Times New Roman"/>
                <w:color w:val="000000" w:themeColor="text1"/>
                <w:sz w:val="16"/>
                <w:szCs w:val="16"/>
                <w:lang w:eastAsia="es-ES"/>
              </w:rPr>
              <w:br w:type="page"/>
            </w:r>
          </w:p>
        </w:tc>
        <w:tc>
          <w:tcPr>
            <w:tcW w:w="815" w:type="pct"/>
            <w:tcBorders>
              <w:left w:val="nil"/>
              <w:right w:val="nil"/>
            </w:tcBorders>
            <w:shd w:val="clear" w:color="auto" w:fill="auto"/>
            <w:hideMark/>
          </w:tcPr>
          <w:p w14:paraId="5566577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SERIOUS</w:t>
            </w:r>
          </w:p>
          <w:p w14:paraId="523657A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not randomly assigned to the intervention and control groups, so confounding factors cannot be controlled. However, confounding factors were managed by restricting inclusion to women with singleton, vaginal</w:t>
            </w:r>
            <w:r w:rsidRPr="00C56644">
              <w:rPr>
                <w:color w:val="000000" w:themeColor="text1"/>
              </w:rPr>
              <w:t xml:space="preserve"> </w:t>
            </w:r>
            <w:r w:rsidRPr="00C56644">
              <w:rPr>
                <w:rFonts w:eastAsia="Times New Roman"/>
                <w:color w:val="000000" w:themeColor="text1"/>
                <w:sz w:val="16"/>
                <w:szCs w:val="16"/>
                <w:lang w:eastAsia="es-ES"/>
              </w:rPr>
              <w:t>births, and no obstetric or medical complications (though not specified). Multigravidity was considered as a potential confounding factor (p=0.614). No adjustments were made for variables post-intervention.</w:t>
            </w:r>
          </w:p>
        </w:tc>
        <w:tc>
          <w:tcPr>
            <w:tcW w:w="640" w:type="pct"/>
            <w:tcBorders>
              <w:left w:val="nil"/>
              <w:right w:val="nil"/>
            </w:tcBorders>
            <w:shd w:val="clear" w:color="auto" w:fill="auto"/>
            <w:hideMark/>
          </w:tcPr>
          <w:p w14:paraId="09CCAEC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C5ADD3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left w:val="nil"/>
              <w:right w:val="nil"/>
            </w:tcBorders>
            <w:shd w:val="clear" w:color="auto" w:fill="auto"/>
            <w:hideMark/>
          </w:tcPr>
          <w:p w14:paraId="14E572A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left w:val="nil"/>
              <w:right w:val="nil"/>
            </w:tcBorders>
            <w:shd w:val="clear" w:color="auto" w:fill="auto"/>
            <w:hideMark/>
          </w:tcPr>
          <w:p w14:paraId="416C4B2E"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728D0DB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left w:val="nil"/>
              <w:right w:val="nil"/>
            </w:tcBorders>
            <w:shd w:val="clear" w:color="auto" w:fill="auto"/>
            <w:noWrap/>
            <w:hideMark/>
          </w:tcPr>
          <w:p w14:paraId="2854BFF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565511F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left w:val="nil"/>
              <w:right w:val="nil"/>
            </w:tcBorders>
            <w:shd w:val="clear" w:color="auto" w:fill="auto"/>
            <w:hideMark/>
          </w:tcPr>
          <w:p w14:paraId="189F0328"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ype="page"/>
            </w:r>
          </w:p>
          <w:p w14:paraId="2748C184"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measurement methods were consistent across the intervention groups. Blood loss was measured through direct estimation using a calibrated container and the gravimetric technique. The outcome evaluators were not blinded due to the nature of the intervention. The reported results regarding the quantification of blood loss are objective and do not involve judgment, suggesting that the knowledge of the intervention likely did not influence the results reported by the observer.</w:t>
            </w:r>
          </w:p>
        </w:tc>
        <w:tc>
          <w:tcPr>
            <w:tcW w:w="610" w:type="pct"/>
            <w:tcBorders>
              <w:left w:val="nil"/>
              <w:right w:val="nil"/>
            </w:tcBorders>
            <w:shd w:val="clear" w:color="auto" w:fill="auto"/>
            <w:hideMark/>
          </w:tcPr>
          <w:p w14:paraId="2D34B055"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595D7C6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A predefined analysis plan was not established before the availability of unblinded data. The outcome measures and analyses are detailed in the methods section. It is unlikely that the outcome was selected from among various possible measurements and analyses. Subgroup analyses were not performed.</w:t>
            </w:r>
          </w:p>
        </w:tc>
      </w:tr>
      <w:tr w:rsidR="00E33991" w:rsidRPr="00C56644" w14:paraId="79D93D06" w14:textId="77777777" w:rsidTr="00515240">
        <w:trPr>
          <w:trHeight w:val="26"/>
        </w:trPr>
        <w:tc>
          <w:tcPr>
            <w:tcW w:w="355" w:type="pct"/>
            <w:tcBorders>
              <w:top w:val="nil"/>
              <w:left w:val="nil"/>
              <w:bottom w:val="single" w:sz="8" w:space="0" w:color="auto"/>
              <w:right w:val="nil"/>
            </w:tcBorders>
            <w:shd w:val="clear" w:color="auto" w:fill="F2F2F2"/>
            <w:hideMark/>
          </w:tcPr>
          <w:p w14:paraId="360C166F"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Pillai, 2018</w:t>
            </w:r>
            <w:r w:rsidRPr="00C56644">
              <w:rPr>
                <w:rFonts w:eastAsia="Times New Roman"/>
                <w:color w:val="000000" w:themeColor="text1"/>
                <w:sz w:val="16"/>
                <w:szCs w:val="16"/>
                <w:lang w:eastAsia="es-ES"/>
              </w:rPr>
              <w:br/>
            </w:r>
            <w:r w:rsidRPr="00C56644">
              <w:rPr>
                <w:rFonts w:eastAsia="Times New Roman"/>
                <w:color w:val="000000" w:themeColor="text1"/>
                <w:sz w:val="16"/>
                <w:szCs w:val="16"/>
                <w:lang w:eastAsia="es-ES"/>
              </w:rPr>
              <w:br/>
              <w:t xml:space="preserve">Mean blood loss (mL) </w:t>
            </w:r>
          </w:p>
          <w:p w14:paraId="08C5614A"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p>
          <w:p w14:paraId="173219DE" w14:textId="77777777" w:rsidR="00E33991" w:rsidRPr="00C56644" w:rsidRDefault="00E33991" w:rsidP="00515240">
            <w:pPr>
              <w:spacing w:before="0" w:after="0" w:line="240" w:lineRule="auto"/>
              <w:jc w:val="left"/>
              <w:rPr>
                <w:rFonts w:eastAsia="Times New Roman"/>
                <w:color w:val="000000" w:themeColor="text1"/>
                <w:sz w:val="16"/>
                <w:szCs w:val="16"/>
                <w:lang w:eastAsia="es-ES"/>
              </w:rPr>
            </w:pPr>
            <w:r w:rsidRPr="00C56644">
              <w:rPr>
                <w:rFonts w:eastAsia="Times New Roman"/>
                <w:color w:val="000000" w:themeColor="text1"/>
                <w:sz w:val="16"/>
                <w:szCs w:val="16"/>
                <w:lang w:eastAsia="es-ES"/>
              </w:rPr>
              <w:t xml:space="preserve">PPH </w:t>
            </w:r>
            <w:proofErr w:type="gramStart"/>
            <w:r w:rsidRPr="00C56644">
              <w:rPr>
                <w:rFonts w:eastAsia="Times New Roman"/>
                <w:color w:val="000000" w:themeColor="text1"/>
                <w:sz w:val="16"/>
                <w:szCs w:val="16"/>
                <w:lang w:eastAsia="es-ES"/>
              </w:rPr>
              <w:t>of  ≥</w:t>
            </w:r>
            <w:proofErr w:type="gramEnd"/>
            <w:r w:rsidRPr="00C56644">
              <w:rPr>
                <w:rFonts w:eastAsia="Times New Roman"/>
                <w:color w:val="000000" w:themeColor="text1"/>
                <w:sz w:val="16"/>
                <w:szCs w:val="16"/>
                <w:lang w:eastAsia="es-ES"/>
              </w:rPr>
              <w:t xml:space="preserve"> 500mL</w:t>
            </w:r>
          </w:p>
        </w:tc>
        <w:tc>
          <w:tcPr>
            <w:tcW w:w="815" w:type="pct"/>
            <w:tcBorders>
              <w:top w:val="nil"/>
              <w:left w:val="nil"/>
              <w:bottom w:val="single" w:sz="8" w:space="0" w:color="auto"/>
              <w:right w:val="nil"/>
            </w:tcBorders>
            <w:shd w:val="clear" w:color="auto" w:fill="F2F2F2"/>
            <w:hideMark/>
          </w:tcPr>
          <w:p w14:paraId="7817262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CRITICAL</w:t>
            </w:r>
          </w:p>
          <w:p w14:paraId="2B1F6B1B" w14:textId="77777777" w:rsidR="00E33991" w:rsidRPr="00C56644" w:rsidRDefault="00E33991" w:rsidP="00515240">
            <w:pPr>
              <w:spacing w:before="0" w:after="24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not randomly assigned to the intervention and control groups, which limits the control of confounding factors. Eligibility criteria are not specified, but the sample comprises women with singleton and vaginal births. No adjustments were made for variables post-intervention.</w:t>
            </w:r>
          </w:p>
        </w:tc>
        <w:tc>
          <w:tcPr>
            <w:tcW w:w="640" w:type="pct"/>
            <w:tcBorders>
              <w:top w:val="nil"/>
              <w:left w:val="nil"/>
              <w:bottom w:val="single" w:sz="8" w:space="0" w:color="auto"/>
              <w:right w:val="nil"/>
            </w:tcBorders>
            <w:shd w:val="clear" w:color="auto" w:fill="F2F2F2"/>
            <w:hideMark/>
          </w:tcPr>
          <w:p w14:paraId="6F5CA27A"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4FD220F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Participants were selected based on characteristics observed before the start of the intervention. All eligible patients were included in the study and were followed from the beginning of the intervention. The follow-up for each participant began simultaneously with the start of the intervention.</w:t>
            </w:r>
          </w:p>
        </w:tc>
        <w:tc>
          <w:tcPr>
            <w:tcW w:w="524" w:type="pct"/>
            <w:tcBorders>
              <w:top w:val="nil"/>
              <w:left w:val="nil"/>
              <w:bottom w:val="single" w:sz="8" w:space="0" w:color="auto"/>
              <w:right w:val="nil"/>
            </w:tcBorders>
            <w:shd w:val="clear" w:color="auto" w:fill="F2F2F2"/>
            <w:hideMark/>
          </w:tcPr>
          <w:p w14:paraId="4B46E31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interventions are well-defined, and the assignment is made at the start of the intervention.</w:t>
            </w:r>
          </w:p>
        </w:tc>
        <w:tc>
          <w:tcPr>
            <w:tcW w:w="718" w:type="pct"/>
            <w:tcBorders>
              <w:top w:val="nil"/>
              <w:left w:val="nil"/>
              <w:bottom w:val="single" w:sz="8" w:space="0" w:color="auto"/>
              <w:right w:val="nil"/>
            </w:tcBorders>
            <w:shd w:val="clear" w:color="auto" w:fill="F2F2F2"/>
            <w:hideMark/>
          </w:tcPr>
          <w:p w14:paraId="7981E661"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077003F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 women and caregivers were aware of the assigned intervention due to its nature. However, there are no indications of cessation or changes in the intervention in either group.</w:t>
            </w:r>
          </w:p>
        </w:tc>
        <w:tc>
          <w:tcPr>
            <w:tcW w:w="485" w:type="pct"/>
            <w:tcBorders>
              <w:top w:val="nil"/>
              <w:left w:val="nil"/>
              <w:bottom w:val="single" w:sz="8" w:space="0" w:color="auto"/>
              <w:right w:val="nil"/>
            </w:tcBorders>
            <w:shd w:val="clear" w:color="auto" w:fill="F2F2F2"/>
            <w:hideMark/>
          </w:tcPr>
          <w:p w14:paraId="6F54BD6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p>
          <w:p w14:paraId="20F3B5E6"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were no missing data.</w:t>
            </w:r>
          </w:p>
        </w:tc>
        <w:tc>
          <w:tcPr>
            <w:tcW w:w="853" w:type="pct"/>
            <w:tcBorders>
              <w:top w:val="nil"/>
              <w:left w:val="nil"/>
              <w:bottom w:val="single" w:sz="8" w:space="0" w:color="auto"/>
              <w:right w:val="nil"/>
            </w:tcBorders>
            <w:shd w:val="clear" w:color="auto" w:fill="F2F2F2"/>
            <w:hideMark/>
          </w:tcPr>
          <w:p w14:paraId="4095EDFB"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LOW</w:t>
            </w:r>
            <w:r w:rsidRPr="00C56644">
              <w:rPr>
                <w:rFonts w:eastAsia="Times New Roman"/>
                <w:color w:val="000000" w:themeColor="text1"/>
                <w:sz w:val="16"/>
                <w:szCs w:val="16"/>
                <w:lang w:eastAsia="es-ES"/>
              </w:rPr>
              <w:br/>
              <w:t>The measurement methods were consistent across the intervention groups. Blood loss was measured using the gravimetric technique. The outcome evaluators were not blinded due to the nature of the intervention. The reported results regarding the quantification of blood loss are objective and do not involve judgment, suggesting that the knowledge of the intervention likely did not influence the results reported by the observer.</w:t>
            </w:r>
          </w:p>
        </w:tc>
        <w:tc>
          <w:tcPr>
            <w:tcW w:w="610" w:type="pct"/>
            <w:tcBorders>
              <w:top w:val="nil"/>
              <w:left w:val="nil"/>
              <w:bottom w:val="single" w:sz="8" w:space="0" w:color="auto"/>
              <w:right w:val="nil"/>
            </w:tcBorders>
            <w:shd w:val="clear" w:color="auto" w:fill="F2F2F2"/>
            <w:hideMark/>
          </w:tcPr>
          <w:p w14:paraId="52D77D37"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MODERATE</w:t>
            </w:r>
          </w:p>
          <w:p w14:paraId="2FEB8850"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There was no analysis plan prior to the availability of unblinded data. The measures and analyses are detailed in the methods section, and it is unlikely that the results were selected from among several possible options.</w:t>
            </w:r>
          </w:p>
        </w:tc>
      </w:tr>
      <w:tr w:rsidR="00E33991" w:rsidRPr="00C56644" w14:paraId="1150240E" w14:textId="77777777" w:rsidTr="00515240">
        <w:trPr>
          <w:trHeight w:val="57"/>
        </w:trPr>
        <w:tc>
          <w:tcPr>
            <w:tcW w:w="5000" w:type="pct"/>
            <w:gridSpan w:val="8"/>
            <w:tcBorders>
              <w:left w:val="nil"/>
              <w:right w:val="nil"/>
            </w:tcBorders>
            <w:shd w:val="clear" w:color="auto" w:fill="auto"/>
          </w:tcPr>
          <w:p w14:paraId="1E0718D3" w14:textId="77777777" w:rsidR="00E33991" w:rsidRPr="00C56644" w:rsidRDefault="00E33991" w:rsidP="00515240">
            <w:pPr>
              <w:spacing w:before="0" w:after="0" w:line="240" w:lineRule="auto"/>
              <w:rPr>
                <w:rFonts w:eastAsia="Times New Roman"/>
                <w:color w:val="000000" w:themeColor="text1"/>
                <w:sz w:val="16"/>
                <w:szCs w:val="16"/>
                <w:lang w:eastAsia="es-ES"/>
              </w:rPr>
            </w:pPr>
            <w:r w:rsidRPr="00C56644">
              <w:rPr>
                <w:rFonts w:eastAsia="Times New Roman"/>
                <w:color w:val="000000" w:themeColor="text1"/>
                <w:sz w:val="16"/>
                <w:szCs w:val="16"/>
                <w:lang w:eastAsia="es-ES"/>
              </w:rPr>
              <w:t>CG, control group; EG, experimental group; PPH, postpartum haemorrhage.</w:t>
            </w:r>
          </w:p>
        </w:tc>
      </w:tr>
    </w:tbl>
    <w:p w14:paraId="4A83F8EA" w14:textId="77777777" w:rsidR="00E33991" w:rsidRPr="00C56644" w:rsidRDefault="00E33991" w:rsidP="00E33991">
      <w:pPr>
        <w:rPr>
          <w:color w:val="000000" w:themeColor="text1"/>
          <w:lang w:eastAsia="es-ES"/>
        </w:rPr>
      </w:pPr>
    </w:p>
    <w:p w14:paraId="2D1AA817" w14:textId="77777777" w:rsidR="00AC065B" w:rsidRDefault="00AC065B"/>
    <w:sectPr w:rsidR="00AC065B" w:rsidSect="00E33991">
      <w:pgSz w:w="16838" w:h="11906" w:orient="landscape"/>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6724E"/>
    <w:multiLevelType w:val="hybridMultilevel"/>
    <w:tmpl w:val="D3DE614A"/>
    <w:lvl w:ilvl="0" w:tplc="E3CEDE32">
      <w:start w:val="1"/>
      <w:numFmt w:val="decimal"/>
      <w:pStyle w:val="Tabla"/>
      <w:lvlText w:val="Table S%1."/>
      <w:lvlJc w:val="left"/>
      <w:pPr>
        <w:ind w:left="9433" w:hanging="360"/>
      </w:pPr>
      <w:rPr>
        <w:b/>
        <w:bCs/>
      </w:rPr>
    </w:lvl>
    <w:lvl w:ilvl="1" w:tplc="78829074">
      <w:start w:val="1"/>
      <w:numFmt w:val="decimal"/>
      <w:lvlText w:val="%2."/>
      <w:lvlJc w:val="left"/>
      <w:pPr>
        <w:ind w:left="4483" w:hanging="360"/>
      </w:pPr>
      <w:rPr>
        <w:rFonts w:hint="default"/>
      </w:rPr>
    </w:lvl>
    <w:lvl w:ilvl="2" w:tplc="0C0A001B" w:tentative="1">
      <w:start w:val="1"/>
      <w:numFmt w:val="lowerRoman"/>
      <w:lvlText w:val="%3."/>
      <w:lvlJc w:val="right"/>
      <w:pPr>
        <w:ind w:left="5203" w:hanging="180"/>
      </w:pPr>
    </w:lvl>
    <w:lvl w:ilvl="3" w:tplc="0C0A000F" w:tentative="1">
      <w:start w:val="1"/>
      <w:numFmt w:val="decimal"/>
      <w:lvlText w:val="%4."/>
      <w:lvlJc w:val="left"/>
      <w:pPr>
        <w:ind w:left="5923" w:hanging="360"/>
      </w:pPr>
    </w:lvl>
    <w:lvl w:ilvl="4" w:tplc="0C0A0019" w:tentative="1">
      <w:start w:val="1"/>
      <w:numFmt w:val="lowerLetter"/>
      <w:lvlText w:val="%5."/>
      <w:lvlJc w:val="left"/>
      <w:pPr>
        <w:ind w:left="6643" w:hanging="360"/>
      </w:pPr>
    </w:lvl>
    <w:lvl w:ilvl="5" w:tplc="0C0A001B" w:tentative="1">
      <w:start w:val="1"/>
      <w:numFmt w:val="lowerRoman"/>
      <w:lvlText w:val="%6."/>
      <w:lvlJc w:val="right"/>
      <w:pPr>
        <w:ind w:left="7363" w:hanging="180"/>
      </w:pPr>
    </w:lvl>
    <w:lvl w:ilvl="6" w:tplc="0C0A000F" w:tentative="1">
      <w:start w:val="1"/>
      <w:numFmt w:val="decimal"/>
      <w:lvlText w:val="%7."/>
      <w:lvlJc w:val="left"/>
      <w:pPr>
        <w:ind w:left="8083" w:hanging="360"/>
      </w:pPr>
    </w:lvl>
    <w:lvl w:ilvl="7" w:tplc="0C0A0019" w:tentative="1">
      <w:start w:val="1"/>
      <w:numFmt w:val="lowerLetter"/>
      <w:lvlText w:val="%8."/>
      <w:lvlJc w:val="left"/>
      <w:pPr>
        <w:ind w:left="8803" w:hanging="360"/>
      </w:pPr>
    </w:lvl>
    <w:lvl w:ilvl="8" w:tplc="0C0A001B" w:tentative="1">
      <w:start w:val="1"/>
      <w:numFmt w:val="lowerRoman"/>
      <w:lvlText w:val="%9."/>
      <w:lvlJc w:val="right"/>
      <w:pPr>
        <w:ind w:left="9523" w:hanging="180"/>
      </w:pPr>
    </w:lvl>
  </w:abstractNum>
  <w:abstractNum w:abstractNumId="1" w15:restartNumberingAfterBreak="0">
    <w:nsid w:val="0D94103E"/>
    <w:multiLevelType w:val="hybridMultilevel"/>
    <w:tmpl w:val="90906CE8"/>
    <w:lvl w:ilvl="0" w:tplc="0C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AD0723"/>
    <w:multiLevelType w:val="hybridMultilevel"/>
    <w:tmpl w:val="D37610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0B687D"/>
    <w:multiLevelType w:val="hybridMultilevel"/>
    <w:tmpl w:val="8E862BC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2FB4BA3"/>
    <w:multiLevelType w:val="hybridMultilevel"/>
    <w:tmpl w:val="5C3855C2"/>
    <w:lvl w:ilvl="0" w:tplc="974E23C6">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E4C7C98"/>
    <w:multiLevelType w:val="multilevel"/>
    <w:tmpl w:val="94EE081E"/>
    <w:styleLink w:val="Miestilo"/>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E7B1394"/>
    <w:multiLevelType w:val="hybridMultilevel"/>
    <w:tmpl w:val="87B0D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AFC0E46"/>
    <w:multiLevelType w:val="hybridMultilevel"/>
    <w:tmpl w:val="83B078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C790647"/>
    <w:multiLevelType w:val="hybridMultilevel"/>
    <w:tmpl w:val="EF54EC4E"/>
    <w:lvl w:ilvl="0" w:tplc="974E23C6">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D59178B"/>
    <w:multiLevelType w:val="hybridMultilevel"/>
    <w:tmpl w:val="B2FC1B5C"/>
    <w:lvl w:ilvl="0" w:tplc="E876A7F2">
      <w:start w:val="1"/>
      <w:numFmt w:val="decimal"/>
      <w:pStyle w:val="FigureS"/>
      <w:lvlText w:val="Figure S%1. "/>
      <w:lvlJc w:val="left"/>
      <w:pPr>
        <w:ind w:left="644" w:hanging="360"/>
      </w:pPr>
      <w:rPr>
        <w:rFonts w:hint="default"/>
        <w:b/>
        <w:i w:val="0"/>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0" w15:restartNumberingAfterBreak="0">
    <w:nsid w:val="503D020A"/>
    <w:multiLevelType w:val="hybridMultilevel"/>
    <w:tmpl w:val="B2200344"/>
    <w:lvl w:ilvl="0" w:tplc="C1CAFCAA">
      <w:start w:val="1"/>
      <w:numFmt w:val="decimal"/>
      <w:pStyle w:val="NDICETABLA"/>
      <w:lvlText w:val="Table %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0"/>
        <w:u w:val="none" w:color="000000"/>
        <w:effect w:val="none"/>
        <w:bdr w:val="none" w:sz="0" w:space="0" w:color="000000"/>
        <w:shd w:val="clear" w:color="000000" w:fill="000000"/>
        <w:vertAlign w:val="baseline"/>
        <w:em w:val="none"/>
        <w:lang w:val="es-ES"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1" w15:restartNumberingAfterBreak="0">
    <w:nsid w:val="53A93BC9"/>
    <w:multiLevelType w:val="hybridMultilevel"/>
    <w:tmpl w:val="4D10AF62"/>
    <w:lvl w:ilvl="0" w:tplc="C6AE9256">
      <w:start w:val="1"/>
      <w:numFmt w:val="decimal"/>
      <w:lvlText w:val="%1."/>
      <w:lvlJc w:val="left"/>
      <w:pPr>
        <w:ind w:left="720" w:hanging="360"/>
      </w:pPr>
      <w:rPr>
        <w:rFonts w:hint="default"/>
        <w:sz w:val="24"/>
        <w:u w:color="4472C4"/>
        <w:vertAlign w:val="superscrip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916D86"/>
    <w:multiLevelType w:val="hybridMultilevel"/>
    <w:tmpl w:val="E5BC2150"/>
    <w:lvl w:ilvl="0" w:tplc="974E23C6">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6465B0D"/>
    <w:multiLevelType w:val="hybridMultilevel"/>
    <w:tmpl w:val="EBC206F2"/>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7CC46BF"/>
    <w:multiLevelType w:val="hybridMultilevel"/>
    <w:tmpl w:val="9A701FC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BA31277"/>
    <w:multiLevelType w:val="hybridMultilevel"/>
    <w:tmpl w:val="4D6447DC"/>
    <w:lvl w:ilvl="0" w:tplc="45D8D492">
      <w:start w:val="1"/>
      <w:numFmt w:val="decimal"/>
      <w:lvlText w:val="%1."/>
      <w:lvlJc w:val="left"/>
      <w:pPr>
        <w:ind w:left="720" w:hanging="360"/>
      </w:pPr>
      <w:rPr>
        <w:rFonts w:hint="default"/>
        <w:sz w:val="22"/>
        <w:szCs w:val="20"/>
        <w:u w:color="4472C4"/>
        <w:vertAlign w:val="superscrip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C6400CE"/>
    <w:multiLevelType w:val="hybridMultilevel"/>
    <w:tmpl w:val="045ED8EE"/>
    <w:lvl w:ilvl="0" w:tplc="2C66C876">
      <w:start w:val="1"/>
      <w:numFmt w:val="decimal"/>
      <w:pStyle w:val="NDICEFIGURAS"/>
      <w:lvlText w:val="Figure %1."/>
      <w:lvlJc w:val="left"/>
      <w:pPr>
        <w:ind w:left="360" w:hanging="360"/>
      </w:pPr>
      <w:rPr>
        <w:rFonts w:hint="default"/>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DE36DF6"/>
    <w:multiLevelType w:val="multilevel"/>
    <w:tmpl w:val="8D7E9B2A"/>
    <w:styleLink w:val="Estilo3"/>
    <w:lvl w:ilvl="0">
      <w:start w:val="1"/>
      <w:numFmt w:val="decimal"/>
      <w:lvlText w:val="Appendix %1."/>
      <w:lvlJc w:val="left"/>
      <w:pPr>
        <w:ind w:left="1353" w:hanging="360"/>
      </w:pPr>
      <w:rPr>
        <w:rFonts w:hint="default"/>
      </w:rPr>
    </w:lvl>
    <w:lvl w:ilvl="1">
      <w:start w:val="1"/>
      <w:numFmt w:val="decimal"/>
      <w:lvlText w:val="%1.%2. "/>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E95CCF"/>
    <w:multiLevelType w:val="hybridMultilevel"/>
    <w:tmpl w:val="376A4F10"/>
    <w:lvl w:ilvl="0" w:tplc="14F68D32">
      <w:start w:val="7"/>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CF520BE"/>
    <w:multiLevelType w:val="hybridMultilevel"/>
    <w:tmpl w:val="5016AC76"/>
    <w:lvl w:ilvl="0" w:tplc="BE22D4E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DC42058"/>
    <w:multiLevelType w:val="hybridMultilevel"/>
    <w:tmpl w:val="EA4E43D2"/>
    <w:lvl w:ilvl="0" w:tplc="1E588286">
      <w:start w:val="1"/>
      <w:numFmt w:val="bullet"/>
      <w:lvlText w:val=""/>
      <w:lvlJc w:val="left"/>
      <w:pPr>
        <w:ind w:left="1020" w:hanging="360"/>
      </w:pPr>
      <w:rPr>
        <w:rFonts w:ascii="Symbol" w:hAnsi="Symbol"/>
      </w:rPr>
    </w:lvl>
    <w:lvl w:ilvl="1" w:tplc="D600784E">
      <w:start w:val="1"/>
      <w:numFmt w:val="bullet"/>
      <w:lvlText w:val=""/>
      <w:lvlJc w:val="left"/>
      <w:pPr>
        <w:ind w:left="1020" w:hanging="360"/>
      </w:pPr>
      <w:rPr>
        <w:rFonts w:ascii="Symbol" w:hAnsi="Symbol"/>
      </w:rPr>
    </w:lvl>
    <w:lvl w:ilvl="2" w:tplc="ED046B8C">
      <w:start w:val="1"/>
      <w:numFmt w:val="bullet"/>
      <w:lvlText w:val=""/>
      <w:lvlJc w:val="left"/>
      <w:pPr>
        <w:ind w:left="1020" w:hanging="360"/>
      </w:pPr>
      <w:rPr>
        <w:rFonts w:ascii="Symbol" w:hAnsi="Symbol"/>
      </w:rPr>
    </w:lvl>
    <w:lvl w:ilvl="3" w:tplc="572EF8C4">
      <w:start w:val="1"/>
      <w:numFmt w:val="bullet"/>
      <w:lvlText w:val=""/>
      <w:lvlJc w:val="left"/>
      <w:pPr>
        <w:ind w:left="1020" w:hanging="360"/>
      </w:pPr>
      <w:rPr>
        <w:rFonts w:ascii="Symbol" w:hAnsi="Symbol"/>
      </w:rPr>
    </w:lvl>
    <w:lvl w:ilvl="4" w:tplc="1B445AF6">
      <w:start w:val="1"/>
      <w:numFmt w:val="bullet"/>
      <w:lvlText w:val=""/>
      <w:lvlJc w:val="left"/>
      <w:pPr>
        <w:ind w:left="1020" w:hanging="360"/>
      </w:pPr>
      <w:rPr>
        <w:rFonts w:ascii="Symbol" w:hAnsi="Symbol"/>
      </w:rPr>
    </w:lvl>
    <w:lvl w:ilvl="5" w:tplc="F6CEDFD0">
      <w:start w:val="1"/>
      <w:numFmt w:val="bullet"/>
      <w:lvlText w:val=""/>
      <w:lvlJc w:val="left"/>
      <w:pPr>
        <w:ind w:left="1020" w:hanging="360"/>
      </w:pPr>
      <w:rPr>
        <w:rFonts w:ascii="Symbol" w:hAnsi="Symbol"/>
      </w:rPr>
    </w:lvl>
    <w:lvl w:ilvl="6" w:tplc="A808C774">
      <w:start w:val="1"/>
      <w:numFmt w:val="bullet"/>
      <w:lvlText w:val=""/>
      <w:lvlJc w:val="left"/>
      <w:pPr>
        <w:ind w:left="1020" w:hanging="360"/>
      </w:pPr>
      <w:rPr>
        <w:rFonts w:ascii="Symbol" w:hAnsi="Symbol"/>
      </w:rPr>
    </w:lvl>
    <w:lvl w:ilvl="7" w:tplc="4F7A5AD6">
      <w:start w:val="1"/>
      <w:numFmt w:val="bullet"/>
      <w:lvlText w:val=""/>
      <w:lvlJc w:val="left"/>
      <w:pPr>
        <w:ind w:left="1020" w:hanging="360"/>
      </w:pPr>
      <w:rPr>
        <w:rFonts w:ascii="Symbol" w:hAnsi="Symbol"/>
      </w:rPr>
    </w:lvl>
    <w:lvl w:ilvl="8" w:tplc="3C5C0DE8">
      <w:start w:val="1"/>
      <w:numFmt w:val="bullet"/>
      <w:lvlText w:val=""/>
      <w:lvlJc w:val="left"/>
      <w:pPr>
        <w:ind w:left="1020" w:hanging="360"/>
      </w:pPr>
      <w:rPr>
        <w:rFonts w:ascii="Symbol" w:hAnsi="Symbol"/>
      </w:rPr>
    </w:lvl>
  </w:abstractNum>
  <w:num w:numId="1" w16cid:durableId="1283072341">
    <w:abstractNumId w:val="5"/>
  </w:num>
  <w:num w:numId="2" w16cid:durableId="2014650427">
    <w:abstractNumId w:val="10"/>
  </w:num>
  <w:num w:numId="3" w16cid:durableId="384842244">
    <w:abstractNumId w:val="16"/>
  </w:num>
  <w:num w:numId="4" w16cid:durableId="1685588840">
    <w:abstractNumId w:val="0"/>
  </w:num>
  <w:num w:numId="5" w16cid:durableId="1760370994">
    <w:abstractNumId w:val="18"/>
  </w:num>
  <w:num w:numId="6" w16cid:durableId="246352025">
    <w:abstractNumId w:val="17"/>
    <w:lvlOverride w:ilvl="0">
      <w:lvl w:ilvl="0">
        <w:start w:val="1"/>
        <w:numFmt w:val="decimal"/>
        <w:lvlText w:val="Appendix %1."/>
        <w:lvlJc w:val="left"/>
        <w:pPr>
          <w:ind w:left="1353" w:hanging="360"/>
        </w:pPr>
        <w:rPr>
          <w:rFonts w:hint="default"/>
        </w:rPr>
      </w:lvl>
    </w:lvlOverride>
  </w:num>
  <w:num w:numId="7" w16cid:durableId="1641882598">
    <w:abstractNumId w:val="9"/>
  </w:num>
  <w:num w:numId="8" w16cid:durableId="1502888353">
    <w:abstractNumId w:val="0"/>
    <w:lvlOverride w:ilvl="0">
      <w:startOverride w:val="1"/>
    </w:lvlOverride>
  </w:num>
  <w:num w:numId="9" w16cid:durableId="1313945666">
    <w:abstractNumId w:val="0"/>
    <w:lvlOverride w:ilvl="0">
      <w:startOverride w:val="1"/>
    </w:lvlOverride>
  </w:num>
  <w:num w:numId="10" w16cid:durableId="129909396">
    <w:abstractNumId w:val="0"/>
    <w:lvlOverride w:ilvl="0">
      <w:startOverride w:val="1"/>
    </w:lvlOverride>
  </w:num>
  <w:num w:numId="11" w16cid:durableId="1202135872">
    <w:abstractNumId w:val="0"/>
    <w:lvlOverride w:ilvl="0">
      <w:startOverride w:val="1"/>
    </w:lvlOverride>
  </w:num>
  <w:num w:numId="12" w16cid:durableId="8830597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041204">
    <w:abstractNumId w:val="10"/>
    <w:lvlOverride w:ilvl="0">
      <w:startOverride w:val="1"/>
    </w:lvlOverride>
  </w:num>
  <w:num w:numId="14" w16cid:durableId="381056765">
    <w:abstractNumId w:val="15"/>
  </w:num>
  <w:num w:numId="15" w16cid:durableId="1089499874">
    <w:abstractNumId w:val="11"/>
  </w:num>
  <w:num w:numId="16" w16cid:durableId="1102143604">
    <w:abstractNumId w:val="19"/>
  </w:num>
  <w:num w:numId="17" w16cid:durableId="1043408438">
    <w:abstractNumId w:val="0"/>
    <w:lvlOverride w:ilvl="0">
      <w:startOverride w:val="1"/>
    </w:lvlOverride>
  </w:num>
  <w:num w:numId="18" w16cid:durableId="502404071">
    <w:abstractNumId w:val="17"/>
  </w:num>
  <w:num w:numId="19" w16cid:durableId="100490366">
    <w:abstractNumId w:val="20"/>
  </w:num>
  <w:num w:numId="20" w16cid:durableId="164899328">
    <w:abstractNumId w:val="10"/>
    <w:lvlOverride w:ilvl="0">
      <w:startOverride w:val="1"/>
    </w:lvlOverride>
  </w:num>
  <w:num w:numId="21" w16cid:durableId="11093989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62360751">
    <w:abstractNumId w:val="17"/>
    <w:lvlOverride w:ilvl="0">
      <w:startOverride w:val="1"/>
      <w:lvl w:ilvl="0">
        <w:start w:val="1"/>
        <w:numFmt w:val="decimal"/>
        <w:lvlText w:val="Appendix %1."/>
        <w:lvlJc w:val="left"/>
        <w:pPr>
          <w:ind w:left="1353" w:hanging="36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16cid:durableId="17436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10601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9938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059765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75936731">
    <w:abstractNumId w:val="6"/>
  </w:num>
  <w:num w:numId="28" w16cid:durableId="40053910">
    <w:abstractNumId w:val="1"/>
  </w:num>
  <w:num w:numId="29" w16cid:durableId="2147042397">
    <w:abstractNumId w:val="2"/>
  </w:num>
  <w:num w:numId="30" w16cid:durableId="1776628746">
    <w:abstractNumId w:val="14"/>
  </w:num>
  <w:num w:numId="31" w16cid:durableId="27267401">
    <w:abstractNumId w:val="3"/>
  </w:num>
  <w:num w:numId="32" w16cid:durableId="1750881103">
    <w:abstractNumId w:val="7"/>
  </w:num>
  <w:num w:numId="33" w16cid:durableId="1115952003">
    <w:abstractNumId w:val="8"/>
  </w:num>
  <w:num w:numId="34" w16cid:durableId="980767553">
    <w:abstractNumId w:val="12"/>
  </w:num>
  <w:num w:numId="35" w16cid:durableId="1824085455">
    <w:abstractNumId w:val="4"/>
  </w:num>
  <w:num w:numId="36" w16cid:durableId="16445816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991"/>
    <w:rsid w:val="001D39D6"/>
    <w:rsid w:val="007879E2"/>
    <w:rsid w:val="00AC065B"/>
    <w:rsid w:val="00E33991"/>
    <w:rsid w:val="00F650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FDE31AF"/>
  <w15:chartTrackingRefBased/>
  <w15:docId w15:val="{C6C52C78-427C-8A44-A6D2-0E948B6E3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991"/>
    <w:pPr>
      <w:spacing w:before="120" w:after="120" w:line="360" w:lineRule="auto"/>
      <w:jc w:val="both"/>
    </w:pPr>
    <w:rPr>
      <w:rFonts w:ascii="Times New Roman" w:eastAsia="Calibri" w:hAnsi="Times New Roman" w:cs="Times New Roman"/>
      <w:kern w:val="0"/>
      <w:sz w:val="22"/>
      <w:szCs w:val="22"/>
      <w:lang w:val="en-GB"/>
      <w14:ligatures w14:val="none"/>
    </w:rPr>
  </w:style>
  <w:style w:type="paragraph" w:styleId="Ttulo1">
    <w:name w:val="heading 1"/>
    <w:basedOn w:val="Normal"/>
    <w:next w:val="Normal"/>
    <w:link w:val="Ttulo1Car"/>
    <w:uiPriority w:val="9"/>
    <w:qFormat/>
    <w:rsid w:val="00E33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E33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E339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E339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E339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unhideWhenUsed/>
    <w:qFormat/>
    <w:rsid w:val="00E339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unhideWhenUsed/>
    <w:qFormat/>
    <w:rsid w:val="00E339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unhideWhenUsed/>
    <w:qFormat/>
    <w:rsid w:val="00E339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39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39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E339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E339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E339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E33991"/>
    <w:rPr>
      <w:rFonts w:eastAsiaTheme="majorEastAsia" w:cstheme="majorBidi"/>
      <w:color w:val="0F4761" w:themeColor="accent1" w:themeShade="BF"/>
    </w:rPr>
  </w:style>
  <w:style w:type="character" w:customStyle="1" w:styleId="Ttulo6Car">
    <w:name w:val="Título 6 Car"/>
    <w:basedOn w:val="Fuentedeprrafopredeter"/>
    <w:link w:val="Ttulo6"/>
    <w:uiPriority w:val="9"/>
    <w:rsid w:val="00E339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E33991"/>
    <w:rPr>
      <w:rFonts w:eastAsiaTheme="majorEastAsia" w:cstheme="majorBidi"/>
      <w:color w:val="595959" w:themeColor="text1" w:themeTint="A6"/>
    </w:rPr>
  </w:style>
  <w:style w:type="character" w:customStyle="1" w:styleId="Ttulo8Car">
    <w:name w:val="Título 8 Car"/>
    <w:basedOn w:val="Fuentedeprrafopredeter"/>
    <w:link w:val="Ttulo8"/>
    <w:uiPriority w:val="9"/>
    <w:rsid w:val="00E339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3991"/>
    <w:rPr>
      <w:rFonts w:eastAsiaTheme="majorEastAsia" w:cstheme="majorBidi"/>
      <w:color w:val="272727" w:themeColor="text1" w:themeTint="D8"/>
    </w:rPr>
  </w:style>
  <w:style w:type="paragraph" w:styleId="Ttulo">
    <w:name w:val="Title"/>
    <w:basedOn w:val="Normal"/>
    <w:next w:val="Normal"/>
    <w:link w:val="TtuloCar"/>
    <w:uiPriority w:val="10"/>
    <w:qFormat/>
    <w:rsid w:val="00E33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39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39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39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3991"/>
    <w:pPr>
      <w:spacing w:before="160"/>
      <w:jc w:val="center"/>
    </w:pPr>
    <w:rPr>
      <w:i/>
      <w:iCs/>
      <w:color w:val="404040" w:themeColor="text1" w:themeTint="BF"/>
    </w:rPr>
  </w:style>
  <w:style w:type="character" w:customStyle="1" w:styleId="CitaCar">
    <w:name w:val="Cita Car"/>
    <w:basedOn w:val="Fuentedeprrafopredeter"/>
    <w:link w:val="Cita"/>
    <w:uiPriority w:val="29"/>
    <w:rsid w:val="00E33991"/>
    <w:rPr>
      <w:i/>
      <w:iCs/>
      <w:color w:val="404040" w:themeColor="text1" w:themeTint="BF"/>
    </w:rPr>
  </w:style>
  <w:style w:type="paragraph" w:styleId="Prrafodelista">
    <w:name w:val="List Paragraph"/>
    <w:basedOn w:val="Normal"/>
    <w:uiPriority w:val="34"/>
    <w:qFormat/>
    <w:rsid w:val="00E33991"/>
    <w:pPr>
      <w:ind w:left="720"/>
      <w:contextualSpacing/>
    </w:pPr>
  </w:style>
  <w:style w:type="character" w:styleId="nfasisintenso">
    <w:name w:val="Intense Emphasis"/>
    <w:basedOn w:val="Fuentedeprrafopredeter"/>
    <w:uiPriority w:val="21"/>
    <w:qFormat/>
    <w:rsid w:val="00E33991"/>
    <w:rPr>
      <w:i/>
      <w:iCs/>
      <w:color w:val="0F4761" w:themeColor="accent1" w:themeShade="BF"/>
    </w:rPr>
  </w:style>
  <w:style w:type="paragraph" w:styleId="Citadestacada">
    <w:name w:val="Intense Quote"/>
    <w:basedOn w:val="Normal"/>
    <w:next w:val="Normal"/>
    <w:link w:val="CitadestacadaCar"/>
    <w:uiPriority w:val="30"/>
    <w:qFormat/>
    <w:rsid w:val="00E33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3991"/>
    <w:rPr>
      <w:i/>
      <w:iCs/>
      <w:color w:val="0F4761" w:themeColor="accent1" w:themeShade="BF"/>
    </w:rPr>
  </w:style>
  <w:style w:type="character" w:styleId="Referenciaintensa">
    <w:name w:val="Intense Reference"/>
    <w:basedOn w:val="Fuentedeprrafopredeter"/>
    <w:uiPriority w:val="32"/>
    <w:qFormat/>
    <w:rsid w:val="00E33991"/>
    <w:rPr>
      <w:b/>
      <w:bCs/>
      <w:smallCaps/>
      <w:color w:val="0F4761" w:themeColor="accent1" w:themeShade="BF"/>
      <w:spacing w:val="5"/>
    </w:rPr>
  </w:style>
  <w:style w:type="table" w:styleId="Tablaconcuadrcula">
    <w:name w:val="Table Grid"/>
    <w:aliases w:val="Tabla investigacion"/>
    <w:basedOn w:val="Tablanormal"/>
    <w:uiPriority w:val="59"/>
    <w:rsid w:val="00E33991"/>
    <w:pPr>
      <w:spacing w:after="0" w:line="240" w:lineRule="auto"/>
    </w:pPr>
    <w:rPr>
      <w:rFonts w:ascii="Arial" w:eastAsia="Times New Roman" w:hAnsi="Arial" w:cs="Times New Roman"/>
      <w:kern w:val="0"/>
      <w:sz w:val="20"/>
      <w:szCs w:val="20"/>
      <w:lang w:eastAsia="es-ES"/>
      <w14:ligatures w14:val="none"/>
    </w:rPr>
    <w:tblPr/>
    <w:tcPr>
      <w:shd w:val="clear" w:color="auto" w:fill="FFFFFF"/>
    </w:tcPr>
    <w:tblStylePr w:type="firstRow">
      <w:pPr>
        <w:wordWrap/>
        <w:spacing w:line="240" w:lineRule="auto"/>
      </w:pPr>
      <w:rPr>
        <w:rFonts w:ascii="Arial" w:hAnsi="Arial"/>
        <w:b w:val="0"/>
        <w:bCs/>
        <w:sz w:val="20"/>
      </w:rPr>
      <w:tblPr/>
      <w:tcPr>
        <w:tcBorders>
          <w:top w:val="nil"/>
          <w:left w:val="nil"/>
          <w:bottom w:val="single" w:sz="8" w:space="0" w:color="auto"/>
          <w:right w:val="nil"/>
          <w:insideH w:val="nil"/>
          <w:insideV w:val="nil"/>
          <w:tl2br w:val="nil"/>
          <w:tr2bl w:val="nil"/>
        </w:tcBorders>
      </w:tcPr>
    </w:tblStylePr>
    <w:tblStylePr w:type="lastRow">
      <w:rPr>
        <w:rFonts w:ascii="Arial" w:hAnsi="Arial"/>
        <w:b w:val="0"/>
        <w:bCs/>
        <w:i w:val="0"/>
      </w:rPr>
      <w:tblPr/>
      <w:tcPr>
        <w:shd w:val="clear" w:color="auto" w:fill="FFFFFF"/>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shd w:val="clear" w:color="auto" w:fill="F2F2F2"/>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shd w:val="clear" w:color="auto" w:fill="F2F2F2"/>
      </w:tcPr>
    </w:tblStylePr>
  </w:style>
  <w:style w:type="table" w:customStyle="1" w:styleId="Estilo1">
    <w:name w:val="Estilo1"/>
    <w:basedOn w:val="Tablanormal"/>
    <w:uiPriority w:val="99"/>
    <w:rsid w:val="00E33991"/>
    <w:pPr>
      <w:spacing w:after="0" w:line="240" w:lineRule="auto"/>
    </w:pPr>
    <w:rPr>
      <w:rFonts w:ascii="Georgia" w:eastAsia="Times New Roman" w:hAnsi="Georgia" w:cs="Times New Roman"/>
      <w:kern w:val="0"/>
      <w:sz w:val="20"/>
      <w:szCs w:val="20"/>
      <w:lang w:eastAsia="es-ES_tradnl"/>
      <w14:ligatures w14:val="none"/>
    </w:rPr>
    <w:tblPr>
      <w:tblBorders>
        <w:top w:val="single" w:sz="8" w:space="0" w:color="92D050"/>
        <w:bottom w:val="single" w:sz="8" w:space="0" w:color="92D050"/>
        <w:insideH w:val="single" w:sz="4" w:space="0" w:color="92D050"/>
        <w:insideV w:val="single" w:sz="4" w:space="0" w:color="92D050"/>
      </w:tblBorders>
    </w:tblPr>
    <w:tcPr>
      <w:shd w:val="clear" w:color="auto" w:fill="FFFFFF"/>
      <w:vAlign w:val="center"/>
    </w:tcPr>
  </w:style>
  <w:style w:type="table" w:customStyle="1" w:styleId="sandra">
    <w:name w:val="sandra"/>
    <w:basedOn w:val="Tablanormal"/>
    <w:uiPriority w:val="99"/>
    <w:rsid w:val="00E33991"/>
    <w:pPr>
      <w:spacing w:after="0" w:line="240" w:lineRule="auto"/>
    </w:pPr>
    <w:rPr>
      <w:rFonts w:ascii="Georgia" w:eastAsia="Times New Roman" w:hAnsi="Georgia" w:cs="Times New Roman"/>
      <w:kern w:val="0"/>
      <w:sz w:val="20"/>
      <w:szCs w:val="20"/>
      <w:lang w:eastAsia="es-ES_tradnl"/>
      <w14:ligatures w14:val="none"/>
    </w:rPr>
    <w:tblPr/>
  </w:style>
  <w:style w:type="numbering" w:customStyle="1" w:styleId="Miestilo">
    <w:name w:val="Mi estilo"/>
    <w:uiPriority w:val="99"/>
    <w:rsid w:val="00E33991"/>
    <w:pPr>
      <w:numPr>
        <w:numId w:val="1"/>
      </w:numPr>
    </w:pPr>
  </w:style>
  <w:style w:type="table" w:styleId="Tablaconcuadrcula1clara">
    <w:name w:val="Grid Table 1 Light"/>
    <w:basedOn w:val="Tablanormal"/>
    <w:uiPriority w:val="46"/>
    <w:rsid w:val="00E33991"/>
    <w:pPr>
      <w:spacing w:after="0" w:line="240" w:lineRule="auto"/>
    </w:pPr>
    <w:rPr>
      <w:rFonts w:ascii="Calibri" w:eastAsia="Calibri" w:hAnsi="Calibri" w:cs="Times New Roman"/>
      <w:kern w:val="0"/>
      <w:sz w:val="20"/>
      <w:szCs w:val="20"/>
      <w:lang w:eastAsia="es-ES_tradnl"/>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E33991"/>
    <w:pPr>
      <w:spacing w:after="0" w:line="240" w:lineRule="auto"/>
    </w:pPr>
    <w:rPr>
      <w:rFonts w:ascii="Calibri" w:eastAsia="Calibri" w:hAnsi="Calibri" w:cs="Times New Roman"/>
      <w:kern w:val="0"/>
      <w:sz w:val="20"/>
      <w:szCs w:val="20"/>
      <w:lang w:eastAsia="es-ES_tradnl"/>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vnculo">
    <w:name w:val="Hyperlink"/>
    <w:uiPriority w:val="99"/>
    <w:unhideWhenUsed/>
    <w:rsid w:val="00E33991"/>
    <w:rPr>
      <w:color w:val="0563C1"/>
      <w:u w:val="single"/>
    </w:rPr>
  </w:style>
  <w:style w:type="character" w:styleId="Mencinsinresolver">
    <w:name w:val="Unresolved Mention"/>
    <w:uiPriority w:val="99"/>
    <w:semiHidden/>
    <w:unhideWhenUsed/>
    <w:rsid w:val="00E33991"/>
    <w:rPr>
      <w:color w:val="605E5C"/>
      <w:shd w:val="clear" w:color="auto" w:fill="E1DFDD"/>
    </w:rPr>
  </w:style>
  <w:style w:type="table" w:styleId="Tablaconcuadrcula2-nfasis3">
    <w:name w:val="Grid Table 2 Accent 3"/>
    <w:basedOn w:val="Tablanormal"/>
    <w:uiPriority w:val="47"/>
    <w:rsid w:val="00E33991"/>
    <w:pPr>
      <w:spacing w:after="0" w:line="240" w:lineRule="auto"/>
    </w:pPr>
    <w:rPr>
      <w:rFonts w:ascii="Calibri" w:eastAsia="Calibri" w:hAnsi="Calibri" w:cs="Times New Roman"/>
      <w:kern w:val="0"/>
      <w:sz w:val="20"/>
      <w:szCs w:val="20"/>
      <w:lang w:val="en-AU" w:eastAsia="es-ES_tradnl"/>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Refdecomentario">
    <w:name w:val="annotation reference"/>
    <w:uiPriority w:val="99"/>
    <w:semiHidden/>
    <w:unhideWhenUsed/>
    <w:rsid w:val="00E33991"/>
    <w:rPr>
      <w:sz w:val="16"/>
      <w:szCs w:val="16"/>
    </w:rPr>
  </w:style>
  <w:style w:type="paragraph" w:styleId="Textocomentario">
    <w:name w:val="annotation text"/>
    <w:basedOn w:val="Normal"/>
    <w:link w:val="TextocomentarioCar"/>
    <w:uiPriority w:val="99"/>
    <w:unhideWhenUsed/>
    <w:rsid w:val="00E33991"/>
    <w:pPr>
      <w:spacing w:line="240" w:lineRule="auto"/>
    </w:pPr>
    <w:rPr>
      <w:szCs w:val="20"/>
    </w:rPr>
  </w:style>
  <w:style w:type="character" w:customStyle="1" w:styleId="TextocomentarioCar">
    <w:name w:val="Texto comentario Car"/>
    <w:basedOn w:val="Fuentedeprrafopredeter"/>
    <w:link w:val="Textocomentario"/>
    <w:uiPriority w:val="99"/>
    <w:rsid w:val="00E33991"/>
    <w:rPr>
      <w:rFonts w:ascii="Times New Roman" w:eastAsia="Calibri" w:hAnsi="Times New Roman" w:cs="Times New Roman"/>
      <w:kern w:val="0"/>
      <w:sz w:val="22"/>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E33991"/>
    <w:rPr>
      <w:b/>
      <w:bCs/>
    </w:rPr>
  </w:style>
  <w:style w:type="character" w:customStyle="1" w:styleId="AsuntodelcomentarioCar">
    <w:name w:val="Asunto del comentario Car"/>
    <w:basedOn w:val="TextocomentarioCar"/>
    <w:link w:val="Asuntodelcomentario"/>
    <w:uiPriority w:val="99"/>
    <w:semiHidden/>
    <w:rsid w:val="00E33991"/>
    <w:rPr>
      <w:rFonts w:ascii="Times New Roman" w:eastAsia="Calibri" w:hAnsi="Times New Roman" w:cs="Times New Roman"/>
      <w:b/>
      <w:bCs/>
      <w:kern w:val="0"/>
      <w:sz w:val="22"/>
      <w:szCs w:val="20"/>
      <w:lang w:val="en-GB"/>
      <w14:ligatures w14:val="none"/>
    </w:rPr>
  </w:style>
  <w:style w:type="character" w:styleId="Hipervnculovisitado">
    <w:name w:val="FollowedHyperlink"/>
    <w:uiPriority w:val="99"/>
    <w:semiHidden/>
    <w:unhideWhenUsed/>
    <w:rsid w:val="00E33991"/>
    <w:rPr>
      <w:color w:val="954F72"/>
      <w:u w:val="single"/>
    </w:rPr>
  </w:style>
  <w:style w:type="paragraph" w:styleId="Sinespaciado">
    <w:name w:val="No Spacing"/>
    <w:uiPriority w:val="1"/>
    <w:qFormat/>
    <w:rsid w:val="00E33991"/>
    <w:pPr>
      <w:spacing w:after="0" w:line="240" w:lineRule="auto"/>
      <w:jc w:val="both"/>
    </w:pPr>
    <w:rPr>
      <w:rFonts w:ascii="Arial" w:eastAsia="Calibri" w:hAnsi="Arial" w:cs="Times New Roman"/>
      <w:kern w:val="0"/>
      <w:sz w:val="22"/>
      <w:szCs w:val="22"/>
      <w14:ligatures w14:val="none"/>
    </w:rPr>
  </w:style>
  <w:style w:type="paragraph" w:styleId="TtuloTDC">
    <w:name w:val="TOC Heading"/>
    <w:basedOn w:val="Ttulo1"/>
    <w:next w:val="Normal"/>
    <w:uiPriority w:val="39"/>
    <w:unhideWhenUsed/>
    <w:qFormat/>
    <w:rsid w:val="00E33991"/>
    <w:pPr>
      <w:spacing w:before="240" w:after="0" w:line="259" w:lineRule="auto"/>
      <w:outlineLvl w:val="9"/>
    </w:pPr>
    <w:rPr>
      <w:rFonts w:ascii="Calibri Light" w:eastAsia="Times New Roman" w:hAnsi="Calibri Light" w:cs="Times New Roman"/>
      <w:color w:val="2F5496"/>
      <w:sz w:val="24"/>
      <w:szCs w:val="32"/>
      <w:lang w:eastAsia="es-ES"/>
    </w:rPr>
  </w:style>
  <w:style w:type="paragraph" w:styleId="TDC1">
    <w:name w:val="toc 1"/>
    <w:basedOn w:val="Normal"/>
    <w:next w:val="Normal"/>
    <w:autoRedefine/>
    <w:uiPriority w:val="39"/>
    <w:unhideWhenUsed/>
    <w:rsid w:val="00E33991"/>
    <w:pPr>
      <w:tabs>
        <w:tab w:val="left" w:pos="1200"/>
        <w:tab w:val="right" w:leader="dot" w:pos="8494"/>
      </w:tabs>
      <w:spacing w:after="100"/>
    </w:pPr>
  </w:style>
  <w:style w:type="paragraph" w:styleId="TDC2">
    <w:name w:val="toc 2"/>
    <w:basedOn w:val="Normal"/>
    <w:next w:val="Normal"/>
    <w:autoRedefine/>
    <w:uiPriority w:val="39"/>
    <w:unhideWhenUsed/>
    <w:rsid w:val="00E33991"/>
    <w:pPr>
      <w:spacing w:after="100"/>
      <w:ind w:left="220"/>
    </w:pPr>
  </w:style>
  <w:style w:type="paragraph" w:styleId="TDC3">
    <w:name w:val="toc 3"/>
    <w:basedOn w:val="Normal"/>
    <w:next w:val="Normal"/>
    <w:autoRedefine/>
    <w:uiPriority w:val="39"/>
    <w:unhideWhenUsed/>
    <w:rsid w:val="00E33991"/>
    <w:pPr>
      <w:spacing w:before="0" w:after="100" w:line="259" w:lineRule="auto"/>
      <w:ind w:left="440"/>
      <w:jc w:val="left"/>
    </w:pPr>
    <w:rPr>
      <w:rFonts w:ascii="Calibri" w:eastAsia="Times New Roman" w:hAnsi="Calibri"/>
      <w:lang w:eastAsia="es-ES"/>
    </w:rPr>
  </w:style>
  <w:style w:type="paragraph" w:customStyle="1" w:styleId="NDICETABLA">
    <w:name w:val="ÍNDICE TABLA"/>
    <w:next w:val="Normal"/>
    <w:link w:val="NDICETABLACar"/>
    <w:qFormat/>
    <w:rsid w:val="00E33991"/>
    <w:pPr>
      <w:numPr>
        <w:numId w:val="2"/>
      </w:numPr>
      <w:tabs>
        <w:tab w:val="left" w:leader="dot" w:pos="567"/>
      </w:tabs>
      <w:spacing w:after="0" w:line="240" w:lineRule="auto"/>
      <w:ind w:left="357" w:hanging="357"/>
      <w:mirrorIndents/>
    </w:pPr>
    <w:rPr>
      <w:rFonts w:ascii="Times New Roman" w:eastAsia="Times New Roman" w:hAnsi="Times New Roman" w:cs="Arial"/>
      <w:bCs/>
      <w:kern w:val="0"/>
      <w:sz w:val="20"/>
      <w:szCs w:val="18"/>
      <w:lang w:val="en-GB"/>
      <w14:ligatures w14:val="none"/>
    </w:rPr>
  </w:style>
  <w:style w:type="paragraph" w:customStyle="1" w:styleId="Fuentes">
    <w:name w:val="Fuentes"/>
    <w:basedOn w:val="Normal"/>
    <w:link w:val="FuentesCar"/>
    <w:qFormat/>
    <w:rsid w:val="00E33991"/>
    <w:pPr>
      <w:spacing w:before="0" w:after="240" w:line="240" w:lineRule="auto"/>
      <w:jc w:val="left"/>
    </w:pPr>
    <w:rPr>
      <w:i/>
    </w:rPr>
  </w:style>
  <w:style w:type="character" w:customStyle="1" w:styleId="NDICETABLACar">
    <w:name w:val="ÍNDICE TABLA Car"/>
    <w:link w:val="NDICETABLA"/>
    <w:rsid w:val="00E33991"/>
    <w:rPr>
      <w:rFonts w:ascii="Times New Roman" w:eastAsia="Times New Roman" w:hAnsi="Times New Roman" w:cs="Arial"/>
      <w:bCs/>
      <w:kern w:val="0"/>
      <w:sz w:val="20"/>
      <w:szCs w:val="18"/>
      <w:lang w:val="en-GB"/>
      <w14:ligatures w14:val="none"/>
    </w:rPr>
  </w:style>
  <w:style w:type="paragraph" w:customStyle="1" w:styleId="NDICEFIGURAS">
    <w:name w:val="ÍNDICE FIGURAS"/>
    <w:basedOn w:val="Normal"/>
    <w:link w:val="NDICEFIGURASCar"/>
    <w:qFormat/>
    <w:rsid w:val="00E33991"/>
    <w:pPr>
      <w:numPr>
        <w:numId w:val="3"/>
      </w:numPr>
      <w:tabs>
        <w:tab w:val="left" w:pos="567"/>
      </w:tabs>
      <w:spacing w:before="0" w:after="360" w:line="240" w:lineRule="auto"/>
      <w:ind w:left="0" w:firstLine="0"/>
    </w:pPr>
    <w:rPr>
      <w:i/>
    </w:rPr>
  </w:style>
  <w:style w:type="character" w:customStyle="1" w:styleId="FuentesCar">
    <w:name w:val="Fuentes Car"/>
    <w:link w:val="Fuentes"/>
    <w:rsid w:val="00E33991"/>
    <w:rPr>
      <w:rFonts w:ascii="Times New Roman" w:eastAsia="Calibri" w:hAnsi="Times New Roman" w:cs="Times New Roman"/>
      <w:i/>
      <w:kern w:val="0"/>
      <w:sz w:val="22"/>
      <w:szCs w:val="22"/>
      <w:lang w:val="en-GB"/>
      <w14:ligatures w14:val="none"/>
    </w:rPr>
  </w:style>
  <w:style w:type="table" w:customStyle="1" w:styleId="TablaRS">
    <w:name w:val="Tabla RS"/>
    <w:basedOn w:val="sandra"/>
    <w:uiPriority w:val="99"/>
    <w:rsid w:val="00E33991"/>
    <w:pPr>
      <w:contextualSpacing/>
    </w:pPr>
    <w:rPr>
      <w:rFonts w:ascii="Arial" w:hAnsi="Arial"/>
    </w:rPr>
    <w:tblPr/>
    <w:tcPr>
      <w:shd w:val="clear" w:color="auto" w:fill="FFFFFF"/>
    </w:tcPr>
    <w:tblStylePr w:type="firstRow">
      <w:rPr>
        <w:rFonts w:ascii="Arial" w:hAnsi="Arial"/>
        <w:b/>
        <w:bCs/>
        <w:i w:val="0"/>
        <w:iCs/>
        <w:color w:val="auto"/>
        <w:sz w:val="20"/>
      </w:rPr>
      <w:tblPr/>
      <w:tcPr>
        <w:tcBorders>
          <w:top w:val="nil"/>
          <w:left w:val="nil"/>
          <w:bottom w:val="single" w:sz="12" w:space="0" w:color="auto"/>
          <w:right w:val="nil"/>
          <w:insideH w:val="nil"/>
          <w:insideV w:val="nil"/>
          <w:tl2br w:val="nil"/>
          <w:tr2bl w:val="nil"/>
        </w:tcBorders>
        <w:shd w:val="clear" w:color="auto" w:fill="FFFFFF"/>
      </w:tcPr>
    </w:tblStylePr>
    <w:tblStylePr w:type="lastRow">
      <w:rPr>
        <w:b w:val="0"/>
        <w:bCs/>
      </w:rPr>
      <w:tblPr/>
      <w:tcPr>
        <w:tcBorders>
          <w:top w:val="single" w:sz="12" w:space="0" w:color="auto"/>
          <w:left w:val="nil"/>
          <w:bottom w:val="nil"/>
          <w:right w:val="nil"/>
          <w:insideH w:val="nil"/>
          <w:insideV w:val="nil"/>
        </w:tcBorders>
        <w:shd w:val="clear" w:color="auto" w:fill="FFFFFF"/>
      </w:tcPr>
    </w:tblStylePr>
    <w:tblStylePr w:type="firstCol">
      <w:rPr>
        <w:b w:val="0"/>
        <w:bCs/>
      </w:rPr>
    </w:tblStylePr>
    <w:tblStylePr w:type="lastCol">
      <w:rPr>
        <w:b/>
        <w:bCs/>
      </w:rPr>
    </w:tblStylePr>
    <w:tblStylePr w:type="band1Horz">
      <w:rPr>
        <w:color w:val="auto"/>
      </w:rPr>
      <w:tblPr/>
      <w:tcPr>
        <w:shd w:val="clear" w:color="auto" w:fill="FFFFFF"/>
      </w:tcPr>
    </w:tblStylePr>
    <w:tblStylePr w:type="band2Horz">
      <w:rPr>
        <w:color w:val="auto"/>
      </w:rPr>
      <w:tblPr/>
      <w:tcPr>
        <w:shd w:val="clear" w:color="auto" w:fill="FFFFFF"/>
      </w:tcPr>
    </w:tblStylePr>
    <w:tblStylePr w:type="swCell">
      <w:rPr>
        <w:b/>
        <w:bCs/>
      </w:rPr>
      <w:tblPr/>
      <w:tcPr>
        <w:tcBorders>
          <w:tl2br w:val="none" w:sz="0" w:space="0" w:color="auto"/>
          <w:tr2bl w:val="none" w:sz="0" w:space="0" w:color="auto"/>
        </w:tcBorders>
      </w:tcPr>
    </w:tblStylePr>
  </w:style>
  <w:style w:type="character" w:customStyle="1" w:styleId="NDICEFIGURASCar">
    <w:name w:val="ÍNDICE FIGURAS Car"/>
    <w:link w:val="NDICEFIGURAS"/>
    <w:rsid w:val="00E33991"/>
    <w:rPr>
      <w:rFonts w:ascii="Times New Roman" w:eastAsia="Calibri" w:hAnsi="Times New Roman" w:cs="Times New Roman"/>
      <w:i/>
      <w:kern w:val="0"/>
      <w:sz w:val="22"/>
      <w:szCs w:val="22"/>
      <w:lang w:val="en-GB"/>
      <w14:ligatures w14:val="none"/>
    </w:rPr>
  </w:style>
  <w:style w:type="table" w:customStyle="1" w:styleId="Estilo2">
    <w:name w:val="Estilo2"/>
    <w:basedOn w:val="Tablanormal"/>
    <w:uiPriority w:val="99"/>
    <w:rsid w:val="00E33991"/>
    <w:pPr>
      <w:spacing w:after="0" w:line="240" w:lineRule="auto"/>
    </w:pPr>
    <w:rPr>
      <w:rFonts w:ascii="Calibri" w:eastAsia="Calibri" w:hAnsi="Calibri" w:cs="Times New Roman"/>
      <w:kern w:val="0"/>
      <w:sz w:val="20"/>
      <w:szCs w:val="20"/>
      <w:lang w:eastAsia="es-ES_tradnl"/>
      <w14:ligatures w14:val="none"/>
    </w:rPr>
    <w:tblPr>
      <w:tblStyleRowBandSize w:val="1"/>
    </w:tblPr>
    <w:tblStylePr w:type="firstRow">
      <w:rPr>
        <w:rFonts w:ascii="Arial" w:hAnsi="Arial"/>
        <w:sz w:val="20"/>
      </w:rPr>
    </w:tblStylePr>
    <w:tblStylePr w:type="band2Horz">
      <w:tblPr/>
      <w:tcPr>
        <w:shd w:val="clear" w:color="auto" w:fill="FFFFFF"/>
      </w:tcPr>
    </w:tblStylePr>
  </w:style>
  <w:style w:type="table" w:styleId="Tablaconlista1">
    <w:name w:val="Table List 1"/>
    <w:basedOn w:val="Tablanormal"/>
    <w:uiPriority w:val="99"/>
    <w:semiHidden/>
    <w:unhideWhenUsed/>
    <w:rsid w:val="00E33991"/>
    <w:pPr>
      <w:spacing w:before="120" w:after="120" w:line="360" w:lineRule="auto"/>
      <w:jc w:val="both"/>
    </w:pPr>
    <w:rPr>
      <w:rFonts w:ascii="Calibri" w:eastAsia="Calibri" w:hAnsi="Calibri" w:cs="Times New Roman"/>
      <w:kern w:val="0"/>
      <w:sz w:val="20"/>
      <w:szCs w:val="20"/>
      <w:lang w:eastAsia="es-ES_tradnl"/>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cabezado">
    <w:name w:val="header"/>
    <w:basedOn w:val="Normal"/>
    <w:link w:val="EncabezadoCar"/>
    <w:uiPriority w:val="99"/>
    <w:unhideWhenUsed/>
    <w:rsid w:val="00E33991"/>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E33991"/>
    <w:rPr>
      <w:rFonts w:ascii="Times New Roman" w:eastAsia="Calibri" w:hAnsi="Times New Roman" w:cs="Times New Roman"/>
      <w:kern w:val="0"/>
      <w:sz w:val="22"/>
      <w:szCs w:val="22"/>
      <w:lang w:val="en-GB"/>
      <w14:ligatures w14:val="none"/>
    </w:rPr>
  </w:style>
  <w:style w:type="paragraph" w:styleId="Piedepgina">
    <w:name w:val="footer"/>
    <w:basedOn w:val="Normal"/>
    <w:link w:val="PiedepginaCar"/>
    <w:uiPriority w:val="99"/>
    <w:unhideWhenUsed/>
    <w:rsid w:val="00E33991"/>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E33991"/>
    <w:rPr>
      <w:rFonts w:ascii="Times New Roman" w:eastAsia="Calibri" w:hAnsi="Times New Roman" w:cs="Times New Roman"/>
      <w:kern w:val="0"/>
      <w:sz w:val="22"/>
      <w:szCs w:val="22"/>
      <w:lang w:val="en-GB"/>
      <w14:ligatures w14:val="none"/>
    </w:rPr>
  </w:style>
  <w:style w:type="paragraph" w:customStyle="1" w:styleId="p">
    <w:name w:val="p"/>
    <w:basedOn w:val="Normal"/>
    <w:uiPriority w:val="99"/>
    <w:rsid w:val="00E33991"/>
    <w:pPr>
      <w:spacing w:before="100" w:beforeAutospacing="1" w:after="100" w:afterAutospacing="1" w:line="240" w:lineRule="auto"/>
      <w:jc w:val="left"/>
    </w:pPr>
    <w:rPr>
      <w:rFonts w:eastAsia="Times New Roman"/>
      <w:sz w:val="24"/>
      <w:szCs w:val="24"/>
      <w:lang w:val="es-ES" w:eastAsia="es-ES"/>
    </w:rPr>
  </w:style>
  <w:style w:type="paragraph" w:styleId="NormalWeb">
    <w:name w:val="Normal (Web)"/>
    <w:basedOn w:val="Normal"/>
    <w:uiPriority w:val="99"/>
    <w:semiHidden/>
    <w:unhideWhenUsed/>
    <w:rsid w:val="00E33991"/>
    <w:pPr>
      <w:spacing w:before="100" w:beforeAutospacing="1" w:after="100" w:afterAutospacing="1" w:line="240" w:lineRule="auto"/>
      <w:jc w:val="left"/>
    </w:pPr>
    <w:rPr>
      <w:rFonts w:eastAsia="Times New Roman"/>
      <w:sz w:val="24"/>
      <w:szCs w:val="24"/>
      <w:lang w:val="es-ES" w:eastAsia="es-ES"/>
    </w:rPr>
  </w:style>
  <w:style w:type="character" w:customStyle="1" w:styleId="citation-title">
    <w:name w:val="citation-title"/>
    <w:basedOn w:val="Fuentedeprrafopredeter"/>
    <w:rsid w:val="00E33991"/>
  </w:style>
  <w:style w:type="character" w:customStyle="1" w:styleId="cf01">
    <w:name w:val="cf01"/>
    <w:rsid w:val="00E33991"/>
    <w:rPr>
      <w:rFonts w:ascii="Segoe UI" w:hAnsi="Segoe UI" w:cs="Segoe UI" w:hint="default"/>
      <w:sz w:val="18"/>
      <w:szCs w:val="18"/>
    </w:rPr>
  </w:style>
  <w:style w:type="paragraph" w:styleId="Revisin">
    <w:name w:val="Revision"/>
    <w:hidden/>
    <w:uiPriority w:val="99"/>
    <w:semiHidden/>
    <w:rsid w:val="00E33991"/>
    <w:pPr>
      <w:spacing w:after="0" w:line="240" w:lineRule="auto"/>
    </w:pPr>
    <w:rPr>
      <w:rFonts w:ascii="Source Sans Pro" w:eastAsia="Calibri" w:hAnsi="Source Sans Pro" w:cs="Times New Roman"/>
      <w:kern w:val="0"/>
      <w:sz w:val="20"/>
      <w:szCs w:val="22"/>
      <w:lang w:val="es-ES_tradnl"/>
      <w14:ligatures w14:val="none"/>
    </w:rPr>
  </w:style>
  <w:style w:type="numbering" w:customStyle="1" w:styleId="Sinlista1">
    <w:name w:val="Sin lista1"/>
    <w:next w:val="Sinlista"/>
    <w:uiPriority w:val="99"/>
    <w:semiHidden/>
    <w:unhideWhenUsed/>
    <w:rsid w:val="00E33991"/>
  </w:style>
  <w:style w:type="table" w:customStyle="1" w:styleId="Tablainvestigacion1">
    <w:name w:val="Tabla investigacion1"/>
    <w:basedOn w:val="Tablanormal"/>
    <w:next w:val="Tablaconcuadrcula"/>
    <w:uiPriority w:val="59"/>
    <w:rsid w:val="00E33991"/>
    <w:pPr>
      <w:spacing w:after="0" w:line="240" w:lineRule="auto"/>
      <w:contextualSpacing/>
      <w:jc w:val="both"/>
    </w:pPr>
    <w:rPr>
      <w:rFonts w:ascii="Times New Roman" w:eastAsia="Times New Roman" w:hAnsi="Times New Roman" w:cs="Times New Roman"/>
      <w:sz w:val="20"/>
      <w:szCs w:val="20"/>
      <w:lang w:eastAsia="es-ES"/>
      <w14:ligatures w14:val="none"/>
    </w:rPr>
    <w:tblPr>
      <w:tblBorders>
        <w:bottom w:val="single" w:sz="2" w:space="0" w:color="auto"/>
        <w:insideH w:val="single" w:sz="2" w:space="0" w:color="auto"/>
      </w:tblBorders>
      <w:tblCellMar>
        <w:top w:w="28" w:type="dxa"/>
        <w:bottom w:w="28" w:type="dxa"/>
      </w:tblCellMar>
    </w:tblPr>
    <w:tcPr>
      <w:shd w:val="clear" w:color="auto" w:fill="FFFFFF"/>
      <w:vAlign w:val="center"/>
    </w:tcPr>
    <w:tblStylePr w:type="firstRow">
      <w:pPr>
        <w:wordWrap/>
        <w:spacing w:line="240" w:lineRule="auto"/>
        <w:jc w:val="left"/>
      </w:pPr>
      <w:rPr>
        <w:rFonts w:ascii="Times New Roman" w:hAnsi="Times New Roman"/>
        <w:b/>
        <w:bCs/>
        <w:sz w:val="22"/>
      </w:rPr>
      <w:tblPr/>
      <w:tcPr>
        <w:tcBorders>
          <w:top w:val="nil"/>
          <w:left w:val="nil"/>
          <w:bottom w:val="single" w:sz="8" w:space="0" w:color="auto"/>
          <w:right w:val="nil"/>
          <w:insideH w:val="nil"/>
          <w:insideV w:val="nil"/>
          <w:tl2br w:val="nil"/>
          <w:tr2bl w:val="nil"/>
        </w:tcBorders>
      </w:tcPr>
    </w:tblStylePr>
    <w:tblStylePr w:type="lastRow">
      <w:rPr>
        <w:rFonts w:ascii="Arial" w:hAnsi="Arial"/>
        <w:b w:val="0"/>
        <w:bCs/>
        <w:i w:val="0"/>
      </w:rPr>
      <w:tblPr/>
      <w:tcPr>
        <w:shd w:val="clear" w:color="auto" w:fill="FFFFFF"/>
      </w:tcPr>
    </w:tblStylePr>
    <w:tblStylePr w:type="firstCol">
      <w:pPr>
        <w:wordWrap/>
        <w:spacing w:beforeLines="0" w:before="120" w:beforeAutospacing="0" w:afterLines="0" w:after="120" w:afterAutospacing="0" w:line="240" w:lineRule="auto"/>
        <w:contextualSpacing w:val="0"/>
        <w:jc w:val="left"/>
      </w:pPr>
      <w:rPr>
        <w:rFonts w:ascii="Times New Roman" w:hAnsi="Times New Roman"/>
        <w:b w:val="0"/>
        <w:bCs/>
        <w:sz w:val="22"/>
      </w:rPr>
    </w:tblStylePr>
    <w:tblStylePr w:type="lastCol">
      <w:rPr>
        <w:rFonts w:ascii="Times New Roman" w:hAnsi="Times New Roman"/>
        <w:b w:val="0"/>
        <w:bCs/>
        <w:sz w:val="22"/>
      </w:rPr>
    </w:tblStylePr>
    <w:tblStylePr w:type="band1Vert">
      <w:tblPr/>
      <w:tcPr>
        <w:tcBorders>
          <w:left w:val="single" w:sz="4" w:space="0" w:color="7F7F7F"/>
          <w:right w:val="single" w:sz="4" w:space="0" w:color="7F7F7F"/>
        </w:tcBorders>
        <w:shd w:val="clear" w:color="auto" w:fill="F2F2F2"/>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shd w:val="clear" w:color="auto" w:fill="F2F2F2"/>
      </w:tcPr>
    </w:tblStylePr>
  </w:style>
  <w:style w:type="table" w:customStyle="1" w:styleId="Estilo11">
    <w:name w:val="Estilo11"/>
    <w:basedOn w:val="Tablanormal"/>
    <w:uiPriority w:val="99"/>
    <w:rsid w:val="00E33991"/>
    <w:pPr>
      <w:spacing w:after="0" w:line="240" w:lineRule="auto"/>
    </w:pPr>
    <w:rPr>
      <w:rFonts w:ascii="Georgia" w:eastAsia="Times New Roman" w:hAnsi="Georgia" w:cs="Times New Roman"/>
      <w:sz w:val="20"/>
      <w:szCs w:val="20"/>
      <w:lang w:eastAsia="es-ES_tradnl"/>
      <w14:ligatures w14:val="none"/>
    </w:rPr>
    <w:tblPr>
      <w:tblBorders>
        <w:top w:val="single" w:sz="8" w:space="0" w:color="92D050"/>
        <w:bottom w:val="single" w:sz="8" w:space="0" w:color="92D050"/>
        <w:insideH w:val="single" w:sz="4" w:space="0" w:color="92D050"/>
        <w:insideV w:val="single" w:sz="4" w:space="0" w:color="92D050"/>
      </w:tblBorders>
    </w:tblPr>
    <w:tcPr>
      <w:shd w:val="clear" w:color="auto" w:fill="FFFFFF"/>
      <w:vAlign w:val="center"/>
    </w:tcPr>
  </w:style>
  <w:style w:type="table" w:customStyle="1" w:styleId="sandra1">
    <w:name w:val="sandra1"/>
    <w:basedOn w:val="Tablanormal"/>
    <w:uiPriority w:val="99"/>
    <w:rsid w:val="00E33991"/>
    <w:pPr>
      <w:spacing w:after="0" w:line="240" w:lineRule="auto"/>
    </w:pPr>
    <w:rPr>
      <w:rFonts w:ascii="Georgia" w:eastAsia="Times New Roman" w:hAnsi="Georgia" w:cs="Times New Roman"/>
      <w:sz w:val="20"/>
      <w:szCs w:val="20"/>
      <w:lang w:eastAsia="es-ES_tradnl"/>
      <w14:ligatures w14:val="none"/>
    </w:rPr>
    <w:tblPr/>
  </w:style>
  <w:style w:type="paragraph" w:customStyle="1" w:styleId="Default">
    <w:name w:val="Default"/>
    <w:uiPriority w:val="99"/>
    <w:rsid w:val="00E33991"/>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paragraph" w:customStyle="1" w:styleId="Tabla">
    <w:name w:val="Tabla"/>
    <w:basedOn w:val="Ttulo1"/>
    <w:link w:val="TablaCar"/>
    <w:qFormat/>
    <w:rsid w:val="00E33991"/>
    <w:pPr>
      <w:numPr>
        <w:numId w:val="4"/>
      </w:numPr>
      <w:tabs>
        <w:tab w:val="decimal" w:pos="1134"/>
      </w:tabs>
      <w:spacing w:before="0" w:after="0" w:line="240" w:lineRule="auto"/>
      <w:ind w:left="0" w:firstLine="0"/>
    </w:pPr>
    <w:rPr>
      <w:rFonts w:ascii="Times New Roman" w:eastAsia="MS Mincho" w:hAnsi="Times New Roman" w:cs="Times New Roman"/>
      <w:color w:val="auto"/>
      <w:sz w:val="22"/>
      <w:szCs w:val="32"/>
    </w:rPr>
  </w:style>
  <w:style w:type="table" w:customStyle="1" w:styleId="Tablaconcuadrcula1clara1">
    <w:name w:val="Tabla con cuadrícula 1 clara1"/>
    <w:basedOn w:val="Tablanormal"/>
    <w:next w:val="Tablaconcuadrcula1clara"/>
    <w:uiPriority w:val="46"/>
    <w:rsid w:val="00E33991"/>
    <w:pPr>
      <w:spacing w:after="0" w:line="240" w:lineRule="auto"/>
    </w:pPr>
    <w:rPr>
      <w:rFonts w:ascii="Calibri" w:eastAsia="Calibri" w:hAnsi="Calibri" w:cs="Times New Roman"/>
      <w:sz w:val="20"/>
      <w:szCs w:val="20"/>
      <w:lang w:eastAsia="es-ES_tradnl"/>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ablaCar">
    <w:name w:val="Tabla Car"/>
    <w:link w:val="Tabla"/>
    <w:rsid w:val="00E33991"/>
    <w:rPr>
      <w:rFonts w:ascii="Times New Roman" w:eastAsia="MS Mincho" w:hAnsi="Times New Roman" w:cs="Times New Roman"/>
      <w:kern w:val="0"/>
      <w:sz w:val="22"/>
      <w:szCs w:val="32"/>
      <w:lang w:val="en-GB"/>
      <w14:ligatures w14:val="none"/>
    </w:rPr>
  </w:style>
  <w:style w:type="character" w:styleId="Textoennegrita">
    <w:name w:val="Strong"/>
    <w:uiPriority w:val="22"/>
    <w:qFormat/>
    <w:rsid w:val="00E33991"/>
    <w:rPr>
      <w:b/>
      <w:bCs/>
    </w:rPr>
  </w:style>
  <w:style w:type="table" w:styleId="Tablanormal5">
    <w:name w:val="Plain Table 5"/>
    <w:basedOn w:val="Tablanormal"/>
    <w:uiPriority w:val="45"/>
    <w:rsid w:val="00E33991"/>
    <w:pPr>
      <w:spacing w:after="0" w:line="240" w:lineRule="auto"/>
    </w:pPr>
    <w:rPr>
      <w:rFonts w:ascii="Calibri" w:eastAsia="Calibri" w:hAnsi="Calibri" w:cs="Times New Roman"/>
      <w:sz w:val="20"/>
      <w:szCs w:val="20"/>
      <w:lang w:eastAsia="es-ES_tradnl"/>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z-Principiodelformulario">
    <w:name w:val="HTML Top of Form"/>
    <w:basedOn w:val="Normal"/>
    <w:next w:val="Normal"/>
    <w:link w:val="z-PrincipiodelformularioCar"/>
    <w:hidden/>
    <w:uiPriority w:val="99"/>
    <w:semiHidden/>
    <w:unhideWhenUsed/>
    <w:rsid w:val="00E33991"/>
    <w:pPr>
      <w:pBdr>
        <w:bottom w:val="single" w:sz="6" w:space="1" w:color="auto"/>
      </w:pBdr>
      <w:spacing w:before="0" w:after="0" w:line="240" w:lineRule="auto"/>
      <w:jc w:val="center"/>
    </w:pPr>
    <w:rPr>
      <w:rFonts w:eastAsia="Times New Roman" w:cs="Arial"/>
      <w:vanish/>
      <w:sz w:val="16"/>
      <w:szCs w:val="16"/>
      <w:lang w:val="es-ES" w:eastAsia="es-ES"/>
    </w:rPr>
  </w:style>
  <w:style w:type="character" w:customStyle="1" w:styleId="z-PrincipiodelformularioCar">
    <w:name w:val="z-Principio del formulario Car"/>
    <w:basedOn w:val="Fuentedeprrafopredeter"/>
    <w:link w:val="z-Principiodelformulario"/>
    <w:uiPriority w:val="99"/>
    <w:semiHidden/>
    <w:rsid w:val="00E33991"/>
    <w:rPr>
      <w:rFonts w:ascii="Times New Roman" w:eastAsia="Times New Roman" w:hAnsi="Times New Roman" w:cs="Arial"/>
      <w:vanish/>
      <w:kern w:val="0"/>
      <w:sz w:val="16"/>
      <w:szCs w:val="16"/>
      <w:lang w:eastAsia="es-ES"/>
      <w14:ligatures w14:val="none"/>
    </w:rPr>
  </w:style>
  <w:style w:type="paragraph" w:styleId="z-Finaldelformulario">
    <w:name w:val="HTML Bottom of Form"/>
    <w:basedOn w:val="Normal"/>
    <w:next w:val="Normal"/>
    <w:link w:val="z-FinaldelformularioCar"/>
    <w:hidden/>
    <w:uiPriority w:val="99"/>
    <w:semiHidden/>
    <w:unhideWhenUsed/>
    <w:rsid w:val="00E33991"/>
    <w:pPr>
      <w:pBdr>
        <w:top w:val="single" w:sz="6" w:space="1" w:color="auto"/>
      </w:pBdr>
      <w:spacing w:before="0" w:after="0" w:line="240" w:lineRule="auto"/>
      <w:jc w:val="center"/>
    </w:pPr>
    <w:rPr>
      <w:rFonts w:eastAsia="Times New Roman" w:cs="Arial"/>
      <w:vanish/>
      <w:sz w:val="16"/>
      <w:szCs w:val="16"/>
      <w:lang w:val="es-ES" w:eastAsia="es-ES"/>
    </w:rPr>
  </w:style>
  <w:style w:type="character" w:customStyle="1" w:styleId="z-FinaldelformularioCar">
    <w:name w:val="z-Final del formulario Car"/>
    <w:basedOn w:val="Fuentedeprrafopredeter"/>
    <w:link w:val="z-Finaldelformulario"/>
    <w:uiPriority w:val="99"/>
    <w:semiHidden/>
    <w:rsid w:val="00E33991"/>
    <w:rPr>
      <w:rFonts w:ascii="Times New Roman" w:eastAsia="Times New Roman" w:hAnsi="Times New Roman" w:cs="Arial"/>
      <w:vanish/>
      <w:kern w:val="0"/>
      <w:sz w:val="16"/>
      <w:szCs w:val="16"/>
      <w:lang w:eastAsia="es-ES"/>
      <w14:ligatures w14:val="none"/>
    </w:rPr>
  </w:style>
  <w:style w:type="paragraph" w:styleId="TDC6">
    <w:name w:val="toc 6"/>
    <w:basedOn w:val="Normal"/>
    <w:next w:val="Normal"/>
    <w:autoRedefine/>
    <w:uiPriority w:val="39"/>
    <w:unhideWhenUsed/>
    <w:rsid w:val="00E33991"/>
    <w:pPr>
      <w:spacing w:after="100"/>
      <w:ind w:left="1000"/>
    </w:pPr>
  </w:style>
  <w:style w:type="paragraph" w:styleId="TDC7">
    <w:name w:val="toc 7"/>
    <w:basedOn w:val="Normal"/>
    <w:next w:val="Normal"/>
    <w:autoRedefine/>
    <w:uiPriority w:val="39"/>
    <w:unhideWhenUsed/>
    <w:rsid w:val="00E33991"/>
    <w:pPr>
      <w:spacing w:after="100"/>
      <w:ind w:left="1200"/>
    </w:pPr>
  </w:style>
  <w:style w:type="numbering" w:customStyle="1" w:styleId="Estilo3">
    <w:name w:val="Estilo3"/>
    <w:uiPriority w:val="99"/>
    <w:rsid w:val="00E33991"/>
    <w:pPr>
      <w:numPr>
        <w:numId w:val="6"/>
      </w:numPr>
    </w:pPr>
  </w:style>
  <w:style w:type="paragraph" w:customStyle="1" w:styleId="FigureS">
    <w:name w:val="FigureS"/>
    <w:basedOn w:val="NDICEFIGURAS"/>
    <w:link w:val="FigureSCar"/>
    <w:qFormat/>
    <w:rsid w:val="00E33991"/>
    <w:pPr>
      <w:numPr>
        <w:numId w:val="7"/>
      </w:numPr>
      <w:spacing w:after="480"/>
      <w:ind w:left="0" w:firstLine="0"/>
    </w:pPr>
    <w:rPr>
      <w:lang w:val="es-ES"/>
    </w:rPr>
  </w:style>
  <w:style w:type="character" w:customStyle="1" w:styleId="FigureSCar">
    <w:name w:val="FigureS Car"/>
    <w:link w:val="FigureS"/>
    <w:rsid w:val="00E33991"/>
    <w:rPr>
      <w:rFonts w:ascii="Times New Roman" w:eastAsia="Calibri" w:hAnsi="Times New Roman" w:cs="Times New Roman"/>
      <w:i/>
      <w:kern w:val="0"/>
      <w:sz w:val="22"/>
      <w:szCs w:val="22"/>
      <w14:ligatures w14:val="none"/>
    </w:rPr>
  </w:style>
  <w:style w:type="paragraph" w:styleId="ndice1">
    <w:name w:val="index 1"/>
    <w:basedOn w:val="Normal"/>
    <w:next w:val="Normal"/>
    <w:autoRedefine/>
    <w:uiPriority w:val="99"/>
    <w:semiHidden/>
    <w:unhideWhenUsed/>
    <w:rsid w:val="00E33991"/>
    <w:pPr>
      <w:spacing w:before="0" w:after="0" w:line="240" w:lineRule="auto"/>
      <w:ind w:left="200" w:hanging="200"/>
    </w:pPr>
  </w:style>
  <w:style w:type="paragraph" w:customStyle="1" w:styleId="msonormal0">
    <w:name w:val="msonormal"/>
    <w:basedOn w:val="Normal"/>
    <w:uiPriority w:val="99"/>
    <w:semiHidden/>
    <w:rsid w:val="00E33991"/>
    <w:pPr>
      <w:spacing w:before="100" w:beforeAutospacing="1" w:after="100" w:afterAutospacing="1" w:line="240" w:lineRule="auto"/>
      <w:jc w:val="left"/>
    </w:pPr>
    <w:rPr>
      <w:rFonts w:eastAsia="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apps.who.int/trialsearch.aspx"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www.clinicaltrials.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doi.org/10.1155/2022/99278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11891</Words>
  <Characters>63503</Characters>
  <Application>Microsoft Office Word</Application>
  <DocSecurity>0</DocSecurity>
  <Lines>1221</Lines>
  <Paragraphs>477</Paragraphs>
  <ScaleCrop>false</ScaleCrop>
  <Company/>
  <LinksUpToDate>false</LinksUpToDate>
  <CharactersWithSpaces>74917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Julián Javier Rodríguez Almagro</dc:creator>
  <cp:keywords/>
  <dc:description/>
  <cp:lastModifiedBy>Julián Javier Rodríguez Almagro</cp:lastModifiedBy>
  <cp:revision>1</cp:revision>
  <dcterms:created xsi:type="dcterms:W3CDTF">2025-03-04T07:21:00Z</dcterms:created>
  <dcterms:modified xsi:type="dcterms:W3CDTF">2025-03-04T07:21:00Z</dcterms:modified>
</cp:coreProperties>
</file>