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F34C1C">
      <w:pPr>
        <w:pStyle w:val="156"/>
      </w:pPr>
      <w:r>
        <w:t>STROBE Statement</w:t>
      </w:r>
      <w:r>
        <w:rPr>
          <w:rFonts w:hint="eastAsia" w:eastAsia="宋体"/>
          <w:lang w:val="en-US" w:eastAsia="zh-CN"/>
        </w:rPr>
        <w:t>-</w:t>
      </w:r>
      <w:r>
        <w:t>checklist</w:t>
      </w:r>
    </w:p>
    <w:p w14:paraId="22F7D7A7">
      <w:pPr>
        <w:pStyle w:val="156"/>
      </w:pPr>
    </w:p>
    <w:tbl>
      <w:tblPr>
        <w:tblStyle w:val="75"/>
        <w:tblW w:w="14992" w:type="dxa"/>
        <w:tblInd w:w="0" w:type="dxa"/>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1951"/>
        <w:gridCol w:w="616"/>
        <w:gridCol w:w="8031"/>
        <w:gridCol w:w="1559"/>
        <w:gridCol w:w="2835"/>
      </w:tblGrid>
      <w:tr w14:paraId="3F4C57DF">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951" w:type="dxa"/>
          </w:tcPr>
          <w:p w14:paraId="430D320D">
            <w:pPr>
              <w:tabs>
                <w:tab w:val="left" w:pos="5400"/>
              </w:tabs>
              <w:rPr>
                <w:sz w:val="20"/>
              </w:rPr>
            </w:pPr>
            <w:bookmarkStart w:id="0" w:name="bold1" w:colFirst="1" w:colLast="1"/>
            <w:bookmarkStart w:id="1" w:name="italic4" w:colFirst="3" w:colLast="3"/>
            <w:bookmarkStart w:id="2" w:name="italic5" w:colFirst="4" w:colLast="4"/>
            <w:bookmarkStart w:id="3" w:name="bold3" w:colFirst="3" w:colLast="3"/>
            <w:bookmarkStart w:id="4" w:name="italic3" w:colFirst="2" w:colLast="2"/>
            <w:bookmarkStart w:id="5" w:name="italic2" w:colFirst="1" w:colLast="1"/>
            <w:bookmarkStart w:id="6" w:name="bold4" w:colFirst="4" w:colLast="4"/>
            <w:bookmarkStart w:id="7" w:name="italic1" w:colFirst="0" w:colLast="0"/>
            <w:bookmarkStart w:id="8" w:name="bold2" w:colFirst="2" w:colLast="2"/>
          </w:p>
        </w:tc>
        <w:tc>
          <w:tcPr>
            <w:tcW w:w="616" w:type="dxa"/>
          </w:tcPr>
          <w:p w14:paraId="57F682A6">
            <w:pPr>
              <w:pStyle w:val="166"/>
              <w:tabs>
                <w:tab w:val="left" w:pos="5400"/>
              </w:tabs>
              <w:jc w:val="center"/>
              <w:rPr>
                <w:bCs/>
                <w:sz w:val="20"/>
              </w:rPr>
            </w:pPr>
            <w:r>
              <w:rPr>
                <w:bCs/>
                <w:sz w:val="20"/>
              </w:rPr>
              <w:t>Item No.</w:t>
            </w:r>
          </w:p>
        </w:tc>
        <w:tc>
          <w:tcPr>
            <w:tcW w:w="8031" w:type="dxa"/>
            <w:vAlign w:val="bottom"/>
          </w:tcPr>
          <w:p w14:paraId="596BC480">
            <w:pPr>
              <w:pStyle w:val="166"/>
              <w:tabs>
                <w:tab w:val="left" w:pos="5400"/>
              </w:tabs>
              <w:jc w:val="center"/>
              <w:rPr>
                <w:bCs/>
                <w:sz w:val="20"/>
              </w:rPr>
            </w:pPr>
            <w:r>
              <w:rPr>
                <w:bCs/>
                <w:sz w:val="20"/>
              </w:rPr>
              <w:t>Recommendation</w:t>
            </w:r>
          </w:p>
        </w:tc>
        <w:tc>
          <w:tcPr>
            <w:tcW w:w="1559" w:type="dxa"/>
          </w:tcPr>
          <w:p w14:paraId="73EB3791">
            <w:pPr>
              <w:pStyle w:val="166"/>
              <w:tabs>
                <w:tab w:val="left" w:pos="5400"/>
              </w:tabs>
              <w:jc w:val="center"/>
              <w:rPr>
                <w:bCs/>
                <w:sz w:val="20"/>
              </w:rPr>
            </w:pPr>
            <w:r>
              <w:rPr>
                <w:bCs/>
                <w:sz w:val="20"/>
              </w:rPr>
              <w:t xml:space="preserve">Page </w:t>
            </w:r>
            <w:r>
              <w:rPr>
                <w:bCs/>
                <w:sz w:val="20"/>
              </w:rPr>
              <w:br w:type="textWrapping"/>
            </w:r>
            <w:r>
              <w:rPr>
                <w:bCs/>
                <w:sz w:val="20"/>
              </w:rPr>
              <w:t>No.</w:t>
            </w:r>
          </w:p>
        </w:tc>
        <w:tc>
          <w:tcPr>
            <w:tcW w:w="2835" w:type="dxa"/>
          </w:tcPr>
          <w:p w14:paraId="355B68BA">
            <w:pPr>
              <w:pStyle w:val="166"/>
              <w:tabs>
                <w:tab w:val="left" w:pos="5400"/>
              </w:tabs>
              <w:jc w:val="center"/>
              <w:rPr>
                <w:bCs/>
                <w:sz w:val="20"/>
              </w:rPr>
            </w:pPr>
            <w:r>
              <w:rPr>
                <w:bCs/>
                <w:sz w:val="20"/>
              </w:rPr>
              <w:t>Relevant text from manuscript</w:t>
            </w:r>
          </w:p>
        </w:tc>
      </w:tr>
      <w:bookmarkEnd w:id="0"/>
      <w:bookmarkEnd w:id="1"/>
      <w:bookmarkEnd w:id="2"/>
      <w:bookmarkEnd w:id="3"/>
      <w:bookmarkEnd w:id="4"/>
      <w:bookmarkEnd w:id="5"/>
      <w:bookmarkEnd w:id="6"/>
      <w:bookmarkEnd w:id="7"/>
      <w:bookmarkEnd w:id="8"/>
      <w:tr w14:paraId="38445B3A">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951" w:type="dxa"/>
            <w:vMerge w:val="restart"/>
          </w:tcPr>
          <w:p w14:paraId="4CD8DE1E">
            <w:pPr>
              <w:tabs>
                <w:tab w:val="left" w:pos="5400"/>
              </w:tabs>
              <w:rPr>
                <w:b/>
                <w:bCs/>
                <w:sz w:val="20"/>
              </w:rPr>
            </w:pPr>
            <w:bookmarkStart w:id="9" w:name="bold5"/>
            <w:bookmarkStart w:id="10" w:name="italic6"/>
            <w:r>
              <w:rPr>
                <w:b/>
                <w:sz w:val="20"/>
              </w:rPr>
              <w:t>Title and abstract</w:t>
            </w:r>
            <w:bookmarkEnd w:id="9"/>
            <w:bookmarkEnd w:id="10"/>
          </w:p>
        </w:tc>
        <w:tc>
          <w:tcPr>
            <w:tcW w:w="616" w:type="dxa"/>
            <w:vMerge w:val="restart"/>
          </w:tcPr>
          <w:p w14:paraId="6625ED47">
            <w:pPr>
              <w:tabs>
                <w:tab w:val="left" w:pos="5400"/>
              </w:tabs>
              <w:jc w:val="center"/>
              <w:rPr>
                <w:sz w:val="20"/>
              </w:rPr>
            </w:pPr>
            <w:r>
              <w:rPr>
                <w:sz w:val="20"/>
              </w:rPr>
              <w:t>1</w:t>
            </w:r>
          </w:p>
        </w:tc>
        <w:tc>
          <w:tcPr>
            <w:tcW w:w="8031" w:type="dxa"/>
          </w:tcPr>
          <w:p w14:paraId="1DF0E0D2">
            <w:pPr>
              <w:tabs>
                <w:tab w:val="left" w:pos="5400"/>
              </w:tabs>
              <w:rPr>
                <w:sz w:val="20"/>
              </w:rPr>
            </w:pPr>
            <w:r>
              <w:rPr>
                <w:sz w:val="20"/>
              </w:rPr>
              <w:t>(</w:t>
            </w:r>
            <w:r>
              <w:rPr>
                <w:i/>
                <w:sz w:val="20"/>
              </w:rPr>
              <w:t>a</w:t>
            </w:r>
            <w:r>
              <w:rPr>
                <w:sz w:val="20"/>
              </w:rPr>
              <w:t>) Indicate the study’s design with a commonly used term in the title or the abstract</w:t>
            </w:r>
          </w:p>
        </w:tc>
        <w:tc>
          <w:tcPr>
            <w:tcW w:w="1559" w:type="dxa"/>
          </w:tcPr>
          <w:p w14:paraId="35084622">
            <w:pPr>
              <w:tabs>
                <w:tab w:val="left" w:pos="5400"/>
              </w:tabs>
              <w:jc w:val="left"/>
              <w:rPr>
                <w:rFonts w:hint="eastAsia" w:eastAsia="宋体"/>
                <w:sz w:val="20"/>
                <w:lang w:val="en-US" w:eastAsia="zh-CN"/>
              </w:rPr>
            </w:pPr>
            <w:r>
              <w:rPr>
                <w:rFonts w:hint="eastAsia" w:eastAsia="宋体"/>
                <w:sz w:val="20"/>
                <w:lang w:val="en-US" w:eastAsia="zh-CN"/>
              </w:rPr>
              <w:t>1</w:t>
            </w:r>
          </w:p>
        </w:tc>
        <w:tc>
          <w:tcPr>
            <w:tcW w:w="2835" w:type="dxa"/>
          </w:tcPr>
          <w:p w14:paraId="6A7E8069">
            <w:pPr>
              <w:tabs>
                <w:tab w:val="left" w:pos="5400"/>
              </w:tabs>
              <w:rPr>
                <w:rFonts w:hint="default" w:eastAsia="宋体"/>
                <w:sz w:val="20"/>
                <w:lang w:val="en-US" w:eastAsia="zh-CN"/>
              </w:rPr>
            </w:pPr>
            <w:r>
              <w:rPr>
                <w:rFonts w:hint="eastAsia" w:eastAsia="宋体"/>
                <w:sz w:val="20"/>
                <w:lang w:val="en-US" w:eastAsia="zh-CN"/>
              </w:rPr>
              <w:t>Cohort study</w:t>
            </w:r>
          </w:p>
        </w:tc>
      </w:tr>
      <w:tr w14:paraId="3F1FCA4C">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951" w:type="dxa"/>
            <w:vMerge w:val="continue"/>
          </w:tcPr>
          <w:p w14:paraId="07A8FB7C">
            <w:pPr>
              <w:tabs>
                <w:tab w:val="left" w:pos="5400"/>
              </w:tabs>
              <w:rPr>
                <w:bCs/>
                <w:sz w:val="20"/>
              </w:rPr>
            </w:pPr>
            <w:bookmarkStart w:id="11" w:name="italic7" w:colFirst="0" w:colLast="0"/>
            <w:bookmarkStart w:id="12" w:name="bold6" w:colFirst="0" w:colLast="0"/>
          </w:p>
        </w:tc>
        <w:tc>
          <w:tcPr>
            <w:tcW w:w="616" w:type="dxa"/>
            <w:vMerge w:val="continue"/>
          </w:tcPr>
          <w:p w14:paraId="6D50B3CE">
            <w:pPr>
              <w:tabs>
                <w:tab w:val="left" w:pos="5400"/>
              </w:tabs>
              <w:jc w:val="center"/>
              <w:rPr>
                <w:sz w:val="20"/>
              </w:rPr>
            </w:pPr>
          </w:p>
        </w:tc>
        <w:tc>
          <w:tcPr>
            <w:tcW w:w="8031" w:type="dxa"/>
          </w:tcPr>
          <w:p w14:paraId="78CEA4FC">
            <w:pPr>
              <w:tabs>
                <w:tab w:val="left" w:pos="5400"/>
              </w:tabs>
              <w:rPr>
                <w:sz w:val="20"/>
              </w:rPr>
            </w:pPr>
            <w:r>
              <w:rPr>
                <w:sz w:val="20"/>
              </w:rPr>
              <w:t>(</w:t>
            </w:r>
            <w:r>
              <w:rPr>
                <w:i/>
                <w:sz w:val="20"/>
              </w:rPr>
              <w:t>b</w:t>
            </w:r>
            <w:r>
              <w:rPr>
                <w:sz w:val="20"/>
              </w:rPr>
              <w:t>) Provide in the abstract an informative and balanced summary of what was done and what was found</w:t>
            </w:r>
          </w:p>
        </w:tc>
        <w:tc>
          <w:tcPr>
            <w:tcW w:w="1559" w:type="dxa"/>
          </w:tcPr>
          <w:p w14:paraId="03EFCF04">
            <w:pPr>
              <w:tabs>
                <w:tab w:val="left" w:pos="5400"/>
              </w:tabs>
              <w:rPr>
                <w:rFonts w:hint="default" w:eastAsia="宋体"/>
                <w:sz w:val="20"/>
                <w:lang w:val="en-US" w:eastAsia="zh-CN"/>
              </w:rPr>
            </w:pPr>
            <w:r>
              <w:rPr>
                <w:rFonts w:hint="eastAsia" w:eastAsia="宋体"/>
                <w:sz w:val="20"/>
                <w:lang w:val="en-US" w:eastAsia="zh-CN"/>
              </w:rPr>
              <w:t>16-39</w:t>
            </w:r>
          </w:p>
        </w:tc>
        <w:tc>
          <w:tcPr>
            <w:tcW w:w="2835" w:type="dxa"/>
          </w:tcPr>
          <w:p w14:paraId="29D5E5D1">
            <w:pPr>
              <w:tabs>
                <w:tab w:val="left" w:pos="5400"/>
              </w:tabs>
              <w:rPr>
                <w:rFonts w:hint="default" w:eastAsia="宋体"/>
                <w:sz w:val="20"/>
                <w:lang w:val="en-US" w:eastAsia="zh-CN"/>
              </w:rPr>
            </w:pPr>
            <w:r>
              <w:rPr>
                <w:rFonts w:hint="eastAsia" w:eastAsia="宋体"/>
                <w:b/>
                <w:bCs/>
                <w:sz w:val="20"/>
                <w:lang w:val="en-US" w:eastAsia="zh-CN"/>
              </w:rPr>
              <w:t>Abstract</w:t>
            </w:r>
          </w:p>
        </w:tc>
      </w:tr>
      <w:bookmarkEnd w:id="11"/>
      <w:bookmarkEnd w:id="12"/>
      <w:tr w14:paraId="2B589416">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2157" w:type="dxa"/>
            <w:gridSpan w:val="4"/>
          </w:tcPr>
          <w:p w14:paraId="3B50136A">
            <w:pPr>
              <w:pStyle w:val="168"/>
              <w:tabs>
                <w:tab w:val="left" w:pos="5400"/>
              </w:tabs>
              <w:rPr>
                <w:sz w:val="20"/>
              </w:rPr>
            </w:pPr>
            <w:bookmarkStart w:id="13" w:name="italic8"/>
            <w:bookmarkStart w:id="14" w:name="bold7"/>
            <w:r>
              <w:rPr>
                <w:sz w:val="20"/>
              </w:rPr>
              <w:t>Introduction</w:t>
            </w:r>
          </w:p>
          <w:bookmarkEnd w:id="13"/>
          <w:bookmarkEnd w:id="14"/>
        </w:tc>
        <w:tc>
          <w:tcPr>
            <w:tcW w:w="2835" w:type="dxa"/>
          </w:tcPr>
          <w:p w14:paraId="77F53CBA">
            <w:pPr>
              <w:pStyle w:val="168"/>
              <w:tabs>
                <w:tab w:val="left" w:pos="5400"/>
              </w:tabs>
              <w:rPr>
                <w:sz w:val="20"/>
              </w:rPr>
            </w:pPr>
          </w:p>
        </w:tc>
      </w:tr>
      <w:tr w14:paraId="0EC83D5D">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951" w:type="dxa"/>
          </w:tcPr>
          <w:p w14:paraId="725618A3">
            <w:pPr>
              <w:tabs>
                <w:tab w:val="left" w:pos="5400"/>
              </w:tabs>
              <w:rPr>
                <w:bCs/>
                <w:sz w:val="20"/>
              </w:rPr>
            </w:pPr>
            <w:bookmarkStart w:id="15" w:name="bold8"/>
            <w:bookmarkStart w:id="16" w:name="italic9"/>
            <w:r>
              <w:rPr>
                <w:bCs/>
                <w:sz w:val="20"/>
              </w:rPr>
              <w:t>Background/</w:t>
            </w:r>
            <w:bookmarkEnd w:id="15"/>
            <w:bookmarkEnd w:id="16"/>
            <w:bookmarkStart w:id="17" w:name="italic10"/>
            <w:bookmarkStart w:id="18" w:name="bold9"/>
            <w:r>
              <w:rPr>
                <w:bCs/>
                <w:sz w:val="20"/>
              </w:rPr>
              <w:t>rationale</w:t>
            </w:r>
            <w:bookmarkEnd w:id="17"/>
            <w:bookmarkEnd w:id="18"/>
          </w:p>
        </w:tc>
        <w:tc>
          <w:tcPr>
            <w:tcW w:w="616" w:type="dxa"/>
          </w:tcPr>
          <w:p w14:paraId="458C4575">
            <w:pPr>
              <w:tabs>
                <w:tab w:val="left" w:pos="5400"/>
              </w:tabs>
              <w:jc w:val="center"/>
              <w:rPr>
                <w:sz w:val="20"/>
              </w:rPr>
            </w:pPr>
            <w:r>
              <w:rPr>
                <w:sz w:val="20"/>
              </w:rPr>
              <w:t>2</w:t>
            </w:r>
          </w:p>
        </w:tc>
        <w:tc>
          <w:tcPr>
            <w:tcW w:w="8031" w:type="dxa"/>
          </w:tcPr>
          <w:p w14:paraId="1EBBA97C">
            <w:pPr>
              <w:tabs>
                <w:tab w:val="left" w:pos="5400"/>
              </w:tabs>
              <w:rPr>
                <w:sz w:val="20"/>
              </w:rPr>
            </w:pPr>
            <w:r>
              <w:rPr>
                <w:sz w:val="20"/>
              </w:rPr>
              <w:t>Explain the scientific background and rationale for the investigat</w:t>
            </w:r>
            <w:bookmarkStart w:id="96" w:name="_GoBack"/>
            <w:bookmarkEnd w:id="96"/>
            <w:r>
              <w:rPr>
                <w:sz w:val="20"/>
              </w:rPr>
              <w:t>ion being reported</w:t>
            </w:r>
          </w:p>
        </w:tc>
        <w:tc>
          <w:tcPr>
            <w:tcW w:w="1559" w:type="dxa"/>
          </w:tcPr>
          <w:p w14:paraId="3D27A102">
            <w:pPr>
              <w:tabs>
                <w:tab w:val="left" w:pos="5400"/>
              </w:tabs>
              <w:rPr>
                <w:rFonts w:hint="default" w:eastAsia="宋体"/>
                <w:sz w:val="20"/>
                <w:lang w:val="en-US" w:eastAsia="zh-CN"/>
              </w:rPr>
            </w:pPr>
            <w:r>
              <w:rPr>
                <w:rFonts w:hint="eastAsia" w:eastAsia="宋体"/>
                <w:sz w:val="20"/>
                <w:lang w:val="en-US" w:eastAsia="zh-CN"/>
              </w:rPr>
              <w:t>42-78</w:t>
            </w:r>
          </w:p>
        </w:tc>
        <w:tc>
          <w:tcPr>
            <w:tcW w:w="2835" w:type="dxa"/>
          </w:tcPr>
          <w:p w14:paraId="325E7E7E">
            <w:pPr>
              <w:tabs>
                <w:tab w:val="left" w:pos="5400"/>
              </w:tabs>
              <w:rPr>
                <w:sz w:val="20"/>
              </w:rPr>
            </w:pPr>
            <w:r>
              <w:rPr>
                <w:rFonts w:hint="eastAsia"/>
                <w:sz w:val="20"/>
              </w:rPr>
              <w:t>Gestational diabetes mellitus (GDM) and hypertensive disorders in pregnancy (HDP)</w:t>
            </w:r>
          </w:p>
        </w:tc>
      </w:tr>
      <w:tr w14:paraId="378D0527">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951" w:type="dxa"/>
          </w:tcPr>
          <w:p w14:paraId="1EA1BDB9">
            <w:pPr>
              <w:tabs>
                <w:tab w:val="left" w:pos="5400"/>
              </w:tabs>
              <w:rPr>
                <w:bCs/>
                <w:sz w:val="20"/>
              </w:rPr>
            </w:pPr>
            <w:bookmarkStart w:id="19" w:name="bold10" w:colFirst="0" w:colLast="0"/>
            <w:bookmarkStart w:id="20" w:name="italic11" w:colFirst="0" w:colLast="0"/>
            <w:r>
              <w:rPr>
                <w:bCs/>
                <w:sz w:val="20"/>
              </w:rPr>
              <w:t>Objectives</w:t>
            </w:r>
          </w:p>
        </w:tc>
        <w:tc>
          <w:tcPr>
            <w:tcW w:w="616" w:type="dxa"/>
          </w:tcPr>
          <w:p w14:paraId="28E5C026">
            <w:pPr>
              <w:tabs>
                <w:tab w:val="left" w:pos="5400"/>
              </w:tabs>
              <w:jc w:val="center"/>
              <w:rPr>
                <w:sz w:val="20"/>
              </w:rPr>
            </w:pPr>
            <w:r>
              <w:rPr>
                <w:sz w:val="20"/>
              </w:rPr>
              <w:t>3</w:t>
            </w:r>
          </w:p>
        </w:tc>
        <w:tc>
          <w:tcPr>
            <w:tcW w:w="8031" w:type="dxa"/>
          </w:tcPr>
          <w:p w14:paraId="3C191325">
            <w:pPr>
              <w:tabs>
                <w:tab w:val="left" w:pos="5400"/>
              </w:tabs>
              <w:rPr>
                <w:sz w:val="20"/>
              </w:rPr>
            </w:pPr>
            <w:r>
              <w:rPr>
                <w:sz w:val="20"/>
              </w:rPr>
              <w:t>State specific objectives, including any prespecified hypotheses</w:t>
            </w:r>
          </w:p>
        </w:tc>
        <w:tc>
          <w:tcPr>
            <w:tcW w:w="1559" w:type="dxa"/>
          </w:tcPr>
          <w:p w14:paraId="262924E6">
            <w:pPr>
              <w:tabs>
                <w:tab w:val="left" w:pos="5400"/>
              </w:tabs>
              <w:rPr>
                <w:rFonts w:hint="default" w:eastAsia="宋体"/>
                <w:sz w:val="20"/>
                <w:lang w:val="en-US" w:eastAsia="zh-CN"/>
              </w:rPr>
            </w:pPr>
            <w:r>
              <w:rPr>
                <w:rFonts w:hint="eastAsia" w:eastAsia="宋体"/>
                <w:sz w:val="20"/>
                <w:lang w:val="en-US" w:eastAsia="zh-CN"/>
              </w:rPr>
              <w:t>79-89</w:t>
            </w:r>
          </w:p>
        </w:tc>
        <w:tc>
          <w:tcPr>
            <w:tcW w:w="2835" w:type="dxa"/>
          </w:tcPr>
          <w:p w14:paraId="0F788CC4">
            <w:pPr>
              <w:tabs>
                <w:tab w:val="left" w:pos="5400"/>
              </w:tabs>
              <w:rPr>
                <w:sz w:val="20"/>
              </w:rPr>
            </w:pPr>
            <w:r>
              <w:rPr>
                <w:rFonts w:hint="eastAsia" w:eastAsia="宋体"/>
                <w:sz w:val="20"/>
                <w:lang w:val="en-US" w:eastAsia="zh-CN"/>
              </w:rPr>
              <w:t xml:space="preserve">Whether </w:t>
            </w:r>
            <w:r>
              <w:rPr>
                <w:rFonts w:hint="eastAsia"/>
                <w:sz w:val="20"/>
              </w:rPr>
              <w:t>those differences in the gut microbiota structure before 20 weeks of pregnancy are closely related to gestational hypertension and gestational diabetes</w:t>
            </w:r>
          </w:p>
        </w:tc>
      </w:tr>
      <w:bookmarkEnd w:id="19"/>
      <w:bookmarkEnd w:id="20"/>
      <w:tr w14:paraId="74877BED">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2157" w:type="dxa"/>
            <w:gridSpan w:val="4"/>
          </w:tcPr>
          <w:p w14:paraId="00C428C3">
            <w:pPr>
              <w:pStyle w:val="168"/>
              <w:tabs>
                <w:tab w:val="left" w:pos="5400"/>
              </w:tabs>
              <w:rPr>
                <w:sz w:val="20"/>
              </w:rPr>
            </w:pPr>
            <w:bookmarkStart w:id="21" w:name="italic12"/>
            <w:bookmarkStart w:id="22" w:name="bold11"/>
            <w:r>
              <w:rPr>
                <w:sz w:val="20"/>
              </w:rPr>
              <w:t>Methods</w:t>
            </w:r>
          </w:p>
          <w:bookmarkEnd w:id="21"/>
          <w:bookmarkEnd w:id="22"/>
        </w:tc>
        <w:tc>
          <w:tcPr>
            <w:tcW w:w="2835" w:type="dxa"/>
          </w:tcPr>
          <w:p w14:paraId="604A0E7C">
            <w:pPr>
              <w:pStyle w:val="168"/>
              <w:tabs>
                <w:tab w:val="left" w:pos="5400"/>
              </w:tabs>
              <w:rPr>
                <w:sz w:val="20"/>
              </w:rPr>
            </w:pPr>
          </w:p>
        </w:tc>
      </w:tr>
      <w:tr w14:paraId="08005BF0">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951" w:type="dxa"/>
          </w:tcPr>
          <w:p w14:paraId="5D978911">
            <w:pPr>
              <w:tabs>
                <w:tab w:val="left" w:pos="5400"/>
              </w:tabs>
              <w:rPr>
                <w:bCs/>
                <w:sz w:val="20"/>
              </w:rPr>
            </w:pPr>
            <w:bookmarkStart w:id="23" w:name="italic13" w:colFirst="0" w:colLast="0"/>
            <w:bookmarkStart w:id="24" w:name="bold12" w:colFirst="0" w:colLast="0"/>
            <w:r>
              <w:rPr>
                <w:bCs/>
                <w:sz w:val="20"/>
              </w:rPr>
              <w:t>Study design</w:t>
            </w:r>
          </w:p>
        </w:tc>
        <w:tc>
          <w:tcPr>
            <w:tcW w:w="616" w:type="dxa"/>
          </w:tcPr>
          <w:p w14:paraId="0D2A5EE6">
            <w:pPr>
              <w:tabs>
                <w:tab w:val="left" w:pos="5400"/>
              </w:tabs>
              <w:jc w:val="center"/>
              <w:rPr>
                <w:sz w:val="20"/>
              </w:rPr>
            </w:pPr>
            <w:r>
              <w:rPr>
                <w:sz w:val="20"/>
              </w:rPr>
              <w:t>4</w:t>
            </w:r>
          </w:p>
        </w:tc>
        <w:tc>
          <w:tcPr>
            <w:tcW w:w="8031" w:type="dxa"/>
          </w:tcPr>
          <w:p w14:paraId="4A57F178">
            <w:pPr>
              <w:tabs>
                <w:tab w:val="left" w:pos="5400"/>
              </w:tabs>
              <w:rPr>
                <w:sz w:val="20"/>
              </w:rPr>
            </w:pPr>
            <w:r>
              <w:rPr>
                <w:sz w:val="20"/>
              </w:rPr>
              <w:t>Present key elements of study design early in the paper</w:t>
            </w:r>
          </w:p>
        </w:tc>
        <w:tc>
          <w:tcPr>
            <w:tcW w:w="1559" w:type="dxa"/>
          </w:tcPr>
          <w:p w14:paraId="2A7541E5">
            <w:pPr>
              <w:tabs>
                <w:tab w:val="left" w:pos="5400"/>
              </w:tabs>
              <w:rPr>
                <w:rFonts w:hint="default" w:eastAsia="宋体"/>
                <w:sz w:val="20"/>
                <w:lang w:val="en-US" w:eastAsia="zh-CN"/>
              </w:rPr>
            </w:pPr>
            <w:r>
              <w:rPr>
                <w:rFonts w:hint="eastAsia" w:eastAsia="宋体"/>
                <w:sz w:val="20"/>
                <w:lang w:val="en-US" w:eastAsia="zh-CN"/>
              </w:rPr>
              <w:t>90-134</w:t>
            </w:r>
          </w:p>
        </w:tc>
        <w:tc>
          <w:tcPr>
            <w:tcW w:w="2835" w:type="dxa"/>
          </w:tcPr>
          <w:p w14:paraId="0405A6DA">
            <w:pPr>
              <w:tabs>
                <w:tab w:val="left" w:pos="5400"/>
              </w:tabs>
              <w:rPr>
                <w:rFonts w:hint="default" w:eastAsia="宋体"/>
                <w:sz w:val="20"/>
                <w:lang w:val="en-US" w:eastAsia="zh-CN"/>
              </w:rPr>
            </w:pPr>
            <w:r>
              <w:rPr>
                <w:rFonts w:hint="eastAsia"/>
                <w:b/>
                <w:bCs/>
                <w:sz w:val="20"/>
              </w:rPr>
              <w:t>Materials and Methods</w:t>
            </w:r>
            <w:r>
              <w:rPr>
                <w:rFonts w:hint="eastAsia" w:eastAsia="宋体"/>
                <w:b/>
                <w:bCs/>
                <w:sz w:val="20"/>
                <w:lang w:val="en-US" w:eastAsia="zh-CN"/>
              </w:rPr>
              <w:t xml:space="preserve">: </w:t>
            </w:r>
            <w:r>
              <w:rPr>
                <w:rFonts w:hint="eastAsia" w:eastAsia="宋体"/>
                <w:sz w:val="20"/>
                <w:lang w:val="en-US" w:eastAsia="zh-CN"/>
              </w:rPr>
              <w:t>Inclusion and exclusion criteria</w:t>
            </w:r>
          </w:p>
        </w:tc>
      </w:tr>
      <w:bookmarkEnd w:id="23"/>
      <w:bookmarkEnd w:id="24"/>
      <w:tr w14:paraId="74CC906C">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951" w:type="dxa"/>
          </w:tcPr>
          <w:p w14:paraId="067D979D">
            <w:pPr>
              <w:tabs>
                <w:tab w:val="left" w:pos="5400"/>
              </w:tabs>
              <w:rPr>
                <w:bCs/>
                <w:sz w:val="20"/>
              </w:rPr>
            </w:pPr>
            <w:bookmarkStart w:id="25" w:name="bold13" w:colFirst="0" w:colLast="0"/>
            <w:bookmarkStart w:id="26" w:name="italic14" w:colFirst="0" w:colLast="0"/>
            <w:r>
              <w:rPr>
                <w:bCs/>
                <w:sz w:val="20"/>
              </w:rPr>
              <w:t>Setting</w:t>
            </w:r>
          </w:p>
        </w:tc>
        <w:tc>
          <w:tcPr>
            <w:tcW w:w="616" w:type="dxa"/>
          </w:tcPr>
          <w:p w14:paraId="6FECB399">
            <w:pPr>
              <w:tabs>
                <w:tab w:val="left" w:pos="5400"/>
              </w:tabs>
              <w:jc w:val="center"/>
              <w:rPr>
                <w:sz w:val="20"/>
              </w:rPr>
            </w:pPr>
            <w:r>
              <w:rPr>
                <w:sz w:val="20"/>
              </w:rPr>
              <w:t>5</w:t>
            </w:r>
          </w:p>
        </w:tc>
        <w:tc>
          <w:tcPr>
            <w:tcW w:w="8031" w:type="dxa"/>
          </w:tcPr>
          <w:p w14:paraId="19016511">
            <w:pPr>
              <w:tabs>
                <w:tab w:val="left" w:pos="5400"/>
              </w:tabs>
              <w:rPr>
                <w:sz w:val="20"/>
              </w:rPr>
            </w:pPr>
            <w:r>
              <w:rPr>
                <w:sz w:val="20"/>
              </w:rPr>
              <w:t>Describe the setting, locations, and relevant dates, including periods of recruitment, exposure, follow-up, and data collection</w:t>
            </w:r>
          </w:p>
        </w:tc>
        <w:tc>
          <w:tcPr>
            <w:tcW w:w="1559" w:type="dxa"/>
          </w:tcPr>
          <w:p w14:paraId="5E33DC3B">
            <w:pPr>
              <w:tabs>
                <w:tab w:val="left" w:pos="5400"/>
              </w:tabs>
              <w:rPr>
                <w:rFonts w:hint="default" w:eastAsia="宋体"/>
                <w:sz w:val="20"/>
                <w:lang w:val="en-US" w:eastAsia="zh-CN"/>
              </w:rPr>
            </w:pPr>
            <w:r>
              <w:rPr>
                <w:rFonts w:hint="eastAsia" w:eastAsia="宋体"/>
                <w:sz w:val="20"/>
                <w:lang w:val="en-US" w:eastAsia="zh-CN"/>
              </w:rPr>
              <w:t>132</w:t>
            </w:r>
          </w:p>
        </w:tc>
        <w:tc>
          <w:tcPr>
            <w:tcW w:w="2835" w:type="dxa"/>
          </w:tcPr>
          <w:p w14:paraId="0F1D00C7">
            <w:pPr>
              <w:tabs>
                <w:tab w:val="left" w:pos="5400"/>
              </w:tabs>
              <w:rPr>
                <w:sz w:val="20"/>
              </w:rPr>
            </w:pPr>
            <w:r>
              <w:rPr>
                <w:rFonts w:hint="eastAsia"/>
                <w:b/>
                <w:bCs/>
                <w:sz w:val="20"/>
              </w:rPr>
              <w:t>Biological sample collection</w:t>
            </w:r>
          </w:p>
        </w:tc>
      </w:tr>
      <w:bookmarkEnd w:id="25"/>
      <w:bookmarkEnd w:id="26"/>
      <w:tr w14:paraId="4D5E778A">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951" w:type="dxa"/>
            <w:vMerge w:val="restart"/>
          </w:tcPr>
          <w:p w14:paraId="3A9D78CF">
            <w:pPr>
              <w:tabs>
                <w:tab w:val="left" w:pos="5400"/>
              </w:tabs>
              <w:rPr>
                <w:bCs/>
                <w:sz w:val="20"/>
              </w:rPr>
            </w:pPr>
            <w:r>
              <w:rPr>
                <w:bCs/>
                <w:sz w:val="20"/>
              </w:rPr>
              <w:t>Participants</w:t>
            </w:r>
          </w:p>
        </w:tc>
        <w:tc>
          <w:tcPr>
            <w:tcW w:w="616" w:type="dxa"/>
            <w:vMerge w:val="restart"/>
          </w:tcPr>
          <w:p w14:paraId="692485A4">
            <w:pPr>
              <w:tabs>
                <w:tab w:val="left" w:pos="5400"/>
              </w:tabs>
              <w:jc w:val="center"/>
              <w:rPr>
                <w:sz w:val="20"/>
              </w:rPr>
            </w:pPr>
            <w:r>
              <w:rPr>
                <w:sz w:val="20"/>
              </w:rPr>
              <w:t>6</w:t>
            </w:r>
          </w:p>
        </w:tc>
        <w:tc>
          <w:tcPr>
            <w:tcW w:w="8031" w:type="dxa"/>
          </w:tcPr>
          <w:p w14:paraId="2108D2D2">
            <w:pPr>
              <w:tabs>
                <w:tab w:val="left" w:pos="5400"/>
              </w:tabs>
              <w:rPr>
                <w:sz w:val="20"/>
              </w:rPr>
            </w:pPr>
            <w:r>
              <w:rPr>
                <w:sz w:val="20"/>
              </w:rPr>
              <w:t>(</w:t>
            </w:r>
            <w:r>
              <w:rPr>
                <w:i/>
                <w:sz w:val="20"/>
              </w:rPr>
              <w:t>a</w:t>
            </w:r>
            <w:r>
              <w:rPr>
                <w:sz w:val="20"/>
              </w:rPr>
              <w:t xml:space="preserve">) </w:t>
            </w:r>
            <w:r>
              <w:rPr>
                <w:i/>
                <w:sz w:val="20"/>
              </w:rPr>
              <w:t>Cohort study</w:t>
            </w:r>
            <w:r>
              <w:rPr>
                <w:sz w:val="20"/>
              </w:rPr>
              <w:t>—Give the eligibility criteria, and the sources and methods of selection of participants. Describe methods of follow-up</w:t>
            </w:r>
          </w:p>
          <w:p w14:paraId="14895203">
            <w:pPr>
              <w:tabs>
                <w:tab w:val="left" w:pos="5400"/>
              </w:tabs>
              <w:rPr>
                <w:sz w:val="20"/>
              </w:rPr>
            </w:pPr>
            <w:r>
              <w:rPr>
                <w:i/>
                <w:sz w:val="20"/>
              </w:rPr>
              <w:t>Case-control study</w:t>
            </w:r>
            <w:r>
              <w:rPr>
                <w:sz w:val="20"/>
              </w:rPr>
              <w:t>—Give the eligibility criteria, and the sources and methods of case ascertainment and control selection. Give the rationale for the choice of cases and controls</w:t>
            </w:r>
          </w:p>
          <w:p w14:paraId="339FC831">
            <w:pPr>
              <w:tabs>
                <w:tab w:val="left" w:pos="5400"/>
              </w:tabs>
              <w:rPr>
                <w:sz w:val="20"/>
              </w:rPr>
            </w:pPr>
            <w:r>
              <w:rPr>
                <w:i/>
                <w:sz w:val="20"/>
              </w:rPr>
              <w:t>Cross-sectional study</w:t>
            </w:r>
            <w:r>
              <w:rPr>
                <w:sz w:val="20"/>
              </w:rPr>
              <w:t>—Give the eligibility criteria, and the sources and methods of selection of participants</w:t>
            </w:r>
          </w:p>
        </w:tc>
        <w:tc>
          <w:tcPr>
            <w:tcW w:w="1559" w:type="dxa"/>
          </w:tcPr>
          <w:p w14:paraId="13DF749F">
            <w:pPr>
              <w:tabs>
                <w:tab w:val="left" w:pos="5400"/>
              </w:tabs>
              <w:rPr>
                <w:rFonts w:hint="default" w:eastAsia="宋体"/>
                <w:sz w:val="20"/>
                <w:lang w:val="en-US" w:eastAsia="zh-CN"/>
              </w:rPr>
            </w:pPr>
            <w:r>
              <w:rPr>
                <w:rFonts w:hint="eastAsia" w:eastAsia="宋体"/>
                <w:sz w:val="20"/>
                <w:lang w:val="en-US" w:eastAsia="zh-CN"/>
              </w:rPr>
              <w:t>353</w:t>
            </w:r>
          </w:p>
        </w:tc>
        <w:tc>
          <w:tcPr>
            <w:tcW w:w="2835" w:type="dxa"/>
          </w:tcPr>
          <w:p w14:paraId="670156F7">
            <w:pPr>
              <w:tabs>
                <w:tab w:val="left" w:pos="5400"/>
              </w:tabs>
              <w:rPr>
                <w:sz w:val="20"/>
              </w:rPr>
            </w:pPr>
            <w:r>
              <w:rPr>
                <w:rFonts w:hint="eastAsia"/>
                <w:b/>
                <w:bCs/>
                <w:sz w:val="20"/>
              </w:rPr>
              <w:t>Ethics approval and consent to participate</w:t>
            </w:r>
          </w:p>
        </w:tc>
      </w:tr>
      <w:tr w14:paraId="0F051EB2">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951" w:type="dxa"/>
            <w:vMerge w:val="continue"/>
          </w:tcPr>
          <w:p w14:paraId="744FAC8A">
            <w:pPr>
              <w:tabs>
                <w:tab w:val="left" w:pos="5400"/>
              </w:tabs>
              <w:rPr>
                <w:bCs/>
                <w:sz w:val="20"/>
              </w:rPr>
            </w:pPr>
            <w:bookmarkStart w:id="27" w:name="italic15" w:colFirst="0" w:colLast="0"/>
            <w:bookmarkStart w:id="28" w:name="bold14" w:colFirst="0" w:colLast="0"/>
          </w:p>
        </w:tc>
        <w:tc>
          <w:tcPr>
            <w:tcW w:w="616" w:type="dxa"/>
            <w:vMerge w:val="continue"/>
          </w:tcPr>
          <w:p w14:paraId="16BA6D00">
            <w:pPr>
              <w:tabs>
                <w:tab w:val="left" w:pos="5400"/>
              </w:tabs>
              <w:jc w:val="center"/>
              <w:rPr>
                <w:sz w:val="20"/>
              </w:rPr>
            </w:pPr>
          </w:p>
        </w:tc>
        <w:tc>
          <w:tcPr>
            <w:tcW w:w="8031" w:type="dxa"/>
          </w:tcPr>
          <w:p w14:paraId="1A329E88">
            <w:pPr>
              <w:tabs>
                <w:tab w:val="left" w:pos="5400"/>
              </w:tabs>
              <w:rPr>
                <w:sz w:val="20"/>
              </w:rPr>
            </w:pPr>
            <w:r>
              <w:rPr>
                <w:sz w:val="20"/>
              </w:rPr>
              <w:t>(</w:t>
            </w:r>
            <w:r>
              <w:rPr>
                <w:i/>
                <w:sz w:val="20"/>
              </w:rPr>
              <w:t>b</w:t>
            </w:r>
            <w:r>
              <w:rPr>
                <w:sz w:val="20"/>
              </w:rPr>
              <w:t>)</w:t>
            </w:r>
            <w:r>
              <w:rPr>
                <w:b/>
                <w:bCs/>
                <w:sz w:val="20"/>
              </w:rPr>
              <w:t xml:space="preserve"> </w:t>
            </w:r>
            <w:r>
              <w:rPr>
                <w:bCs/>
                <w:i/>
                <w:sz w:val="20"/>
              </w:rPr>
              <w:t>Cohort study</w:t>
            </w:r>
            <w:r>
              <w:rPr>
                <w:sz w:val="20"/>
              </w:rPr>
              <w:t>—For matched studies, give matching criteria and number of exposed and unexposed</w:t>
            </w:r>
          </w:p>
          <w:p w14:paraId="0DA64EFE">
            <w:pPr>
              <w:tabs>
                <w:tab w:val="left" w:pos="5400"/>
              </w:tabs>
              <w:rPr>
                <w:i/>
                <w:sz w:val="20"/>
              </w:rPr>
            </w:pPr>
            <w:r>
              <w:rPr>
                <w:bCs/>
                <w:i/>
                <w:sz w:val="20"/>
              </w:rPr>
              <w:t>Case-control study</w:t>
            </w:r>
            <w:r>
              <w:rPr>
                <w:sz w:val="20"/>
              </w:rPr>
              <w:t>—For matched studies, give matching criteria and the number of controls per case</w:t>
            </w:r>
          </w:p>
        </w:tc>
        <w:tc>
          <w:tcPr>
            <w:tcW w:w="1559" w:type="dxa"/>
          </w:tcPr>
          <w:p w14:paraId="6C55CDEC">
            <w:pPr>
              <w:tabs>
                <w:tab w:val="left" w:pos="5400"/>
              </w:tabs>
              <w:rPr>
                <w:rFonts w:hint="default" w:eastAsia="宋体"/>
                <w:sz w:val="20"/>
                <w:lang w:val="en-US" w:eastAsia="zh-CN"/>
              </w:rPr>
            </w:pPr>
            <w:r>
              <w:rPr>
                <w:rFonts w:hint="eastAsia" w:eastAsia="宋体"/>
                <w:sz w:val="20"/>
                <w:lang w:val="en-US" w:eastAsia="zh-CN"/>
              </w:rPr>
              <w:t>198-205</w:t>
            </w:r>
          </w:p>
        </w:tc>
        <w:tc>
          <w:tcPr>
            <w:tcW w:w="2835" w:type="dxa"/>
          </w:tcPr>
          <w:p w14:paraId="5247D1E3">
            <w:pPr>
              <w:tabs>
                <w:tab w:val="left" w:pos="5400"/>
              </w:tabs>
              <w:rPr>
                <w:rFonts w:hint="eastAsia" w:eastAsia="宋体"/>
                <w:b/>
                <w:bCs/>
                <w:sz w:val="20"/>
                <w:lang w:val="en-US" w:eastAsia="zh-CN"/>
              </w:rPr>
            </w:pPr>
            <w:r>
              <w:rPr>
                <w:rFonts w:hint="eastAsia"/>
                <w:b/>
                <w:bCs/>
                <w:sz w:val="20"/>
              </w:rPr>
              <w:t>Participants characteristics</w:t>
            </w:r>
            <w:r>
              <w:rPr>
                <w:rFonts w:hint="eastAsia" w:eastAsia="宋体"/>
                <w:b/>
                <w:bCs/>
                <w:sz w:val="20"/>
                <w:lang w:val="en-US" w:eastAsia="zh-CN"/>
              </w:rPr>
              <w:t xml:space="preserve"> </w:t>
            </w:r>
          </w:p>
          <w:p w14:paraId="42F2A2CF">
            <w:pPr>
              <w:tabs>
                <w:tab w:val="left" w:pos="5400"/>
              </w:tabs>
              <w:rPr>
                <w:rFonts w:hint="default" w:eastAsia="宋体"/>
                <w:sz w:val="20"/>
                <w:lang w:val="en-US" w:eastAsia="zh-CN"/>
              </w:rPr>
            </w:pPr>
            <w:r>
              <w:rPr>
                <w:rFonts w:hint="eastAsia" w:eastAsia="宋体"/>
                <w:sz w:val="20"/>
                <w:lang w:val="en-US" w:eastAsia="zh-CN"/>
              </w:rPr>
              <w:t>and Table 1</w:t>
            </w:r>
          </w:p>
        </w:tc>
      </w:tr>
      <w:bookmarkEnd w:id="27"/>
      <w:bookmarkEnd w:id="28"/>
      <w:tr w14:paraId="4B344224">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951" w:type="dxa"/>
          </w:tcPr>
          <w:p w14:paraId="63523D71">
            <w:pPr>
              <w:tabs>
                <w:tab w:val="left" w:pos="5400"/>
              </w:tabs>
              <w:rPr>
                <w:bCs/>
                <w:sz w:val="20"/>
              </w:rPr>
            </w:pPr>
            <w:bookmarkStart w:id="29" w:name="bold16" w:colFirst="0" w:colLast="0"/>
            <w:bookmarkStart w:id="30" w:name="italic17" w:colFirst="0" w:colLast="0"/>
            <w:r>
              <w:rPr>
                <w:bCs/>
                <w:sz w:val="20"/>
              </w:rPr>
              <w:t>Variables</w:t>
            </w:r>
          </w:p>
        </w:tc>
        <w:tc>
          <w:tcPr>
            <w:tcW w:w="616" w:type="dxa"/>
          </w:tcPr>
          <w:p w14:paraId="25AF3F1A">
            <w:pPr>
              <w:tabs>
                <w:tab w:val="left" w:pos="5400"/>
              </w:tabs>
              <w:jc w:val="center"/>
              <w:rPr>
                <w:sz w:val="20"/>
              </w:rPr>
            </w:pPr>
            <w:r>
              <w:rPr>
                <w:sz w:val="20"/>
              </w:rPr>
              <w:t>7</w:t>
            </w:r>
          </w:p>
        </w:tc>
        <w:tc>
          <w:tcPr>
            <w:tcW w:w="8031" w:type="dxa"/>
          </w:tcPr>
          <w:p w14:paraId="3CE43674">
            <w:pPr>
              <w:tabs>
                <w:tab w:val="left" w:pos="5400"/>
              </w:tabs>
              <w:rPr>
                <w:sz w:val="20"/>
              </w:rPr>
            </w:pPr>
            <w:r>
              <w:rPr>
                <w:sz w:val="20"/>
              </w:rPr>
              <w:t>Clearly define all outcomes, exposures, predictors, potential confounders, and effect modifiers. Give diagnostic criteria, if applicable</w:t>
            </w:r>
          </w:p>
        </w:tc>
        <w:tc>
          <w:tcPr>
            <w:tcW w:w="1559" w:type="dxa"/>
          </w:tcPr>
          <w:p w14:paraId="61D3EB9E">
            <w:pPr>
              <w:tabs>
                <w:tab w:val="left" w:pos="5400"/>
              </w:tabs>
              <w:rPr>
                <w:rFonts w:hint="default" w:eastAsia="宋体"/>
                <w:sz w:val="20"/>
                <w:lang w:val="en-US" w:eastAsia="zh-CN"/>
              </w:rPr>
            </w:pPr>
            <w:r>
              <w:rPr>
                <w:rFonts w:hint="eastAsia" w:eastAsia="宋体"/>
                <w:sz w:val="20"/>
                <w:lang w:val="en-US" w:eastAsia="zh-CN"/>
              </w:rPr>
              <w:t>206-242</w:t>
            </w:r>
          </w:p>
        </w:tc>
        <w:tc>
          <w:tcPr>
            <w:tcW w:w="2835" w:type="dxa"/>
          </w:tcPr>
          <w:p w14:paraId="53D8075F">
            <w:pPr>
              <w:numPr>
                <w:ilvl w:val="0"/>
                <w:numId w:val="16"/>
              </w:numPr>
              <w:tabs>
                <w:tab w:val="left" w:pos="5400"/>
              </w:tabs>
              <w:rPr>
                <w:sz w:val="20"/>
              </w:rPr>
            </w:pPr>
            <w:r>
              <w:rPr>
                <w:rFonts w:hint="eastAsia"/>
                <w:sz w:val="20"/>
              </w:rPr>
              <w:t>Changes in the composition of the gut microbiota</w:t>
            </w:r>
          </w:p>
          <w:p w14:paraId="4E32CAAD">
            <w:pPr>
              <w:numPr>
                <w:ilvl w:val="0"/>
                <w:numId w:val="16"/>
              </w:numPr>
              <w:tabs>
                <w:tab w:val="left" w:pos="5400"/>
              </w:tabs>
              <w:rPr>
                <w:sz w:val="20"/>
              </w:rPr>
            </w:pPr>
            <w:r>
              <w:rPr>
                <w:rFonts w:hint="eastAsia"/>
                <w:sz w:val="20"/>
              </w:rPr>
              <w:t>Bacteria Taxa differences between the HDP, GDM and the normal pregnancy</w:t>
            </w:r>
          </w:p>
        </w:tc>
      </w:tr>
      <w:bookmarkEnd w:id="29"/>
      <w:bookmarkEnd w:id="30"/>
      <w:tr w14:paraId="4B099997">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94" w:hRule="atLeast"/>
        </w:trPr>
        <w:tc>
          <w:tcPr>
            <w:tcW w:w="1951" w:type="dxa"/>
          </w:tcPr>
          <w:p w14:paraId="22442AD3">
            <w:pPr>
              <w:tabs>
                <w:tab w:val="left" w:pos="5400"/>
              </w:tabs>
              <w:rPr>
                <w:bCs/>
                <w:sz w:val="20"/>
              </w:rPr>
            </w:pPr>
            <w:bookmarkStart w:id="31" w:name="italic18"/>
            <w:bookmarkStart w:id="32" w:name="bold17"/>
            <w:r>
              <w:rPr>
                <w:bCs/>
                <w:sz w:val="20"/>
              </w:rPr>
              <w:t>Data sources/</w:t>
            </w:r>
            <w:bookmarkEnd w:id="31"/>
            <w:bookmarkEnd w:id="32"/>
            <w:bookmarkStart w:id="33" w:name="bold18"/>
            <w:bookmarkStart w:id="34" w:name="italic19"/>
            <w:r>
              <w:rPr>
                <w:bCs/>
                <w:sz w:val="20"/>
              </w:rPr>
              <w:t xml:space="preserve"> measurement</w:t>
            </w:r>
            <w:bookmarkEnd w:id="33"/>
            <w:bookmarkEnd w:id="34"/>
          </w:p>
        </w:tc>
        <w:tc>
          <w:tcPr>
            <w:tcW w:w="616" w:type="dxa"/>
          </w:tcPr>
          <w:p w14:paraId="2A582A41">
            <w:pPr>
              <w:tabs>
                <w:tab w:val="left" w:pos="5400"/>
              </w:tabs>
              <w:jc w:val="center"/>
              <w:rPr>
                <w:sz w:val="20"/>
              </w:rPr>
            </w:pPr>
            <w:r>
              <w:rPr>
                <w:sz w:val="20"/>
              </w:rPr>
              <w:t>8</w:t>
            </w:r>
            <w:bookmarkStart w:id="35" w:name="bold19"/>
            <w:r>
              <w:rPr>
                <w:bCs/>
                <w:sz w:val="20"/>
              </w:rPr>
              <w:t>*</w:t>
            </w:r>
            <w:bookmarkEnd w:id="35"/>
          </w:p>
        </w:tc>
        <w:tc>
          <w:tcPr>
            <w:tcW w:w="8031" w:type="dxa"/>
          </w:tcPr>
          <w:p w14:paraId="2AD104D7">
            <w:pPr>
              <w:tabs>
                <w:tab w:val="left" w:pos="5400"/>
              </w:tabs>
              <w:rPr>
                <w:sz w:val="20"/>
              </w:rPr>
            </w:pPr>
            <w:r>
              <w:rPr>
                <w:i/>
                <w:sz w:val="20"/>
              </w:rPr>
              <w:t xml:space="preserve"> </w:t>
            </w:r>
            <w:r>
              <w:rPr>
                <w:sz w:val="20"/>
              </w:rPr>
              <w:t>For each variable of interest, give sources of data and details of methods of assessment (measurement). Describe comparability of assessment methods if there is more than one group</w:t>
            </w:r>
          </w:p>
        </w:tc>
        <w:tc>
          <w:tcPr>
            <w:tcW w:w="1559" w:type="dxa"/>
          </w:tcPr>
          <w:p w14:paraId="6981902B">
            <w:pPr>
              <w:tabs>
                <w:tab w:val="left" w:pos="5400"/>
              </w:tabs>
              <w:rPr>
                <w:rFonts w:hint="default" w:eastAsia="宋体"/>
                <w:i/>
                <w:sz w:val="20"/>
                <w:lang w:val="en-US" w:eastAsia="zh-CN"/>
              </w:rPr>
            </w:pPr>
            <w:r>
              <w:rPr>
                <w:rFonts w:hint="eastAsia" w:eastAsia="宋体"/>
                <w:i/>
                <w:sz w:val="20"/>
                <w:lang w:val="en-US" w:eastAsia="zh-CN"/>
              </w:rPr>
              <w:t>144-157</w:t>
            </w:r>
          </w:p>
        </w:tc>
        <w:tc>
          <w:tcPr>
            <w:tcW w:w="2835" w:type="dxa"/>
          </w:tcPr>
          <w:p w14:paraId="4FC1BD29">
            <w:pPr>
              <w:numPr>
                <w:ilvl w:val="0"/>
                <w:numId w:val="0"/>
              </w:numPr>
              <w:tabs>
                <w:tab w:val="left" w:pos="5400"/>
              </w:tabs>
              <w:rPr>
                <w:i/>
                <w:sz w:val="20"/>
              </w:rPr>
            </w:pPr>
            <w:r>
              <w:rPr>
                <w:rFonts w:hint="eastAsia"/>
                <w:i/>
                <w:sz w:val="20"/>
              </w:rPr>
              <w:t>16S rRNA gene amplicon sequencing</w:t>
            </w:r>
          </w:p>
          <w:p w14:paraId="0874EE50">
            <w:pPr>
              <w:numPr>
                <w:ilvl w:val="0"/>
                <w:numId w:val="0"/>
              </w:numPr>
              <w:tabs>
                <w:tab w:val="left" w:pos="5400"/>
              </w:tabs>
              <w:rPr>
                <w:i/>
                <w:sz w:val="20"/>
              </w:rPr>
            </w:pPr>
          </w:p>
        </w:tc>
      </w:tr>
      <w:tr w14:paraId="735B9257">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951" w:type="dxa"/>
          </w:tcPr>
          <w:p w14:paraId="7CEDA1F2">
            <w:pPr>
              <w:tabs>
                <w:tab w:val="left" w:pos="5400"/>
              </w:tabs>
              <w:rPr>
                <w:bCs/>
                <w:color w:val="000000"/>
                <w:sz w:val="20"/>
              </w:rPr>
            </w:pPr>
            <w:bookmarkStart w:id="36" w:name="bold20" w:colFirst="0" w:colLast="0"/>
            <w:bookmarkStart w:id="37" w:name="italic20" w:colFirst="0" w:colLast="0"/>
            <w:r>
              <w:rPr>
                <w:bCs/>
                <w:color w:val="000000"/>
                <w:sz w:val="20"/>
              </w:rPr>
              <w:t>Bias</w:t>
            </w:r>
          </w:p>
        </w:tc>
        <w:tc>
          <w:tcPr>
            <w:tcW w:w="616" w:type="dxa"/>
          </w:tcPr>
          <w:p w14:paraId="48F98B0F">
            <w:pPr>
              <w:tabs>
                <w:tab w:val="left" w:pos="5400"/>
              </w:tabs>
              <w:jc w:val="center"/>
              <w:rPr>
                <w:sz w:val="20"/>
              </w:rPr>
            </w:pPr>
            <w:r>
              <w:rPr>
                <w:sz w:val="20"/>
              </w:rPr>
              <w:t>9</w:t>
            </w:r>
          </w:p>
        </w:tc>
        <w:tc>
          <w:tcPr>
            <w:tcW w:w="8031" w:type="dxa"/>
          </w:tcPr>
          <w:p w14:paraId="3A9172F2">
            <w:pPr>
              <w:tabs>
                <w:tab w:val="left" w:pos="5400"/>
              </w:tabs>
              <w:rPr>
                <w:color w:val="000000"/>
                <w:sz w:val="20"/>
              </w:rPr>
            </w:pPr>
            <w:r>
              <w:rPr>
                <w:color w:val="000000"/>
                <w:sz w:val="20"/>
              </w:rPr>
              <w:t>Describe any efforts to address potential sources of bias</w:t>
            </w:r>
          </w:p>
        </w:tc>
        <w:tc>
          <w:tcPr>
            <w:tcW w:w="1559" w:type="dxa"/>
          </w:tcPr>
          <w:p w14:paraId="4FF20AF5">
            <w:pPr>
              <w:tabs>
                <w:tab w:val="left" w:pos="5400"/>
              </w:tabs>
              <w:rPr>
                <w:rFonts w:hint="default" w:eastAsia="宋体"/>
                <w:color w:val="000000"/>
                <w:sz w:val="20"/>
                <w:lang w:val="en-US" w:eastAsia="zh-CN"/>
              </w:rPr>
            </w:pPr>
            <w:r>
              <w:rPr>
                <w:rFonts w:hint="eastAsia" w:eastAsia="宋体"/>
                <w:color w:val="000000"/>
                <w:sz w:val="20"/>
                <w:lang w:val="en-US" w:eastAsia="zh-CN"/>
              </w:rPr>
              <w:t>182</w:t>
            </w:r>
          </w:p>
        </w:tc>
        <w:tc>
          <w:tcPr>
            <w:tcW w:w="2835" w:type="dxa"/>
          </w:tcPr>
          <w:p w14:paraId="5111E537">
            <w:pPr>
              <w:tabs>
                <w:tab w:val="left" w:pos="5400"/>
              </w:tabs>
              <w:rPr>
                <w:rFonts w:hint="default" w:eastAsia="宋体"/>
                <w:color w:val="000000"/>
                <w:sz w:val="20"/>
                <w:lang w:val="en-US" w:eastAsia="zh-CN"/>
              </w:rPr>
            </w:pPr>
            <w:r>
              <w:rPr>
                <w:rFonts w:hint="default" w:eastAsia="宋体"/>
                <w:b/>
                <w:bCs/>
                <w:color w:val="000000"/>
                <w:sz w:val="20"/>
                <w:lang w:val="en-US" w:eastAsia="zh-CN"/>
              </w:rPr>
              <w:t>Sample size estimation</w:t>
            </w:r>
          </w:p>
        </w:tc>
      </w:tr>
      <w:bookmarkEnd w:id="36"/>
      <w:bookmarkEnd w:id="37"/>
      <w:tr w14:paraId="18ECA03B">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951" w:type="dxa"/>
          </w:tcPr>
          <w:p w14:paraId="6BE2A501">
            <w:pPr>
              <w:tabs>
                <w:tab w:val="left" w:pos="5400"/>
              </w:tabs>
              <w:rPr>
                <w:bCs/>
                <w:sz w:val="20"/>
              </w:rPr>
            </w:pPr>
            <w:bookmarkStart w:id="38" w:name="italic21" w:colFirst="0" w:colLast="0"/>
            <w:bookmarkStart w:id="39" w:name="bold21" w:colFirst="0" w:colLast="0"/>
            <w:r>
              <w:rPr>
                <w:bCs/>
                <w:sz w:val="20"/>
              </w:rPr>
              <w:t>Study size</w:t>
            </w:r>
          </w:p>
        </w:tc>
        <w:tc>
          <w:tcPr>
            <w:tcW w:w="616" w:type="dxa"/>
          </w:tcPr>
          <w:p w14:paraId="08B49405">
            <w:pPr>
              <w:tabs>
                <w:tab w:val="left" w:pos="5400"/>
              </w:tabs>
              <w:jc w:val="center"/>
              <w:rPr>
                <w:sz w:val="20"/>
              </w:rPr>
            </w:pPr>
            <w:r>
              <w:rPr>
                <w:sz w:val="20"/>
              </w:rPr>
              <w:t>10</w:t>
            </w:r>
          </w:p>
        </w:tc>
        <w:tc>
          <w:tcPr>
            <w:tcW w:w="8031" w:type="dxa"/>
          </w:tcPr>
          <w:p w14:paraId="67B823E6">
            <w:pPr>
              <w:tabs>
                <w:tab w:val="left" w:pos="5400"/>
              </w:tabs>
              <w:rPr>
                <w:sz w:val="20"/>
              </w:rPr>
            </w:pPr>
            <w:r>
              <w:rPr>
                <w:sz w:val="20"/>
              </w:rPr>
              <w:t>Explain how the study size was arrived at</w:t>
            </w:r>
          </w:p>
        </w:tc>
        <w:tc>
          <w:tcPr>
            <w:tcW w:w="1559" w:type="dxa"/>
          </w:tcPr>
          <w:p w14:paraId="38011C45">
            <w:pPr>
              <w:tabs>
                <w:tab w:val="left" w:pos="5400"/>
              </w:tabs>
              <w:rPr>
                <w:rFonts w:hint="default" w:eastAsia="宋体"/>
                <w:sz w:val="20"/>
                <w:lang w:val="en-US" w:eastAsia="zh-CN"/>
              </w:rPr>
            </w:pPr>
            <w:r>
              <w:rPr>
                <w:rFonts w:hint="eastAsia" w:eastAsia="宋体"/>
                <w:sz w:val="20"/>
                <w:lang w:val="en-US" w:eastAsia="zh-CN"/>
              </w:rPr>
              <w:t>91-97, 477</w:t>
            </w:r>
          </w:p>
        </w:tc>
        <w:tc>
          <w:tcPr>
            <w:tcW w:w="2835" w:type="dxa"/>
          </w:tcPr>
          <w:p w14:paraId="3DE29D6C">
            <w:pPr>
              <w:tabs>
                <w:tab w:val="left" w:pos="5400"/>
              </w:tabs>
              <w:rPr>
                <w:rFonts w:hint="default" w:eastAsia="宋体"/>
                <w:sz w:val="20"/>
                <w:lang w:val="en-US" w:eastAsia="zh-CN"/>
              </w:rPr>
            </w:pPr>
            <w:r>
              <w:rPr>
                <w:rFonts w:hint="eastAsia" w:eastAsia="宋体"/>
                <w:sz w:val="20"/>
                <w:lang w:val="en-US" w:eastAsia="zh-CN"/>
              </w:rPr>
              <w:t>In sample collection part and Table 1</w:t>
            </w:r>
          </w:p>
        </w:tc>
      </w:tr>
      <w:bookmarkEnd w:id="38"/>
      <w:bookmarkEnd w:id="39"/>
    </w:tbl>
    <w:p w14:paraId="1181960A">
      <w:bookmarkStart w:id="40" w:name="bold22"/>
      <w:bookmarkStart w:id="41" w:name="italic22"/>
      <w:r>
        <w:rPr>
          <w:sz w:val="16"/>
          <w:szCs w:val="16"/>
        </w:rPr>
        <w:t>Continued on next page</w:t>
      </w:r>
      <w:r>
        <w:t xml:space="preserve"> </w:t>
      </w:r>
      <w:r>
        <w:br w:type="page"/>
      </w:r>
    </w:p>
    <w:tbl>
      <w:tblPr>
        <w:tblStyle w:val="75"/>
        <w:tblW w:w="14992" w:type="dxa"/>
        <w:tblInd w:w="0" w:type="dxa"/>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1521"/>
        <w:gridCol w:w="749"/>
        <w:gridCol w:w="8328"/>
        <w:gridCol w:w="1276"/>
        <w:gridCol w:w="3118"/>
      </w:tblGrid>
      <w:tr w14:paraId="715F87F4">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521" w:type="dxa"/>
          </w:tcPr>
          <w:p w14:paraId="6740EB6C">
            <w:pPr>
              <w:tabs>
                <w:tab w:val="left" w:pos="5400"/>
              </w:tabs>
              <w:rPr>
                <w:bCs/>
                <w:sz w:val="20"/>
              </w:rPr>
            </w:pPr>
            <w:r>
              <w:rPr>
                <w:bCs/>
                <w:sz w:val="20"/>
              </w:rPr>
              <w:t>Quantitative</w:t>
            </w:r>
            <w:bookmarkEnd w:id="40"/>
            <w:bookmarkEnd w:id="41"/>
            <w:bookmarkStart w:id="42" w:name="bold23"/>
            <w:bookmarkStart w:id="43" w:name="italic23"/>
            <w:r>
              <w:rPr>
                <w:bCs/>
                <w:sz w:val="20"/>
              </w:rPr>
              <w:t xml:space="preserve"> variables</w:t>
            </w:r>
            <w:bookmarkEnd w:id="42"/>
            <w:bookmarkEnd w:id="43"/>
          </w:p>
        </w:tc>
        <w:tc>
          <w:tcPr>
            <w:tcW w:w="749" w:type="dxa"/>
          </w:tcPr>
          <w:p w14:paraId="459B2E39">
            <w:pPr>
              <w:tabs>
                <w:tab w:val="left" w:pos="5400"/>
              </w:tabs>
              <w:jc w:val="center"/>
              <w:rPr>
                <w:sz w:val="20"/>
              </w:rPr>
            </w:pPr>
            <w:r>
              <w:rPr>
                <w:sz w:val="20"/>
              </w:rPr>
              <w:t>11</w:t>
            </w:r>
          </w:p>
        </w:tc>
        <w:tc>
          <w:tcPr>
            <w:tcW w:w="8328" w:type="dxa"/>
          </w:tcPr>
          <w:p w14:paraId="44853A5D">
            <w:pPr>
              <w:tabs>
                <w:tab w:val="left" w:pos="5400"/>
              </w:tabs>
              <w:rPr>
                <w:sz w:val="20"/>
              </w:rPr>
            </w:pPr>
            <w:r>
              <w:rPr>
                <w:sz w:val="20"/>
              </w:rPr>
              <w:t>Explain how quantitative variables were handled in the analyses. If applicable, describe which groupings were chosen and why</w:t>
            </w:r>
          </w:p>
        </w:tc>
        <w:tc>
          <w:tcPr>
            <w:tcW w:w="1276" w:type="dxa"/>
          </w:tcPr>
          <w:p w14:paraId="16621077">
            <w:pPr>
              <w:tabs>
                <w:tab w:val="left" w:pos="5400"/>
              </w:tabs>
              <w:rPr>
                <w:rFonts w:hint="default" w:eastAsia="宋体"/>
                <w:sz w:val="20"/>
                <w:lang w:val="en-US" w:eastAsia="zh-CN"/>
              </w:rPr>
            </w:pPr>
            <w:r>
              <w:rPr>
                <w:rFonts w:hint="eastAsia" w:eastAsia="宋体"/>
                <w:sz w:val="20"/>
                <w:lang w:val="en-US" w:eastAsia="zh-CN"/>
              </w:rPr>
              <w:t>158-196</w:t>
            </w:r>
          </w:p>
        </w:tc>
        <w:tc>
          <w:tcPr>
            <w:tcW w:w="3118" w:type="dxa"/>
          </w:tcPr>
          <w:p w14:paraId="1D4C824F">
            <w:pPr>
              <w:tabs>
                <w:tab w:val="left" w:pos="5400"/>
              </w:tabs>
              <w:rPr>
                <w:rFonts w:hint="default" w:eastAsia="宋体"/>
                <w:sz w:val="20"/>
                <w:lang w:val="en-US" w:eastAsia="zh-CN"/>
              </w:rPr>
            </w:pPr>
            <w:r>
              <w:rPr>
                <w:rFonts w:hint="eastAsia" w:eastAsia="宋体"/>
                <w:sz w:val="20"/>
                <w:lang w:val="en-US" w:eastAsia="zh-CN"/>
              </w:rPr>
              <w:t xml:space="preserve">Using </w:t>
            </w:r>
            <w:r>
              <w:rPr>
                <w:rFonts w:hint="eastAsia"/>
                <w:sz w:val="20"/>
              </w:rPr>
              <w:t>Sequence Analysis</w:t>
            </w:r>
            <w:r>
              <w:rPr>
                <w:rFonts w:hint="eastAsia" w:eastAsia="宋体"/>
                <w:sz w:val="20"/>
                <w:lang w:val="en-US" w:eastAsia="zh-CN"/>
              </w:rPr>
              <w:t xml:space="preserve">, Bioinformatics analysis, Statistical analysis. </w:t>
            </w:r>
          </w:p>
        </w:tc>
      </w:tr>
      <w:tr w14:paraId="5A499D2A">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521" w:type="dxa"/>
            <w:vMerge w:val="restart"/>
          </w:tcPr>
          <w:p w14:paraId="360ED10C">
            <w:pPr>
              <w:tabs>
                <w:tab w:val="left" w:pos="5400"/>
              </w:tabs>
              <w:rPr>
                <w:sz w:val="20"/>
              </w:rPr>
            </w:pPr>
            <w:bookmarkStart w:id="44" w:name="italic24"/>
            <w:r>
              <w:rPr>
                <w:sz w:val="20"/>
              </w:rPr>
              <w:t>Statistical</w:t>
            </w:r>
            <w:bookmarkEnd w:id="44"/>
            <w:bookmarkStart w:id="45" w:name="italic25"/>
            <w:r>
              <w:rPr>
                <w:sz w:val="20"/>
              </w:rPr>
              <w:t xml:space="preserve"> methods</w:t>
            </w:r>
            <w:bookmarkEnd w:id="45"/>
          </w:p>
        </w:tc>
        <w:tc>
          <w:tcPr>
            <w:tcW w:w="749" w:type="dxa"/>
            <w:vMerge w:val="restart"/>
          </w:tcPr>
          <w:p w14:paraId="3685C8D2">
            <w:pPr>
              <w:tabs>
                <w:tab w:val="left" w:pos="5400"/>
              </w:tabs>
              <w:jc w:val="center"/>
              <w:rPr>
                <w:sz w:val="20"/>
              </w:rPr>
            </w:pPr>
            <w:r>
              <w:rPr>
                <w:sz w:val="20"/>
              </w:rPr>
              <w:t>12</w:t>
            </w:r>
          </w:p>
        </w:tc>
        <w:tc>
          <w:tcPr>
            <w:tcW w:w="8328" w:type="dxa"/>
          </w:tcPr>
          <w:p w14:paraId="3D466CD8">
            <w:pPr>
              <w:tabs>
                <w:tab w:val="left" w:pos="5400"/>
              </w:tabs>
              <w:rPr>
                <w:sz w:val="20"/>
              </w:rPr>
            </w:pPr>
            <w:r>
              <w:rPr>
                <w:sz w:val="20"/>
              </w:rPr>
              <w:t>(</w:t>
            </w:r>
            <w:r>
              <w:rPr>
                <w:i/>
                <w:sz w:val="20"/>
              </w:rPr>
              <w:t>a</w:t>
            </w:r>
            <w:r>
              <w:rPr>
                <w:sz w:val="20"/>
              </w:rPr>
              <w:t>) Describe all statistical methods, including those used to control for confounding</w:t>
            </w:r>
          </w:p>
        </w:tc>
        <w:tc>
          <w:tcPr>
            <w:tcW w:w="1276" w:type="dxa"/>
          </w:tcPr>
          <w:p w14:paraId="5FFBE896">
            <w:pPr>
              <w:tabs>
                <w:tab w:val="left" w:pos="5400"/>
              </w:tabs>
              <w:rPr>
                <w:rFonts w:hint="default" w:eastAsia="宋体"/>
                <w:sz w:val="20"/>
                <w:lang w:val="en-US" w:eastAsia="zh-CN"/>
              </w:rPr>
            </w:pPr>
            <w:r>
              <w:rPr>
                <w:rFonts w:hint="eastAsia" w:eastAsia="宋体"/>
                <w:sz w:val="20"/>
                <w:lang w:val="en-US" w:eastAsia="zh-CN"/>
              </w:rPr>
              <w:t>188-196</w:t>
            </w:r>
          </w:p>
        </w:tc>
        <w:tc>
          <w:tcPr>
            <w:tcW w:w="3118" w:type="dxa"/>
          </w:tcPr>
          <w:p w14:paraId="071A96F1">
            <w:pPr>
              <w:tabs>
                <w:tab w:val="left" w:pos="5400"/>
              </w:tabs>
              <w:rPr>
                <w:sz w:val="20"/>
              </w:rPr>
            </w:pPr>
            <w:r>
              <w:rPr>
                <w:rFonts w:hint="eastAsia" w:eastAsia="宋体"/>
                <w:b/>
                <w:bCs/>
                <w:sz w:val="20"/>
                <w:lang w:val="en-US" w:eastAsia="zh-CN"/>
              </w:rPr>
              <w:t>Statistical analysis</w:t>
            </w:r>
          </w:p>
        </w:tc>
      </w:tr>
      <w:tr w14:paraId="4A6D632A">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98" w:hRule="atLeast"/>
        </w:trPr>
        <w:tc>
          <w:tcPr>
            <w:tcW w:w="1521" w:type="dxa"/>
            <w:vMerge w:val="continue"/>
          </w:tcPr>
          <w:p w14:paraId="232FB0B6">
            <w:pPr>
              <w:tabs>
                <w:tab w:val="left" w:pos="5400"/>
              </w:tabs>
              <w:rPr>
                <w:bCs/>
                <w:sz w:val="20"/>
              </w:rPr>
            </w:pPr>
            <w:bookmarkStart w:id="46" w:name="italic26" w:colFirst="0" w:colLast="0"/>
            <w:bookmarkStart w:id="47" w:name="bold24" w:colFirst="0" w:colLast="0"/>
          </w:p>
        </w:tc>
        <w:tc>
          <w:tcPr>
            <w:tcW w:w="749" w:type="dxa"/>
            <w:vMerge w:val="continue"/>
          </w:tcPr>
          <w:p w14:paraId="33A441D0">
            <w:pPr>
              <w:tabs>
                <w:tab w:val="left" w:pos="5400"/>
              </w:tabs>
              <w:jc w:val="center"/>
              <w:rPr>
                <w:sz w:val="20"/>
              </w:rPr>
            </w:pPr>
          </w:p>
        </w:tc>
        <w:tc>
          <w:tcPr>
            <w:tcW w:w="8328" w:type="dxa"/>
          </w:tcPr>
          <w:p w14:paraId="2F8E8ED0">
            <w:pPr>
              <w:tabs>
                <w:tab w:val="left" w:pos="5400"/>
              </w:tabs>
              <w:rPr>
                <w:sz w:val="20"/>
              </w:rPr>
            </w:pPr>
            <w:r>
              <w:rPr>
                <w:sz w:val="20"/>
              </w:rPr>
              <w:t>(</w:t>
            </w:r>
            <w:r>
              <w:rPr>
                <w:i/>
                <w:sz w:val="20"/>
              </w:rPr>
              <w:t>b</w:t>
            </w:r>
            <w:r>
              <w:rPr>
                <w:sz w:val="20"/>
              </w:rPr>
              <w:t>) Describe any methods used to examine subgroups and interactions</w:t>
            </w:r>
          </w:p>
        </w:tc>
        <w:tc>
          <w:tcPr>
            <w:tcW w:w="1276" w:type="dxa"/>
          </w:tcPr>
          <w:p w14:paraId="4695F8E9">
            <w:pPr>
              <w:tabs>
                <w:tab w:val="left" w:pos="5400"/>
              </w:tabs>
              <w:rPr>
                <w:rFonts w:hint="default" w:eastAsia="宋体"/>
                <w:sz w:val="20"/>
                <w:lang w:val="en-US" w:eastAsia="zh-CN"/>
              </w:rPr>
            </w:pPr>
            <w:r>
              <w:rPr>
                <w:rFonts w:hint="eastAsia" w:eastAsia="宋体"/>
                <w:sz w:val="20"/>
                <w:lang w:val="en-US" w:eastAsia="zh-CN"/>
              </w:rPr>
              <w:t>192</w:t>
            </w:r>
          </w:p>
        </w:tc>
        <w:tc>
          <w:tcPr>
            <w:tcW w:w="3118" w:type="dxa"/>
          </w:tcPr>
          <w:p w14:paraId="3DAB47E1">
            <w:pPr>
              <w:tabs>
                <w:tab w:val="left" w:pos="5400"/>
              </w:tabs>
              <w:rPr>
                <w:sz w:val="20"/>
              </w:rPr>
            </w:pPr>
            <w:r>
              <w:rPr>
                <w:rFonts w:hint="default" w:ascii="Times New Roman" w:hAnsi="Times New Roman" w:cs="Times New Roman"/>
                <w:sz w:val="24"/>
              </w:rPr>
              <w:t>S</w:t>
            </w:r>
            <w:r>
              <w:rPr>
                <w:rFonts w:hint="eastAsia"/>
                <w:sz w:val="20"/>
              </w:rPr>
              <w:t>tudent’s t-test or one-way analysis of variance</w:t>
            </w:r>
          </w:p>
        </w:tc>
      </w:tr>
      <w:bookmarkEnd w:id="46"/>
      <w:bookmarkEnd w:id="47"/>
      <w:tr w14:paraId="60BF3D37">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521" w:type="dxa"/>
            <w:vMerge w:val="continue"/>
          </w:tcPr>
          <w:p w14:paraId="39CEEADD">
            <w:pPr>
              <w:tabs>
                <w:tab w:val="left" w:pos="5400"/>
              </w:tabs>
              <w:rPr>
                <w:bCs/>
                <w:sz w:val="20"/>
              </w:rPr>
            </w:pPr>
            <w:bookmarkStart w:id="48" w:name="bold25" w:colFirst="0" w:colLast="0"/>
            <w:bookmarkStart w:id="49" w:name="italic27" w:colFirst="0" w:colLast="0"/>
          </w:p>
        </w:tc>
        <w:tc>
          <w:tcPr>
            <w:tcW w:w="749" w:type="dxa"/>
            <w:vMerge w:val="continue"/>
          </w:tcPr>
          <w:p w14:paraId="49E3F79C">
            <w:pPr>
              <w:tabs>
                <w:tab w:val="left" w:pos="5400"/>
              </w:tabs>
              <w:jc w:val="center"/>
              <w:rPr>
                <w:sz w:val="20"/>
              </w:rPr>
            </w:pPr>
          </w:p>
        </w:tc>
        <w:tc>
          <w:tcPr>
            <w:tcW w:w="8328" w:type="dxa"/>
          </w:tcPr>
          <w:p w14:paraId="3E2F13C0">
            <w:pPr>
              <w:tabs>
                <w:tab w:val="left" w:pos="5400"/>
              </w:tabs>
              <w:rPr>
                <w:sz w:val="20"/>
              </w:rPr>
            </w:pPr>
            <w:r>
              <w:rPr>
                <w:sz w:val="20"/>
              </w:rPr>
              <w:t>(</w:t>
            </w:r>
            <w:r>
              <w:rPr>
                <w:i/>
                <w:sz w:val="20"/>
              </w:rPr>
              <w:t>c</w:t>
            </w:r>
            <w:r>
              <w:rPr>
                <w:sz w:val="20"/>
              </w:rPr>
              <w:t>) Explain how missing data were addressed</w:t>
            </w:r>
          </w:p>
        </w:tc>
        <w:tc>
          <w:tcPr>
            <w:tcW w:w="1276" w:type="dxa"/>
          </w:tcPr>
          <w:p w14:paraId="77D8E9F6">
            <w:pPr>
              <w:tabs>
                <w:tab w:val="left" w:pos="5400"/>
              </w:tabs>
              <w:rPr>
                <w:rFonts w:hint="default" w:eastAsia="宋体"/>
                <w:sz w:val="20"/>
                <w:lang w:val="en-US" w:eastAsia="zh-CN"/>
              </w:rPr>
            </w:pPr>
            <w:r>
              <w:rPr>
                <w:rFonts w:hint="eastAsia" w:eastAsia="宋体"/>
                <w:sz w:val="20"/>
                <w:lang w:val="en-US" w:eastAsia="zh-CN"/>
              </w:rPr>
              <w:t>98</w:t>
            </w:r>
          </w:p>
        </w:tc>
        <w:tc>
          <w:tcPr>
            <w:tcW w:w="3118" w:type="dxa"/>
          </w:tcPr>
          <w:p w14:paraId="28904131">
            <w:pPr>
              <w:tabs>
                <w:tab w:val="left" w:pos="5400"/>
              </w:tabs>
              <w:rPr>
                <w:sz w:val="20"/>
              </w:rPr>
            </w:pPr>
            <w:r>
              <w:rPr>
                <w:rFonts w:hint="eastAsia"/>
                <w:b/>
                <w:bCs/>
                <w:sz w:val="20"/>
              </w:rPr>
              <w:t>Inclusion and exclusion criteria</w:t>
            </w:r>
          </w:p>
        </w:tc>
      </w:tr>
      <w:bookmarkEnd w:id="48"/>
      <w:bookmarkEnd w:id="49"/>
      <w:tr w14:paraId="2E4F1C79">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521" w:type="dxa"/>
            <w:vMerge w:val="continue"/>
          </w:tcPr>
          <w:p w14:paraId="0934C472">
            <w:pPr>
              <w:tabs>
                <w:tab w:val="left" w:pos="5400"/>
              </w:tabs>
              <w:rPr>
                <w:bCs/>
                <w:sz w:val="20"/>
              </w:rPr>
            </w:pPr>
            <w:bookmarkStart w:id="50" w:name="italic28" w:colFirst="0" w:colLast="0"/>
            <w:bookmarkStart w:id="51" w:name="bold26" w:colFirst="0" w:colLast="0"/>
          </w:p>
        </w:tc>
        <w:tc>
          <w:tcPr>
            <w:tcW w:w="749" w:type="dxa"/>
            <w:vMerge w:val="continue"/>
          </w:tcPr>
          <w:p w14:paraId="14AC30A9">
            <w:pPr>
              <w:tabs>
                <w:tab w:val="left" w:pos="5400"/>
              </w:tabs>
              <w:jc w:val="center"/>
              <w:rPr>
                <w:sz w:val="20"/>
              </w:rPr>
            </w:pPr>
          </w:p>
        </w:tc>
        <w:tc>
          <w:tcPr>
            <w:tcW w:w="8328" w:type="dxa"/>
          </w:tcPr>
          <w:p w14:paraId="2747922E">
            <w:pPr>
              <w:tabs>
                <w:tab w:val="left" w:pos="5400"/>
              </w:tabs>
              <w:rPr>
                <w:sz w:val="20"/>
              </w:rPr>
            </w:pPr>
            <w:r>
              <w:rPr>
                <w:sz w:val="20"/>
              </w:rPr>
              <w:t>(</w:t>
            </w:r>
            <w:r>
              <w:rPr>
                <w:i/>
                <w:sz w:val="20"/>
              </w:rPr>
              <w:t>d</w:t>
            </w:r>
            <w:r>
              <w:rPr>
                <w:sz w:val="20"/>
              </w:rPr>
              <w:t xml:space="preserve">) </w:t>
            </w:r>
            <w:r>
              <w:rPr>
                <w:bCs/>
                <w:i/>
                <w:sz w:val="20"/>
              </w:rPr>
              <w:t>Cohort study</w:t>
            </w:r>
            <w:r>
              <w:rPr>
                <w:sz w:val="20"/>
              </w:rPr>
              <w:t>—If applicable, explain how loss to follow-up was addressed</w:t>
            </w:r>
          </w:p>
          <w:p w14:paraId="0C36527D">
            <w:pPr>
              <w:tabs>
                <w:tab w:val="left" w:pos="5400"/>
              </w:tabs>
              <w:rPr>
                <w:sz w:val="20"/>
              </w:rPr>
            </w:pPr>
            <w:r>
              <w:rPr>
                <w:bCs/>
                <w:i/>
                <w:sz w:val="20"/>
              </w:rPr>
              <w:t>Case-control study</w:t>
            </w:r>
            <w:r>
              <w:rPr>
                <w:sz w:val="20"/>
              </w:rPr>
              <w:t>—If applicable, explain how matching of cases and controls was addressed</w:t>
            </w:r>
          </w:p>
          <w:p w14:paraId="2251CAFB">
            <w:pPr>
              <w:tabs>
                <w:tab w:val="left" w:pos="5400"/>
              </w:tabs>
              <w:rPr>
                <w:sz w:val="20"/>
              </w:rPr>
            </w:pPr>
            <w:r>
              <w:rPr>
                <w:bCs/>
                <w:i/>
                <w:sz w:val="20"/>
              </w:rPr>
              <w:t>Cross-sectional study</w:t>
            </w:r>
            <w:r>
              <w:rPr>
                <w:sz w:val="20"/>
              </w:rPr>
              <w:t>—If applicable, describe analytical methods taking account of sampling strategy</w:t>
            </w:r>
          </w:p>
        </w:tc>
        <w:tc>
          <w:tcPr>
            <w:tcW w:w="1276" w:type="dxa"/>
          </w:tcPr>
          <w:p w14:paraId="5D0DCD65">
            <w:pPr>
              <w:tabs>
                <w:tab w:val="left" w:pos="5400"/>
              </w:tabs>
              <w:rPr>
                <w:rFonts w:hint="default" w:eastAsia="宋体"/>
                <w:sz w:val="20"/>
                <w:lang w:val="en-US" w:eastAsia="zh-CN"/>
              </w:rPr>
            </w:pPr>
            <w:r>
              <w:rPr>
                <w:rFonts w:hint="eastAsia" w:eastAsia="宋体"/>
                <w:sz w:val="20"/>
                <w:lang w:val="en-US" w:eastAsia="zh-CN"/>
              </w:rPr>
              <w:t>111-114</w:t>
            </w:r>
          </w:p>
        </w:tc>
        <w:tc>
          <w:tcPr>
            <w:tcW w:w="3118" w:type="dxa"/>
          </w:tcPr>
          <w:p w14:paraId="3CFA58AD">
            <w:pPr>
              <w:tabs>
                <w:tab w:val="left" w:pos="5400"/>
              </w:tabs>
              <w:rPr>
                <w:sz w:val="20"/>
              </w:rPr>
            </w:pPr>
            <w:r>
              <w:rPr>
                <w:rFonts w:hint="eastAsia"/>
                <w:sz w:val="20"/>
              </w:rPr>
              <w:t>Will not be included in the study</w:t>
            </w:r>
          </w:p>
        </w:tc>
      </w:tr>
      <w:bookmarkEnd w:id="50"/>
      <w:bookmarkEnd w:id="51"/>
      <w:tr w14:paraId="4BEA067A">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521" w:type="dxa"/>
            <w:vMerge w:val="continue"/>
          </w:tcPr>
          <w:p w14:paraId="3F9FE8A4">
            <w:pPr>
              <w:tabs>
                <w:tab w:val="left" w:pos="5400"/>
              </w:tabs>
              <w:rPr>
                <w:bCs/>
                <w:sz w:val="20"/>
              </w:rPr>
            </w:pPr>
            <w:bookmarkStart w:id="52" w:name="italic29" w:colFirst="0" w:colLast="0"/>
            <w:bookmarkStart w:id="53" w:name="bold27" w:colFirst="0" w:colLast="0"/>
          </w:p>
        </w:tc>
        <w:tc>
          <w:tcPr>
            <w:tcW w:w="749" w:type="dxa"/>
            <w:vMerge w:val="continue"/>
          </w:tcPr>
          <w:p w14:paraId="06572A2F">
            <w:pPr>
              <w:tabs>
                <w:tab w:val="left" w:pos="5400"/>
              </w:tabs>
              <w:jc w:val="center"/>
              <w:rPr>
                <w:sz w:val="20"/>
              </w:rPr>
            </w:pPr>
          </w:p>
        </w:tc>
        <w:tc>
          <w:tcPr>
            <w:tcW w:w="8328" w:type="dxa"/>
          </w:tcPr>
          <w:p w14:paraId="1FACD27D">
            <w:pPr>
              <w:tabs>
                <w:tab w:val="left" w:pos="5400"/>
              </w:tabs>
              <w:rPr>
                <w:sz w:val="20"/>
              </w:rPr>
            </w:pPr>
            <w:r>
              <w:rPr>
                <w:sz w:val="20"/>
              </w:rPr>
              <w:t>(</w:t>
            </w:r>
            <w:r>
              <w:rPr>
                <w:i/>
                <w:sz w:val="20"/>
                <w:u w:val="single"/>
              </w:rPr>
              <w:t>e</w:t>
            </w:r>
            <w:r>
              <w:rPr>
                <w:sz w:val="20"/>
              </w:rPr>
              <w:t>) Describe any sensitivity analyses</w:t>
            </w:r>
          </w:p>
        </w:tc>
        <w:tc>
          <w:tcPr>
            <w:tcW w:w="1276" w:type="dxa"/>
          </w:tcPr>
          <w:p w14:paraId="35153ABD">
            <w:pPr>
              <w:tabs>
                <w:tab w:val="left" w:pos="5400"/>
              </w:tabs>
              <w:rPr>
                <w:rFonts w:hint="default" w:eastAsia="宋体"/>
                <w:sz w:val="20"/>
                <w:lang w:val="en-US" w:eastAsia="zh-CN"/>
              </w:rPr>
            </w:pPr>
            <w:r>
              <w:rPr>
                <w:rFonts w:hint="eastAsia" w:eastAsia="宋体"/>
                <w:sz w:val="20"/>
                <w:lang w:val="en-US" w:eastAsia="zh-CN"/>
              </w:rPr>
              <w:t>243-256</w:t>
            </w:r>
          </w:p>
        </w:tc>
        <w:tc>
          <w:tcPr>
            <w:tcW w:w="3118" w:type="dxa"/>
          </w:tcPr>
          <w:p w14:paraId="37648096">
            <w:pPr>
              <w:tabs>
                <w:tab w:val="left" w:pos="5400"/>
              </w:tabs>
              <w:rPr>
                <w:sz w:val="20"/>
              </w:rPr>
            </w:pPr>
            <w:r>
              <w:rPr>
                <w:rFonts w:hint="eastAsia"/>
                <w:sz w:val="20"/>
              </w:rPr>
              <w:t xml:space="preserve">Upon conducting a multiple logistic regression analysis </w:t>
            </w:r>
          </w:p>
        </w:tc>
      </w:tr>
      <w:bookmarkEnd w:id="52"/>
      <w:bookmarkEnd w:id="53"/>
      <w:tr w14:paraId="675B2436">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4992" w:type="dxa"/>
            <w:gridSpan w:val="5"/>
          </w:tcPr>
          <w:p w14:paraId="4B31336E">
            <w:pPr>
              <w:pStyle w:val="168"/>
              <w:tabs>
                <w:tab w:val="left" w:pos="5400"/>
              </w:tabs>
              <w:rPr>
                <w:sz w:val="20"/>
              </w:rPr>
            </w:pPr>
            <w:r>
              <w:rPr>
                <w:sz w:val="20"/>
              </w:rPr>
              <w:t>Results</w:t>
            </w:r>
          </w:p>
        </w:tc>
      </w:tr>
      <w:tr w14:paraId="7CBD71BB">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restart"/>
          </w:tcPr>
          <w:p w14:paraId="200E0BFA">
            <w:pPr>
              <w:tabs>
                <w:tab w:val="left" w:pos="5400"/>
              </w:tabs>
              <w:rPr>
                <w:bCs/>
                <w:sz w:val="20"/>
              </w:rPr>
            </w:pPr>
            <w:bookmarkStart w:id="54" w:name="italic31"/>
            <w:bookmarkStart w:id="55" w:name="bold29"/>
            <w:r>
              <w:rPr>
                <w:bCs/>
                <w:sz w:val="20"/>
              </w:rPr>
              <w:t>Participants</w:t>
            </w:r>
            <w:bookmarkEnd w:id="54"/>
            <w:bookmarkEnd w:id="55"/>
          </w:p>
        </w:tc>
        <w:tc>
          <w:tcPr>
            <w:tcW w:w="0" w:type="auto"/>
            <w:vMerge w:val="restart"/>
          </w:tcPr>
          <w:p w14:paraId="6915F672">
            <w:pPr>
              <w:tabs>
                <w:tab w:val="left" w:pos="5400"/>
              </w:tabs>
              <w:jc w:val="center"/>
              <w:rPr>
                <w:sz w:val="20"/>
              </w:rPr>
            </w:pPr>
            <w:r>
              <w:rPr>
                <w:sz w:val="20"/>
              </w:rPr>
              <w:t>13</w:t>
            </w:r>
            <w:bookmarkStart w:id="56" w:name="bold30"/>
            <w:r>
              <w:rPr>
                <w:bCs/>
                <w:sz w:val="20"/>
              </w:rPr>
              <w:t>*</w:t>
            </w:r>
            <w:bookmarkEnd w:id="56"/>
          </w:p>
        </w:tc>
        <w:tc>
          <w:tcPr>
            <w:tcW w:w="8328" w:type="dxa"/>
          </w:tcPr>
          <w:p w14:paraId="3E35C9F8">
            <w:pPr>
              <w:tabs>
                <w:tab w:val="left" w:pos="5400"/>
              </w:tabs>
              <w:rPr>
                <w:sz w:val="20"/>
              </w:rPr>
            </w:pPr>
            <w:r>
              <w:rPr>
                <w:sz w:val="20"/>
              </w:rPr>
              <w:t>(a) Report numbers of individuals at each stage of study—eg numbers potentially eligible, examined for eligibility, confirmed eligible, included in the study, completing follow-up, and analysed</w:t>
            </w:r>
          </w:p>
        </w:tc>
        <w:tc>
          <w:tcPr>
            <w:tcW w:w="1276" w:type="dxa"/>
          </w:tcPr>
          <w:p w14:paraId="39465033">
            <w:pPr>
              <w:tabs>
                <w:tab w:val="left" w:pos="5400"/>
              </w:tabs>
              <w:rPr>
                <w:rFonts w:hint="default" w:eastAsia="宋体"/>
                <w:sz w:val="20"/>
                <w:lang w:val="en-US" w:eastAsia="zh-CN"/>
              </w:rPr>
            </w:pPr>
            <w:r>
              <w:rPr>
                <w:rFonts w:hint="eastAsia" w:eastAsia="宋体"/>
                <w:sz w:val="20"/>
                <w:lang w:val="en-US" w:eastAsia="zh-CN"/>
              </w:rPr>
              <w:t>477</w:t>
            </w:r>
          </w:p>
        </w:tc>
        <w:tc>
          <w:tcPr>
            <w:tcW w:w="3118" w:type="dxa"/>
          </w:tcPr>
          <w:p w14:paraId="573D8419">
            <w:pPr>
              <w:tabs>
                <w:tab w:val="left" w:pos="5400"/>
              </w:tabs>
              <w:rPr>
                <w:rFonts w:hint="default" w:eastAsia="宋体"/>
                <w:sz w:val="20"/>
                <w:lang w:val="en-US" w:eastAsia="zh-CN"/>
              </w:rPr>
            </w:pPr>
            <w:r>
              <w:rPr>
                <w:rFonts w:hint="eastAsia" w:eastAsia="宋体"/>
                <w:sz w:val="20"/>
                <w:lang w:val="en-US" w:eastAsia="zh-CN"/>
              </w:rPr>
              <w:t xml:space="preserve">Table 1: </w:t>
            </w:r>
            <w:r>
              <w:rPr>
                <w:rStyle w:val="219"/>
                <w:rFonts w:hint="default" w:ascii="Times New Roman" w:hAnsi="Times New Roman" w:cs="Times New Roman"/>
              </w:rPr>
              <w:t>Healthy pregnant (n=30)</w:t>
            </w:r>
            <w:r>
              <w:rPr>
                <w:rStyle w:val="219"/>
                <w:rFonts w:hint="eastAsia" w:ascii="Times New Roman" w:hAnsi="Times New Roman" w:eastAsia="宋体" w:cs="Times New Roman"/>
                <w:lang w:val="en-US" w:eastAsia="zh-CN"/>
              </w:rPr>
              <w:t xml:space="preserve">, </w:t>
            </w:r>
            <w:r>
              <w:rPr>
                <w:rStyle w:val="219"/>
                <w:rFonts w:hint="default" w:ascii="Times New Roman" w:hAnsi="Times New Roman" w:cs="Times New Roman"/>
              </w:rPr>
              <w:t>HDP (n=30)</w:t>
            </w:r>
            <w:r>
              <w:rPr>
                <w:rStyle w:val="219"/>
                <w:rFonts w:hint="eastAsia" w:ascii="Times New Roman" w:hAnsi="Times New Roman" w:eastAsia="宋体" w:cs="Times New Roman"/>
                <w:lang w:val="en-US" w:eastAsia="zh-CN"/>
              </w:rPr>
              <w:t xml:space="preserve">, </w:t>
            </w:r>
            <w:r>
              <w:rPr>
                <w:rStyle w:val="219"/>
                <w:rFonts w:hint="default" w:ascii="Times New Roman" w:hAnsi="Times New Roman" w:cs="Times New Roman"/>
              </w:rPr>
              <w:t>GDM (n=30)</w:t>
            </w:r>
          </w:p>
        </w:tc>
      </w:tr>
      <w:tr w14:paraId="5F6B491D">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14:paraId="08B16C72">
            <w:pPr>
              <w:tabs>
                <w:tab w:val="left" w:pos="5400"/>
              </w:tabs>
              <w:rPr>
                <w:bCs/>
                <w:sz w:val="20"/>
              </w:rPr>
            </w:pPr>
            <w:bookmarkStart w:id="57" w:name="bold31" w:colFirst="0" w:colLast="0"/>
            <w:bookmarkStart w:id="58" w:name="italic32" w:colFirst="0" w:colLast="0"/>
          </w:p>
        </w:tc>
        <w:tc>
          <w:tcPr>
            <w:tcW w:w="0" w:type="auto"/>
            <w:vMerge w:val="continue"/>
          </w:tcPr>
          <w:p w14:paraId="7BF23C24">
            <w:pPr>
              <w:tabs>
                <w:tab w:val="left" w:pos="5400"/>
              </w:tabs>
              <w:jc w:val="center"/>
              <w:rPr>
                <w:sz w:val="20"/>
              </w:rPr>
            </w:pPr>
          </w:p>
        </w:tc>
        <w:tc>
          <w:tcPr>
            <w:tcW w:w="8328" w:type="dxa"/>
          </w:tcPr>
          <w:p w14:paraId="3F7FE44D">
            <w:pPr>
              <w:tabs>
                <w:tab w:val="left" w:pos="5400"/>
              </w:tabs>
              <w:rPr>
                <w:sz w:val="20"/>
              </w:rPr>
            </w:pPr>
            <w:r>
              <w:rPr>
                <w:sz w:val="20"/>
              </w:rPr>
              <w:t>(b) Give reasons for non-participation at each stage</w:t>
            </w:r>
          </w:p>
        </w:tc>
        <w:tc>
          <w:tcPr>
            <w:tcW w:w="1276" w:type="dxa"/>
          </w:tcPr>
          <w:p w14:paraId="6602873B">
            <w:pPr>
              <w:tabs>
                <w:tab w:val="left" w:pos="5400"/>
              </w:tabs>
              <w:rPr>
                <w:sz w:val="20"/>
              </w:rPr>
            </w:pPr>
          </w:p>
        </w:tc>
        <w:tc>
          <w:tcPr>
            <w:tcW w:w="3118" w:type="dxa"/>
          </w:tcPr>
          <w:p w14:paraId="70F42EF1">
            <w:pPr>
              <w:tabs>
                <w:tab w:val="left" w:pos="5400"/>
              </w:tabs>
              <w:rPr>
                <w:sz w:val="20"/>
              </w:rPr>
            </w:pPr>
            <w:r>
              <w:rPr>
                <w:rFonts w:hint="eastAsia" w:eastAsia="宋体"/>
                <w:color w:val="000000"/>
                <w:sz w:val="20"/>
                <w:lang w:val="en-US" w:eastAsia="zh-CN"/>
              </w:rPr>
              <w:t>Not applicable</w:t>
            </w:r>
          </w:p>
        </w:tc>
      </w:tr>
      <w:bookmarkEnd w:id="57"/>
      <w:bookmarkEnd w:id="58"/>
      <w:tr w14:paraId="109FB2A6">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14:paraId="7564B173">
            <w:pPr>
              <w:tabs>
                <w:tab w:val="left" w:pos="5400"/>
              </w:tabs>
              <w:rPr>
                <w:bCs/>
                <w:sz w:val="20"/>
              </w:rPr>
            </w:pPr>
            <w:bookmarkStart w:id="59" w:name="italic33" w:colFirst="0" w:colLast="0"/>
            <w:bookmarkStart w:id="60" w:name="bold32" w:colFirst="0" w:colLast="0"/>
          </w:p>
        </w:tc>
        <w:tc>
          <w:tcPr>
            <w:tcW w:w="0" w:type="auto"/>
            <w:vMerge w:val="continue"/>
          </w:tcPr>
          <w:p w14:paraId="7C780F43">
            <w:pPr>
              <w:tabs>
                <w:tab w:val="left" w:pos="5400"/>
              </w:tabs>
              <w:jc w:val="center"/>
              <w:rPr>
                <w:sz w:val="20"/>
              </w:rPr>
            </w:pPr>
          </w:p>
        </w:tc>
        <w:tc>
          <w:tcPr>
            <w:tcW w:w="8328" w:type="dxa"/>
          </w:tcPr>
          <w:p w14:paraId="1555E811">
            <w:pPr>
              <w:tabs>
                <w:tab w:val="left" w:pos="5400"/>
              </w:tabs>
              <w:rPr>
                <w:sz w:val="20"/>
              </w:rPr>
            </w:pPr>
            <w:bookmarkStart w:id="61" w:name="OLE_LINK4"/>
            <w:r>
              <w:rPr>
                <w:sz w:val="20"/>
              </w:rPr>
              <w:t>(c) Consider use of a flow diagram</w:t>
            </w:r>
            <w:bookmarkEnd w:id="61"/>
          </w:p>
        </w:tc>
        <w:tc>
          <w:tcPr>
            <w:tcW w:w="1276" w:type="dxa"/>
          </w:tcPr>
          <w:p w14:paraId="658BD232">
            <w:pPr>
              <w:tabs>
                <w:tab w:val="left" w:pos="5400"/>
              </w:tabs>
              <w:rPr>
                <w:sz w:val="20"/>
              </w:rPr>
            </w:pPr>
          </w:p>
        </w:tc>
        <w:tc>
          <w:tcPr>
            <w:tcW w:w="3118" w:type="dxa"/>
          </w:tcPr>
          <w:p w14:paraId="5D14F682">
            <w:pPr>
              <w:tabs>
                <w:tab w:val="left" w:pos="5400"/>
              </w:tabs>
              <w:rPr>
                <w:rFonts w:hint="default" w:eastAsia="宋体"/>
                <w:sz w:val="20"/>
                <w:lang w:val="en-US" w:eastAsia="zh-CN"/>
              </w:rPr>
            </w:pPr>
            <w:r>
              <w:rPr>
                <w:rFonts w:hint="eastAsia" w:eastAsia="宋体"/>
                <w:sz w:val="20"/>
                <w:lang w:val="en-US" w:eastAsia="zh-CN"/>
              </w:rPr>
              <w:t>Figure 1</w:t>
            </w:r>
          </w:p>
        </w:tc>
      </w:tr>
      <w:bookmarkEnd w:id="59"/>
      <w:bookmarkEnd w:id="60"/>
      <w:tr w14:paraId="3B053EA4">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restart"/>
          </w:tcPr>
          <w:p w14:paraId="658E5DD8">
            <w:pPr>
              <w:tabs>
                <w:tab w:val="left" w:pos="5400"/>
              </w:tabs>
              <w:rPr>
                <w:bCs/>
                <w:sz w:val="20"/>
              </w:rPr>
            </w:pPr>
            <w:bookmarkStart w:id="62" w:name="italic34"/>
            <w:bookmarkStart w:id="63" w:name="bold33"/>
            <w:r>
              <w:rPr>
                <w:bCs/>
                <w:sz w:val="20"/>
              </w:rPr>
              <w:t xml:space="preserve">Descriptive </w:t>
            </w:r>
            <w:bookmarkEnd w:id="62"/>
            <w:bookmarkEnd w:id="63"/>
            <w:bookmarkStart w:id="64" w:name="bold34"/>
            <w:bookmarkStart w:id="65" w:name="italic35"/>
            <w:r>
              <w:rPr>
                <w:bCs/>
                <w:sz w:val="20"/>
              </w:rPr>
              <w:t>data</w:t>
            </w:r>
            <w:bookmarkEnd w:id="64"/>
            <w:bookmarkEnd w:id="65"/>
          </w:p>
        </w:tc>
        <w:tc>
          <w:tcPr>
            <w:tcW w:w="0" w:type="auto"/>
            <w:vMerge w:val="restart"/>
          </w:tcPr>
          <w:p w14:paraId="6CF6AAA0">
            <w:pPr>
              <w:tabs>
                <w:tab w:val="left" w:pos="5400"/>
              </w:tabs>
              <w:jc w:val="center"/>
              <w:rPr>
                <w:sz w:val="20"/>
              </w:rPr>
            </w:pPr>
            <w:r>
              <w:rPr>
                <w:sz w:val="20"/>
              </w:rPr>
              <w:t>14</w:t>
            </w:r>
            <w:bookmarkStart w:id="66" w:name="bold35"/>
            <w:r>
              <w:rPr>
                <w:bCs/>
                <w:sz w:val="20"/>
              </w:rPr>
              <w:t>*</w:t>
            </w:r>
            <w:bookmarkEnd w:id="66"/>
          </w:p>
        </w:tc>
        <w:tc>
          <w:tcPr>
            <w:tcW w:w="8328" w:type="dxa"/>
          </w:tcPr>
          <w:p w14:paraId="5A173187">
            <w:pPr>
              <w:tabs>
                <w:tab w:val="left" w:pos="5400"/>
              </w:tabs>
              <w:rPr>
                <w:sz w:val="20"/>
              </w:rPr>
            </w:pPr>
            <w:r>
              <w:rPr>
                <w:sz w:val="20"/>
              </w:rPr>
              <w:t>(a) Give characteristics of study participants (eg demographic, clinical, social) and information on exposures and potential confounders</w:t>
            </w:r>
          </w:p>
        </w:tc>
        <w:tc>
          <w:tcPr>
            <w:tcW w:w="1276" w:type="dxa"/>
            <w:shd w:val="clear" w:color="auto" w:fill="auto"/>
            <w:vAlign w:val="top"/>
          </w:tcPr>
          <w:p w14:paraId="2AEB1DBC">
            <w:pPr>
              <w:tabs>
                <w:tab w:val="left" w:pos="5400"/>
              </w:tabs>
              <w:rPr>
                <w:rFonts w:hint="default" w:ascii="Times New Roman" w:hAnsi="Times New Roman" w:eastAsia="宋体" w:cs="Times New Roman"/>
                <w:sz w:val="20"/>
                <w:lang w:val="en-US" w:eastAsia="zh-CN" w:bidi="ar-SA"/>
              </w:rPr>
            </w:pPr>
            <w:r>
              <w:rPr>
                <w:rFonts w:hint="eastAsia" w:eastAsia="宋体"/>
                <w:sz w:val="20"/>
                <w:lang w:val="en-US" w:eastAsia="zh-CN"/>
              </w:rPr>
              <w:t>477</w:t>
            </w:r>
          </w:p>
        </w:tc>
        <w:tc>
          <w:tcPr>
            <w:tcW w:w="3118" w:type="dxa"/>
            <w:shd w:val="clear" w:color="auto" w:fill="auto"/>
            <w:vAlign w:val="top"/>
          </w:tcPr>
          <w:p w14:paraId="3193B212">
            <w:pPr>
              <w:tabs>
                <w:tab w:val="left" w:pos="5400"/>
              </w:tabs>
              <w:rPr>
                <w:rFonts w:hint="default" w:ascii="Times New Roman" w:hAnsi="Times New Roman" w:eastAsia="宋体" w:cs="Times New Roman"/>
                <w:sz w:val="20"/>
                <w:lang w:val="en-US" w:eastAsia="zh-CN" w:bidi="ar-SA"/>
              </w:rPr>
            </w:pPr>
            <w:r>
              <w:rPr>
                <w:rFonts w:hint="eastAsia" w:eastAsia="宋体"/>
                <w:sz w:val="20"/>
                <w:lang w:val="en-US" w:eastAsia="zh-CN"/>
              </w:rPr>
              <w:t>Table 1</w:t>
            </w:r>
          </w:p>
        </w:tc>
      </w:tr>
      <w:tr w14:paraId="0AE4267D">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14:paraId="3273ECC1">
            <w:pPr>
              <w:tabs>
                <w:tab w:val="left" w:pos="5400"/>
              </w:tabs>
              <w:rPr>
                <w:bCs/>
                <w:sz w:val="20"/>
              </w:rPr>
            </w:pPr>
            <w:bookmarkStart w:id="67" w:name="bold36" w:colFirst="0" w:colLast="0"/>
            <w:bookmarkStart w:id="68" w:name="italic36" w:colFirst="0" w:colLast="0"/>
          </w:p>
        </w:tc>
        <w:tc>
          <w:tcPr>
            <w:tcW w:w="0" w:type="auto"/>
            <w:vMerge w:val="continue"/>
          </w:tcPr>
          <w:p w14:paraId="00F7E4B9">
            <w:pPr>
              <w:tabs>
                <w:tab w:val="left" w:pos="5400"/>
              </w:tabs>
              <w:jc w:val="center"/>
              <w:rPr>
                <w:sz w:val="20"/>
              </w:rPr>
            </w:pPr>
          </w:p>
        </w:tc>
        <w:tc>
          <w:tcPr>
            <w:tcW w:w="8328" w:type="dxa"/>
          </w:tcPr>
          <w:p w14:paraId="748A0301">
            <w:pPr>
              <w:tabs>
                <w:tab w:val="left" w:pos="5400"/>
              </w:tabs>
              <w:rPr>
                <w:sz w:val="20"/>
              </w:rPr>
            </w:pPr>
            <w:r>
              <w:rPr>
                <w:sz w:val="20"/>
              </w:rPr>
              <w:t>(b) Indicate number of participants with missing data for each variable of interest</w:t>
            </w:r>
          </w:p>
        </w:tc>
        <w:tc>
          <w:tcPr>
            <w:tcW w:w="1276" w:type="dxa"/>
          </w:tcPr>
          <w:p w14:paraId="00D21BA0">
            <w:pPr>
              <w:tabs>
                <w:tab w:val="left" w:pos="5400"/>
              </w:tabs>
              <w:rPr>
                <w:sz w:val="20"/>
              </w:rPr>
            </w:pPr>
          </w:p>
        </w:tc>
        <w:tc>
          <w:tcPr>
            <w:tcW w:w="3118" w:type="dxa"/>
          </w:tcPr>
          <w:p w14:paraId="14CD80B3">
            <w:pPr>
              <w:tabs>
                <w:tab w:val="left" w:pos="5400"/>
              </w:tabs>
              <w:rPr>
                <w:sz w:val="20"/>
              </w:rPr>
            </w:pPr>
            <w:r>
              <w:rPr>
                <w:rFonts w:hint="eastAsia" w:eastAsia="宋体"/>
                <w:sz w:val="20"/>
                <w:lang w:val="en-US" w:eastAsia="zh-CN"/>
              </w:rPr>
              <w:t>Figure 1</w:t>
            </w:r>
          </w:p>
        </w:tc>
      </w:tr>
      <w:bookmarkEnd w:id="67"/>
      <w:bookmarkEnd w:id="68"/>
      <w:tr w14:paraId="05993C3B">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14:paraId="44EA4A4A">
            <w:pPr>
              <w:tabs>
                <w:tab w:val="left" w:pos="5400"/>
              </w:tabs>
              <w:rPr>
                <w:bCs/>
                <w:sz w:val="20"/>
              </w:rPr>
            </w:pPr>
            <w:bookmarkStart w:id="69" w:name="bold37" w:colFirst="0" w:colLast="0"/>
            <w:bookmarkStart w:id="70" w:name="italic37" w:colFirst="0" w:colLast="0"/>
          </w:p>
        </w:tc>
        <w:tc>
          <w:tcPr>
            <w:tcW w:w="0" w:type="auto"/>
            <w:vMerge w:val="continue"/>
          </w:tcPr>
          <w:p w14:paraId="0DC612C0">
            <w:pPr>
              <w:tabs>
                <w:tab w:val="left" w:pos="5400"/>
              </w:tabs>
              <w:jc w:val="center"/>
              <w:rPr>
                <w:sz w:val="20"/>
              </w:rPr>
            </w:pPr>
          </w:p>
        </w:tc>
        <w:tc>
          <w:tcPr>
            <w:tcW w:w="8328" w:type="dxa"/>
          </w:tcPr>
          <w:p w14:paraId="6FE3466D">
            <w:pPr>
              <w:tabs>
                <w:tab w:val="left" w:pos="5400"/>
              </w:tabs>
              <w:rPr>
                <w:sz w:val="20"/>
              </w:rPr>
            </w:pPr>
            <w:r>
              <w:rPr>
                <w:sz w:val="20"/>
              </w:rPr>
              <w:t xml:space="preserve">(c) </w:t>
            </w:r>
            <w:r>
              <w:rPr>
                <w:i/>
                <w:sz w:val="20"/>
              </w:rPr>
              <w:t>Cohort study</w:t>
            </w:r>
            <w:r>
              <w:rPr>
                <w:sz w:val="20"/>
              </w:rPr>
              <w:t>—Summarise follow-up time (eg, average and total amount)</w:t>
            </w:r>
          </w:p>
        </w:tc>
        <w:tc>
          <w:tcPr>
            <w:tcW w:w="1276" w:type="dxa"/>
          </w:tcPr>
          <w:p w14:paraId="6EC406E5">
            <w:pPr>
              <w:tabs>
                <w:tab w:val="left" w:pos="5400"/>
              </w:tabs>
              <w:rPr>
                <w:rFonts w:hint="default" w:eastAsia="宋体"/>
                <w:sz w:val="20"/>
                <w:lang w:val="en-US" w:eastAsia="zh-CN"/>
              </w:rPr>
            </w:pPr>
            <w:r>
              <w:rPr>
                <w:rFonts w:hint="eastAsia" w:eastAsia="宋体"/>
                <w:sz w:val="20"/>
                <w:lang w:val="en-US" w:eastAsia="zh-CN"/>
              </w:rPr>
              <w:t>91-92</w:t>
            </w:r>
          </w:p>
        </w:tc>
        <w:tc>
          <w:tcPr>
            <w:tcW w:w="3118" w:type="dxa"/>
          </w:tcPr>
          <w:p w14:paraId="01852414">
            <w:pPr>
              <w:tabs>
                <w:tab w:val="left" w:pos="5400"/>
              </w:tabs>
              <w:rPr>
                <w:sz w:val="20"/>
              </w:rPr>
            </w:pPr>
            <w:r>
              <w:rPr>
                <w:rFonts w:hint="eastAsia" w:eastAsia="宋体"/>
                <w:sz w:val="20"/>
                <w:lang w:val="en-US" w:eastAsia="zh-CN"/>
              </w:rPr>
              <w:t>C</w:t>
            </w:r>
            <w:r>
              <w:rPr>
                <w:rFonts w:hint="eastAsia"/>
                <w:sz w:val="20"/>
              </w:rPr>
              <w:t>ollect clinical data (e.g., age, body mass index, diet) and biological samples throughout pregnancy</w:t>
            </w:r>
          </w:p>
        </w:tc>
      </w:tr>
      <w:bookmarkEnd w:id="69"/>
      <w:bookmarkEnd w:id="70"/>
      <w:tr w14:paraId="4ADD6F08">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95" w:hRule="atLeast"/>
        </w:trPr>
        <w:tc>
          <w:tcPr>
            <w:tcW w:w="0" w:type="auto"/>
            <w:vMerge w:val="restart"/>
          </w:tcPr>
          <w:p w14:paraId="07C895CF">
            <w:pPr>
              <w:tabs>
                <w:tab w:val="left" w:pos="5400"/>
              </w:tabs>
              <w:rPr>
                <w:bCs/>
                <w:sz w:val="20"/>
              </w:rPr>
            </w:pPr>
            <w:bookmarkStart w:id="71" w:name="bold38" w:colFirst="0" w:colLast="0"/>
            <w:bookmarkStart w:id="72" w:name="italic38" w:colFirst="0" w:colLast="0"/>
            <w:r>
              <w:rPr>
                <w:bCs/>
                <w:sz w:val="20"/>
              </w:rPr>
              <w:t>Outcome data</w:t>
            </w:r>
          </w:p>
        </w:tc>
        <w:tc>
          <w:tcPr>
            <w:tcW w:w="0" w:type="auto"/>
            <w:vMerge w:val="restart"/>
          </w:tcPr>
          <w:p w14:paraId="4734456A">
            <w:pPr>
              <w:tabs>
                <w:tab w:val="left" w:pos="5400"/>
              </w:tabs>
              <w:jc w:val="center"/>
              <w:rPr>
                <w:sz w:val="20"/>
              </w:rPr>
            </w:pPr>
            <w:r>
              <w:rPr>
                <w:sz w:val="20"/>
              </w:rPr>
              <w:t>15</w:t>
            </w:r>
            <w:bookmarkStart w:id="73" w:name="bold39"/>
            <w:r>
              <w:rPr>
                <w:bCs/>
                <w:sz w:val="20"/>
              </w:rPr>
              <w:t>*</w:t>
            </w:r>
            <w:bookmarkEnd w:id="73"/>
          </w:p>
        </w:tc>
        <w:tc>
          <w:tcPr>
            <w:tcW w:w="8328" w:type="dxa"/>
          </w:tcPr>
          <w:p w14:paraId="11E78AE9">
            <w:pPr>
              <w:tabs>
                <w:tab w:val="left" w:pos="5400"/>
              </w:tabs>
              <w:rPr>
                <w:sz w:val="20"/>
              </w:rPr>
            </w:pPr>
            <w:r>
              <w:rPr>
                <w:i/>
                <w:sz w:val="20"/>
              </w:rPr>
              <w:t>Cohort study</w:t>
            </w:r>
            <w:r>
              <w:rPr>
                <w:sz w:val="20"/>
              </w:rPr>
              <w:t>—Report numbers of outcome events or summary measures over time</w:t>
            </w:r>
          </w:p>
        </w:tc>
        <w:tc>
          <w:tcPr>
            <w:tcW w:w="1276" w:type="dxa"/>
          </w:tcPr>
          <w:p w14:paraId="1062A79D">
            <w:pPr>
              <w:tabs>
                <w:tab w:val="left" w:pos="5400"/>
              </w:tabs>
              <w:rPr>
                <w:rFonts w:hint="default" w:eastAsia="宋体"/>
                <w:i/>
                <w:sz w:val="20"/>
                <w:lang w:val="en-US" w:eastAsia="zh-CN"/>
              </w:rPr>
            </w:pPr>
            <w:r>
              <w:rPr>
                <w:rFonts w:hint="eastAsia" w:eastAsia="宋体"/>
                <w:i/>
                <w:sz w:val="20"/>
                <w:lang w:val="en-US" w:eastAsia="zh-CN"/>
              </w:rPr>
              <w:t>198</w:t>
            </w:r>
          </w:p>
        </w:tc>
        <w:tc>
          <w:tcPr>
            <w:tcW w:w="3118" w:type="dxa"/>
          </w:tcPr>
          <w:p w14:paraId="63708509">
            <w:pPr>
              <w:tabs>
                <w:tab w:val="left" w:pos="5400"/>
              </w:tabs>
              <w:rPr>
                <w:rFonts w:hint="default" w:eastAsia="宋体"/>
                <w:i/>
                <w:sz w:val="20"/>
                <w:lang w:val="en-US" w:eastAsia="zh-CN"/>
              </w:rPr>
            </w:pPr>
            <w:r>
              <w:rPr>
                <w:rFonts w:hint="eastAsia" w:eastAsia="宋体"/>
                <w:b/>
                <w:bCs/>
                <w:i/>
                <w:sz w:val="20"/>
                <w:lang w:val="en-US" w:eastAsia="zh-CN"/>
              </w:rPr>
              <w:t>Participants characteristics</w:t>
            </w:r>
            <w:r>
              <w:rPr>
                <w:rFonts w:hint="eastAsia" w:eastAsia="宋体"/>
                <w:i/>
                <w:sz w:val="20"/>
                <w:lang w:val="en-US" w:eastAsia="zh-CN"/>
              </w:rPr>
              <w:t xml:space="preserve"> and Table 1</w:t>
            </w:r>
          </w:p>
        </w:tc>
      </w:tr>
      <w:tr w14:paraId="17A7B5AA">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94" w:hRule="atLeast"/>
        </w:trPr>
        <w:tc>
          <w:tcPr>
            <w:tcW w:w="0" w:type="auto"/>
            <w:vMerge w:val="continue"/>
          </w:tcPr>
          <w:p w14:paraId="7A3F6CCD">
            <w:pPr>
              <w:tabs>
                <w:tab w:val="left" w:pos="5400"/>
              </w:tabs>
              <w:rPr>
                <w:bCs/>
                <w:sz w:val="20"/>
              </w:rPr>
            </w:pPr>
          </w:p>
        </w:tc>
        <w:tc>
          <w:tcPr>
            <w:tcW w:w="0" w:type="auto"/>
            <w:vMerge w:val="continue"/>
          </w:tcPr>
          <w:p w14:paraId="7799F880">
            <w:pPr>
              <w:tabs>
                <w:tab w:val="left" w:pos="5400"/>
              </w:tabs>
              <w:jc w:val="center"/>
              <w:rPr>
                <w:sz w:val="20"/>
              </w:rPr>
            </w:pPr>
          </w:p>
        </w:tc>
        <w:tc>
          <w:tcPr>
            <w:tcW w:w="8328" w:type="dxa"/>
          </w:tcPr>
          <w:p w14:paraId="0C29C243">
            <w:pPr>
              <w:tabs>
                <w:tab w:val="left" w:pos="5400"/>
              </w:tabs>
              <w:rPr>
                <w:i/>
                <w:sz w:val="20"/>
              </w:rPr>
            </w:pPr>
            <w:r>
              <w:rPr>
                <w:i/>
                <w:sz w:val="20"/>
              </w:rPr>
              <w:t>Case-control study—</w:t>
            </w:r>
            <w:r>
              <w:rPr>
                <w:sz w:val="20"/>
              </w:rPr>
              <w:t>Report numbers in each exposure category, or summary measures of exposure</w:t>
            </w:r>
          </w:p>
        </w:tc>
        <w:tc>
          <w:tcPr>
            <w:tcW w:w="1276" w:type="dxa"/>
          </w:tcPr>
          <w:p w14:paraId="299BB64B">
            <w:pPr>
              <w:tabs>
                <w:tab w:val="left" w:pos="5400"/>
              </w:tabs>
              <w:rPr>
                <w:i/>
                <w:sz w:val="20"/>
              </w:rPr>
            </w:pPr>
          </w:p>
        </w:tc>
        <w:tc>
          <w:tcPr>
            <w:tcW w:w="3118" w:type="dxa"/>
          </w:tcPr>
          <w:p w14:paraId="1241383E">
            <w:pPr>
              <w:tabs>
                <w:tab w:val="left" w:pos="5400"/>
              </w:tabs>
              <w:rPr>
                <w:i/>
                <w:sz w:val="20"/>
              </w:rPr>
            </w:pPr>
          </w:p>
        </w:tc>
      </w:tr>
      <w:tr w14:paraId="429F0BDD">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94" w:hRule="atLeast"/>
        </w:trPr>
        <w:tc>
          <w:tcPr>
            <w:tcW w:w="0" w:type="auto"/>
            <w:vMerge w:val="continue"/>
          </w:tcPr>
          <w:p w14:paraId="431FD0E6">
            <w:pPr>
              <w:tabs>
                <w:tab w:val="left" w:pos="5400"/>
              </w:tabs>
              <w:rPr>
                <w:bCs/>
                <w:sz w:val="20"/>
              </w:rPr>
            </w:pPr>
          </w:p>
        </w:tc>
        <w:tc>
          <w:tcPr>
            <w:tcW w:w="0" w:type="auto"/>
            <w:vMerge w:val="continue"/>
          </w:tcPr>
          <w:p w14:paraId="6616A843">
            <w:pPr>
              <w:tabs>
                <w:tab w:val="left" w:pos="5400"/>
              </w:tabs>
              <w:jc w:val="center"/>
              <w:rPr>
                <w:sz w:val="20"/>
              </w:rPr>
            </w:pPr>
          </w:p>
        </w:tc>
        <w:tc>
          <w:tcPr>
            <w:tcW w:w="8328" w:type="dxa"/>
          </w:tcPr>
          <w:p w14:paraId="728D7C4D">
            <w:pPr>
              <w:tabs>
                <w:tab w:val="left" w:pos="5400"/>
              </w:tabs>
              <w:rPr>
                <w:i/>
                <w:sz w:val="20"/>
              </w:rPr>
            </w:pPr>
            <w:r>
              <w:rPr>
                <w:i/>
                <w:sz w:val="20"/>
              </w:rPr>
              <w:t>Cross-sectional study—</w:t>
            </w:r>
            <w:r>
              <w:rPr>
                <w:sz w:val="20"/>
              </w:rPr>
              <w:t>Report numbers of outcome events or summary measures</w:t>
            </w:r>
          </w:p>
        </w:tc>
        <w:tc>
          <w:tcPr>
            <w:tcW w:w="1276" w:type="dxa"/>
          </w:tcPr>
          <w:p w14:paraId="4C866C6F">
            <w:pPr>
              <w:tabs>
                <w:tab w:val="left" w:pos="5400"/>
              </w:tabs>
              <w:rPr>
                <w:i/>
                <w:sz w:val="20"/>
              </w:rPr>
            </w:pPr>
          </w:p>
        </w:tc>
        <w:tc>
          <w:tcPr>
            <w:tcW w:w="3118" w:type="dxa"/>
          </w:tcPr>
          <w:p w14:paraId="4B49BBF8">
            <w:pPr>
              <w:tabs>
                <w:tab w:val="left" w:pos="5400"/>
              </w:tabs>
              <w:rPr>
                <w:i/>
                <w:sz w:val="20"/>
              </w:rPr>
            </w:pPr>
          </w:p>
        </w:tc>
      </w:tr>
      <w:bookmarkEnd w:id="71"/>
      <w:bookmarkEnd w:id="72"/>
      <w:tr w14:paraId="080833C3">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restart"/>
          </w:tcPr>
          <w:p w14:paraId="296A2F6F">
            <w:pPr>
              <w:tabs>
                <w:tab w:val="left" w:pos="5400"/>
              </w:tabs>
              <w:rPr>
                <w:bCs/>
                <w:sz w:val="20"/>
              </w:rPr>
            </w:pPr>
            <w:bookmarkStart w:id="74" w:name="italic40" w:colFirst="0" w:colLast="0"/>
            <w:bookmarkStart w:id="75" w:name="bold41" w:colFirst="0" w:colLast="0"/>
            <w:r>
              <w:rPr>
                <w:bCs/>
                <w:sz w:val="20"/>
              </w:rPr>
              <w:t>Main results</w:t>
            </w:r>
          </w:p>
        </w:tc>
        <w:tc>
          <w:tcPr>
            <w:tcW w:w="0" w:type="auto"/>
            <w:vMerge w:val="restart"/>
          </w:tcPr>
          <w:p w14:paraId="0919005B">
            <w:pPr>
              <w:tabs>
                <w:tab w:val="left" w:pos="5400"/>
              </w:tabs>
              <w:jc w:val="center"/>
              <w:rPr>
                <w:sz w:val="20"/>
              </w:rPr>
            </w:pPr>
            <w:r>
              <w:rPr>
                <w:sz w:val="20"/>
              </w:rPr>
              <w:t>16</w:t>
            </w:r>
          </w:p>
        </w:tc>
        <w:tc>
          <w:tcPr>
            <w:tcW w:w="8328" w:type="dxa"/>
          </w:tcPr>
          <w:p w14:paraId="78997F61">
            <w:pPr>
              <w:tabs>
                <w:tab w:val="left" w:pos="5400"/>
              </w:tabs>
              <w:rPr>
                <w:sz w:val="20"/>
              </w:rPr>
            </w:pPr>
            <w:r>
              <w:rPr>
                <w:sz w:val="20"/>
              </w:rPr>
              <w:t>(</w:t>
            </w:r>
            <w:r>
              <w:rPr>
                <w:i/>
                <w:sz w:val="20"/>
              </w:rPr>
              <w:t>a</w:t>
            </w:r>
            <w:r>
              <w:rPr>
                <w:sz w:val="20"/>
              </w:rPr>
              <w:t>) Give unadjusted estimates and, if applicable, confounder-adjusted estimates and their precision (eg, 95% confidence interval). Make clear which confounders were adjusted for and why they were included</w:t>
            </w:r>
          </w:p>
        </w:tc>
        <w:tc>
          <w:tcPr>
            <w:tcW w:w="1276" w:type="dxa"/>
          </w:tcPr>
          <w:p w14:paraId="65FD1F5D">
            <w:pPr>
              <w:tabs>
                <w:tab w:val="left" w:pos="5400"/>
              </w:tabs>
              <w:rPr>
                <w:rFonts w:hint="default" w:eastAsia="宋体"/>
                <w:sz w:val="20"/>
                <w:lang w:val="en-US" w:eastAsia="zh-CN"/>
              </w:rPr>
            </w:pPr>
            <w:r>
              <w:rPr>
                <w:rFonts w:hint="eastAsia" w:eastAsia="宋体"/>
                <w:sz w:val="20"/>
                <w:lang w:val="en-US" w:eastAsia="zh-CN"/>
              </w:rPr>
              <w:t>206</w:t>
            </w:r>
          </w:p>
        </w:tc>
        <w:tc>
          <w:tcPr>
            <w:tcW w:w="3118" w:type="dxa"/>
          </w:tcPr>
          <w:p w14:paraId="4F20D526">
            <w:pPr>
              <w:tabs>
                <w:tab w:val="left" w:pos="5400"/>
              </w:tabs>
              <w:rPr>
                <w:rFonts w:hint="default" w:eastAsia="宋体"/>
                <w:sz w:val="20"/>
                <w:lang w:val="en-US" w:eastAsia="zh-CN"/>
              </w:rPr>
            </w:pPr>
            <w:r>
              <w:rPr>
                <w:rFonts w:hint="eastAsia"/>
                <w:b/>
                <w:bCs/>
                <w:sz w:val="20"/>
              </w:rPr>
              <w:t>Changes in the composition of the gut microbiota</w:t>
            </w:r>
            <w:r>
              <w:rPr>
                <w:rFonts w:hint="eastAsia" w:eastAsia="宋体"/>
                <w:b/>
                <w:bCs/>
                <w:sz w:val="20"/>
                <w:lang w:val="en-US" w:eastAsia="zh-CN"/>
              </w:rPr>
              <w:t xml:space="preserve"> among different groups</w:t>
            </w:r>
          </w:p>
        </w:tc>
      </w:tr>
      <w:bookmarkEnd w:id="74"/>
      <w:bookmarkEnd w:id="75"/>
      <w:tr w14:paraId="21CB8D02">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14:paraId="4C2CF9AA">
            <w:pPr>
              <w:tabs>
                <w:tab w:val="left" w:pos="5400"/>
              </w:tabs>
              <w:rPr>
                <w:bCs/>
                <w:sz w:val="20"/>
              </w:rPr>
            </w:pPr>
            <w:bookmarkStart w:id="76" w:name="bold42" w:colFirst="0" w:colLast="0"/>
            <w:bookmarkStart w:id="77" w:name="italic41" w:colFirst="0" w:colLast="0"/>
          </w:p>
        </w:tc>
        <w:tc>
          <w:tcPr>
            <w:tcW w:w="0" w:type="auto"/>
            <w:vMerge w:val="continue"/>
          </w:tcPr>
          <w:p w14:paraId="570ED119">
            <w:pPr>
              <w:tabs>
                <w:tab w:val="left" w:pos="5400"/>
              </w:tabs>
              <w:jc w:val="center"/>
              <w:rPr>
                <w:sz w:val="20"/>
              </w:rPr>
            </w:pPr>
          </w:p>
        </w:tc>
        <w:tc>
          <w:tcPr>
            <w:tcW w:w="8328" w:type="dxa"/>
          </w:tcPr>
          <w:p w14:paraId="3166E856">
            <w:pPr>
              <w:tabs>
                <w:tab w:val="left" w:pos="5400"/>
              </w:tabs>
              <w:rPr>
                <w:sz w:val="20"/>
              </w:rPr>
            </w:pPr>
            <w:r>
              <w:rPr>
                <w:sz w:val="20"/>
              </w:rPr>
              <w:t>(</w:t>
            </w:r>
            <w:r>
              <w:rPr>
                <w:i/>
                <w:sz w:val="20"/>
              </w:rPr>
              <w:t>b</w:t>
            </w:r>
            <w:r>
              <w:rPr>
                <w:sz w:val="20"/>
              </w:rPr>
              <w:t>) Report category boundaries when continuous variables were categorized</w:t>
            </w:r>
          </w:p>
        </w:tc>
        <w:tc>
          <w:tcPr>
            <w:tcW w:w="1276" w:type="dxa"/>
          </w:tcPr>
          <w:p w14:paraId="4DCDB577">
            <w:pPr>
              <w:tabs>
                <w:tab w:val="left" w:pos="5400"/>
              </w:tabs>
              <w:rPr>
                <w:rFonts w:hint="default" w:eastAsia="宋体"/>
                <w:sz w:val="20"/>
                <w:lang w:val="en-US" w:eastAsia="zh-CN"/>
              </w:rPr>
            </w:pPr>
            <w:r>
              <w:rPr>
                <w:rFonts w:hint="eastAsia" w:eastAsia="宋体"/>
                <w:sz w:val="20"/>
                <w:lang w:val="en-US" w:eastAsia="zh-CN"/>
              </w:rPr>
              <w:t>227</w:t>
            </w:r>
          </w:p>
        </w:tc>
        <w:tc>
          <w:tcPr>
            <w:tcW w:w="3118" w:type="dxa"/>
          </w:tcPr>
          <w:p w14:paraId="7470A74F">
            <w:pPr>
              <w:tabs>
                <w:tab w:val="left" w:pos="5400"/>
              </w:tabs>
              <w:rPr>
                <w:sz w:val="20"/>
              </w:rPr>
            </w:pPr>
            <w:r>
              <w:rPr>
                <w:rFonts w:hint="eastAsia"/>
                <w:b/>
                <w:bCs/>
                <w:sz w:val="20"/>
              </w:rPr>
              <w:t>Bacteria Taxa differences between the HDP, GDM and the normal pregnancy</w:t>
            </w:r>
          </w:p>
        </w:tc>
      </w:tr>
      <w:bookmarkEnd w:id="76"/>
      <w:bookmarkEnd w:id="77"/>
      <w:tr w14:paraId="73DB0633">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14:paraId="51595923">
            <w:pPr>
              <w:tabs>
                <w:tab w:val="left" w:pos="5400"/>
              </w:tabs>
              <w:rPr>
                <w:bCs/>
                <w:sz w:val="20"/>
              </w:rPr>
            </w:pPr>
            <w:bookmarkStart w:id="78" w:name="bold43" w:colFirst="0" w:colLast="0"/>
            <w:bookmarkStart w:id="79" w:name="italic42" w:colFirst="0" w:colLast="0"/>
          </w:p>
        </w:tc>
        <w:tc>
          <w:tcPr>
            <w:tcW w:w="0" w:type="auto"/>
            <w:vMerge w:val="continue"/>
          </w:tcPr>
          <w:p w14:paraId="67224C1A">
            <w:pPr>
              <w:tabs>
                <w:tab w:val="left" w:pos="5400"/>
              </w:tabs>
              <w:jc w:val="center"/>
              <w:rPr>
                <w:sz w:val="20"/>
              </w:rPr>
            </w:pPr>
          </w:p>
        </w:tc>
        <w:tc>
          <w:tcPr>
            <w:tcW w:w="8328" w:type="dxa"/>
          </w:tcPr>
          <w:p w14:paraId="5E1088FA">
            <w:pPr>
              <w:tabs>
                <w:tab w:val="left" w:pos="5400"/>
              </w:tabs>
              <w:rPr>
                <w:sz w:val="20"/>
              </w:rPr>
            </w:pPr>
            <w:r>
              <w:rPr>
                <w:sz w:val="20"/>
              </w:rPr>
              <w:t>(</w:t>
            </w:r>
            <w:r>
              <w:rPr>
                <w:i/>
                <w:sz w:val="20"/>
              </w:rPr>
              <w:t>c</w:t>
            </w:r>
            <w:r>
              <w:rPr>
                <w:sz w:val="20"/>
              </w:rPr>
              <w:t>) If relevant, consider translating estimates of relative risk into absolute risk for a meaningful time period</w:t>
            </w:r>
          </w:p>
        </w:tc>
        <w:tc>
          <w:tcPr>
            <w:tcW w:w="1276" w:type="dxa"/>
          </w:tcPr>
          <w:p w14:paraId="6143F041">
            <w:pPr>
              <w:tabs>
                <w:tab w:val="left" w:pos="5400"/>
              </w:tabs>
              <w:rPr>
                <w:sz w:val="20"/>
              </w:rPr>
            </w:pPr>
          </w:p>
        </w:tc>
        <w:tc>
          <w:tcPr>
            <w:tcW w:w="3118" w:type="dxa"/>
          </w:tcPr>
          <w:p w14:paraId="2E49E0D3">
            <w:pPr>
              <w:tabs>
                <w:tab w:val="left" w:pos="5400"/>
              </w:tabs>
              <w:rPr>
                <w:sz w:val="20"/>
              </w:rPr>
            </w:pPr>
          </w:p>
        </w:tc>
      </w:tr>
      <w:bookmarkEnd w:id="78"/>
      <w:bookmarkEnd w:id="79"/>
    </w:tbl>
    <w:p w14:paraId="232806CB">
      <w:bookmarkStart w:id="80" w:name="bold44"/>
      <w:bookmarkStart w:id="81" w:name="italic43"/>
      <w:r>
        <w:rPr>
          <w:sz w:val="16"/>
          <w:szCs w:val="16"/>
        </w:rPr>
        <w:t>Continued on next page</w:t>
      </w:r>
      <w:r>
        <w:t xml:space="preserve"> </w:t>
      </w:r>
      <w:r>
        <w:br w:type="page"/>
      </w:r>
    </w:p>
    <w:tbl>
      <w:tblPr>
        <w:tblStyle w:val="75"/>
        <w:tblW w:w="14992" w:type="dxa"/>
        <w:tblInd w:w="0" w:type="dxa"/>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1494"/>
        <w:gridCol w:w="416"/>
        <w:gridCol w:w="8688"/>
        <w:gridCol w:w="1265"/>
        <w:gridCol w:w="3129"/>
      </w:tblGrid>
      <w:tr w14:paraId="370A5221">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61FBB4AD">
            <w:pPr>
              <w:tabs>
                <w:tab w:val="left" w:pos="5400"/>
              </w:tabs>
              <w:rPr>
                <w:bCs/>
                <w:sz w:val="20"/>
              </w:rPr>
            </w:pPr>
            <w:r>
              <w:rPr>
                <w:bCs/>
                <w:sz w:val="20"/>
              </w:rPr>
              <w:t>Other analyses</w:t>
            </w:r>
            <w:bookmarkEnd w:id="80"/>
            <w:bookmarkEnd w:id="81"/>
          </w:p>
        </w:tc>
        <w:tc>
          <w:tcPr>
            <w:tcW w:w="0" w:type="auto"/>
          </w:tcPr>
          <w:p w14:paraId="6AC59E49">
            <w:pPr>
              <w:tabs>
                <w:tab w:val="left" w:pos="5400"/>
              </w:tabs>
              <w:jc w:val="center"/>
              <w:rPr>
                <w:sz w:val="20"/>
              </w:rPr>
            </w:pPr>
            <w:r>
              <w:rPr>
                <w:sz w:val="20"/>
              </w:rPr>
              <w:t>17</w:t>
            </w:r>
          </w:p>
        </w:tc>
        <w:tc>
          <w:tcPr>
            <w:tcW w:w="8687" w:type="dxa"/>
          </w:tcPr>
          <w:p w14:paraId="5BB5B4D1">
            <w:pPr>
              <w:tabs>
                <w:tab w:val="left" w:pos="5400"/>
              </w:tabs>
              <w:rPr>
                <w:sz w:val="20"/>
              </w:rPr>
            </w:pPr>
            <w:r>
              <w:rPr>
                <w:sz w:val="20"/>
              </w:rPr>
              <w:t>Report other analyses done—eg analyses of subgroups and interactions, and sensitivity analyses</w:t>
            </w:r>
          </w:p>
        </w:tc>
        <w:tc>
          <w:tcPr>
            <w:tcW w:w="1265" w:type="dxa"/>
          </w:tcPr>
          <w:p w14:paraId="31C9F18D">
            <w:pPr>
              <w:tabs>
                <w:tab w:val="left" w:pos="5400"/>
              </w:tabs>
              <w:rPr>
                <w:rFonts w:hint="default" w:eastAsia="宋体"/>
                <w:sz w:val="20"/>
                <w:lang w:val="en-US" w:eastAsia="zh-CN"/>
              </w:rPr>
            </w:pPr>
            <w:r>
              <w:rPr>
                <w:rFonts w:hint="eastAsia" w:eastAsia="宋体"/>
                <w:sz w:val="20"/>
                <w:lang w:val="en-US" w:eastAsia="zh-CN"/>
              </w:rPr>
              <w:t>209, 220</w:t>
            </w:r>
          </w:p>
        </w:tc>
        <w:tc>
          <w:tcPr>
            <w:tcW w:w="3129" w:type="dxa"/>
          </w:tcPr>
          <w:p w14:paraId="74FC5893">
            <w:pPr>
              <w:tabs>
                <w:tab w:val="left" w:pos="5400"/>
              </w:tabs>
              <w:rPr>
                <w:rFonts w:hint="default" w:eastAsia="宋体"/>
                <w:sz w:val="20"/>
                <w:lang w:val="en-US" w:eastAsia="zh-CN"/>
              </w:rPr>
            </w:pPr>
            <w:r>
              <w:rPr>
                <w:rFonts w:hint="eastAsia"/>
                <w:sz w:val="20"/>
              </w:rPr>
              <w:t>PCoA to discern potential differences between the disease and control groups</w:t>
            </w:r>
            <w:r>
              <w:rPr>
                <w:rFonts w:hint="eastAsia" w:eastAsia="宋体"/>
                <w:sz w:val="20"/>
                <w:lang w:val="en-US" w:eastAsia="zh-CN"/>
              </w:rPr>
              <w:t>; we used the LEfSe analysis to explore the different changes and relative richness of the gut microbiota</w:t>
            </w:r>
          </w:p>
        </w:tc>
      </w:tr>
      <w:tr w14:paraId="0201FED6">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4992" w:type="dxa"/>
            <w:gridSpan w:val="5"/>
          </w:tcPr>
          <w:p w14:paraId="638DEA38">
            <w:pPr>
              <w:pStyle w:val="168"/>
              <w:tabs>
                <w:tab w:val="left" w:pos="5400"/>
              </w:tabs>
              <w:rPr>
                <w:sz w:val="20"/>
              </w:rPr>
            </w:pPr>
            <w:bookmarkStart w:id="82" w:name="bold45"/>
            <w:bookmarkStart w:id="83" w:name="italic44"/>
            <w:r>
              <w:rPr>
                <w:sz w:val="20"/>
              </w:rPr>
              <w:t>Discussion</w:t>
            </w:r>
            <w:bookmarkEnd w:id="82"/>
            <w:bookmarkEnd w:id="83"/>
          </w:p>
        </w:tc>
      </w:tr>
      <w:tr w14:paraId="2D16BFEA">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1A831560">
            <w:pPr>
              <w:tabs>
                <w:tab w:val="left" w:pos="5400"/>
              </w:tabs>
              <w:rPr>
                <w:bCs/>
                <w:sz w:val="20"/>
              </w:rPr>
            </w:pPr>
            <w:bookmarkStart w:id="84" w:name="italic45" w:colFirst="0" w:colLast="0"/>
            <w:bookmarkStart w:id="85" w:name="bold46" w:colFirst="0" w:colLast="0"/>
            <w:r>
              <w:rPr>
                <w:bCs/>
                <w:sz w:val="20"/>
              </w:rPr>
              <w:t>Key results</w:t>
            </w:r>
          </w:p>
        </w:tc>
        <w:tc>
          <w:tcPr>
            <w:tcW w:w="0" w:type="auto"/>
          </w:tcPr>
          <w:p w14:paraId="5EC9BD16">
            <w:pPr>
              <w:tabs>
                <w:tab w:val="left" w:pos="5400"/>
              </w:tabs>
              <w:jc w:val="center"/>
              <w:rPr>
                <w:sz w:val="20"/>
              </w:rPr>
            </w:pPr>
            <w:r>
              <w:rPr>
                <w:sz w:val="20"/>
              </w:rPr>
              <w:t>18</w:t>
            </w:r>
          </w:p>
        </w:tc>
        <w:tc>
          <w:tcPr>
            <w:tcW w:w="8687" w:type="dxa"/>
          </w:tcPr>
          <w:p w14:paraId="5FBC375D">
            <w:pPr>
              <w:tabs>
                <w:tab w:val="left" w:pos="5400"/>
              </w:tabs>
              <w:rPr>
                <w:sz w:val="20"/>
              </w:rPr>
            </w:pPr>
            <w:r>
              <w:rPr>
                <w:sz w:val="20"/>
              </w:rPr>
              <w:t>Summarise key results with reference to study objectives</w:t>
            </w:r>
          </w:p>
        </w:tc>
        <w:tc>
          <w:tcPr>
            <w:tcW w:w="1265" w:type="dxa"/>
          </w:tcPr>
          <w:p w14:paraId="7D01023E">
            <w:pPr>
              <w:tabs>
                <w:tab w:val="left" w:pos="5400"/>
              </w:tabs>
              <w:rPr>
                <w:rFonts w:hint="default" w:eastAsia="宋体"/>
                <w:sz w:val="20"/>
                <w:lang w:val="en-US" w:eastAsia="zh-CN"/>
              </w:rPr>
            </w:pPr>
            <w:r>
              <w:rPr>
                <w:rFonts w:hint="eastAsia" w:eastAsia="宋体"/>
                <w:sz w:val="20"/>
                <w:lang w:val="en-US" w:eastAsia="zh-CN"/>
              </w:rPr>
              <w:t>254-256</w:t>
            </w:r>
          </w:p>
        </w:tc>
        <w:tc>
          <w:tcPr>
            <w:tcW w:w="3129" w:type="dxa"/>
          </w:tcPr>
          <w:p w14:paraId="54986F82">
            <w:pPr>
              <w:tabs>
                <w:tab w:val="left" w:pos="5400"/>
              </w:tabs>
              <w:rPr>
                <w:sz w:val="20"/>
              </w:rPr>
            </w:pPr>
            <w:r>
              <w:rPr>
                <w:rFonts w:hint="eastAsia"/>
                <w:sz w:val="20"/>
              </w:rPr>
              <w:t>Through 16S rRNA sequencing, this study revealed significantly difference in the diversity and composition of the gut microbiota for HDP and GDM group in before 20 weeks of pregnancy</w:t>
            </w:r>
          </w:p>
        </w:tc>
      </w:tr>
      <w:bookmarkEnd w:id="84"/>
      <w:bookmarkEnd w:id="85"/>
      <w:tr w14:paraId="4796DB4E">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38BEF9B7">
            <w:pPr>
              <w:tabs>
                <w:tab w:val="left" w:pos="5400"/>
              </w:tabs>
              <w:rPr>
                <w:bCs/>
                <w:sz w:val="20"/>
              </w:rPr>
            </w:pPr>
            <w:bookmarkStart w:id="86" w:name="italic46" w:colFirst="0" w:colLast="0"/>
            <w:bookmarkStart w:id="87" w:name="bold47" w:colFirst="0" w:colLast="0"/>
            <w:r>
              <w:rPr>
                <w:bCs/>
                <w:sz w:val="20"/>
              </w:rPr>
              <w:t>Limitations</w:t>
            </w:r>
          </w:p>
        </w:tc>
        <w:tc>
          <w:tcPr>
            <w:tcW w:w="0" w:type="auto"/>
          </w:tcPr>
          <w:p w14:paraId="0B5B0370">
            <w:pPr>
              <w:tabs>
                <w:tab w:val="left" w:pos="5400"/>
              </w:tabs>
              <w:jc w:val="center"/>
              <w:rPr>
                <w:sz w:val="20"/>
              </w:rPr>
            </w:pPr>
            <w:r>
              <w:rPr>
                <w:sz w:val="20"/>
              </w:rPr>
              <w:t>19</w:t>
            </w:r>
          </w:p>
        </w:tc>
        <w:tc>
          <w:tcPr>
            <w:tcW w:w="8687" w:type="dxa"/>
          </w:tcPr>
          <w:p w14:paraId="21405694">
            <w:pPr>
              <w:tabs>
                <w:tab w:val="left" w:pos="5400"/>
              </w:tabs>
              <w:rPr>
                <w:sz w:val="20"/>
              </w:rPr>
            </w:pPr>
            <w:r>
              <w:rPr>
                <w:sz w:val="20"/>
              </w:rPr>
              <w:t>Discuss limitations of the study, taking into account sources of potential bias or imprecision. Discuss both direction and magnitude of any potential bias</w:t>
            </w:r>
          </w:p>
        </w:tc>
        <w:tc>
          <w:tcPr>
            <w:tcW w:w="1265" w:type="dxa"/>
          </w:tcPr>
          <w:p w14:paraId="11A98B54">
            <w:pPr>
              <w:tabs>
                <w:tab w:val="left" w:pos="5400"/>
              </w:tabs>
              <w:rPr>
                <w:sz w:val="20"/>
              </w:rPr>
            </w:pPr>
          </w:p>
        </w:tc>
        <w:tc>
          <w:tcPr>
            <w:tcW w:w="3129" w:type="dxa"/>
          </w:tcPr>
          <w:p w14:paraId="3F633567">
            <w:pPr>
              <w:tabs>
                <w:tab w:val="left" w:pos="5400"/>
              </w:tabs>
              <w:rPr>
                <w:sz w:val="20"/>
              </w:rPr>
            </w:pPr>
          </w:p>
        </w:tc>
      </w:tr>
      <w:bookmarkEnd w:id="86"/>
      <w:bookmarkEnd w:id="87"/>
      <w:tr w14:paraId="1F359E15">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1104" w:hRule="atLeast"/>
        </w:trPr>
        <w:tc>
          <w:tcPr>
            <w:tcW w:w="0" w:type="auto"/>
          </w:tcPr>
          <w:p w14:paraId="2A70B775">
            <w:pPr>
              <w:tabs>
                <w:tab w:val="left" w:pos="5400"/>
              </w:tabs>
              <w:rPr>
                <w:bCs/>
                <w:sz w:val="20"/>
              </w:rPr>
            </w:pPr>
            <w:bookmarkStart w:id="88" w:name="italic47" w:colFirst="0" w:colLast="0"/>
            <w:bookmarkStart w:id="89" w:name="bold48" w:colFirst="0" w:colLast="0"/>
            <w:r>
              <w:rPr>
                <w:bCs/>
                <w:sz w:val="20"/>
              </w:rPr>
              <w:t>Interpretation</w:t>
            </w:r>
          </w:p>
        </w:tc>
        <w:tc>
          <w:tcPr>
            <w:tcW w:w="0" w:type="auto"/>
          </w:tcPr>
          <w:p w14:paraId="693836F4">
            <w:pPr>
              <w:tabs>
                <w:tab w:val="left" w:pos="5400"/>
              </w:tabs>
              <w:jc w:val="center"/>
              <w:rPr>
                <w:sz w:val="20"/>
              </w:rPr>
            </w:pPr>
            <w:r>
              <w:rPr>
                <w:sz w:val="20"/>
              </w:rPr>
              <w:t>20</w:t>
            </w:r>
          </w:p>
        </w:tc>
        <w:tc>
          <w:tcPr>
            <w:tcW w:w="8687" w:type="dxa"/>
          </w:tcPr>
          <w:p w14:paraId="299B1D0A">
            <w:pPr>
              <w:tabs>
                <w:tab w:val="left" w:pos="5400"/>
              </w:tabs>
              <w:rPr>
                <w:sz w:val="20"/>
              </w:rPr>
            </w:pPr>
            <w:r>
              <w:rPr>
                <w:sz w:val="20"/>
              </w:rPr>
              <w:t>Give a cautious overall interpretation of results considering objectives, limitations, multiplicity of analyses, results from similar studies, and other relevant evidence</w:t>
            </w:r>
          </w:p>
        </w:tc>
        <w:tc>
          <w:tcPr>
            <w:tcW w:w="1265" w:type="dxa"/>
          </w:tcPr>
          <w:p w14:paraId="07BE850A">
            <w:pPr>
              <w:tabs>
                <w:tab w:val="left" w:pos="5400"/>
              </w:tabs>
              <w:rPr>
                <w:rFonts w:hint="default" w:eastAsia="宋体"/>
                <w:sz w:val="20"/>
                <w:lang w:val="en-US" w:eastAsia="zh-CN"/>
              </w:rPr>
            </w:pPr>
            <w:r>
              <w:rPr>
                <w:rFonts w:hint="eastAsia" w:eastAsia="宋体"/>
                <w:sz w:val="20"/>
                <w:lang w:val="en-US" w:eastAsia="zh-CN"/>
              </w:rPr>
              <w:t>306-314</w:t>
            </w:r>
          </w:p>
        </w:tc>
        <w:tc>
          <w:tcPr>
            <w:tcW w:w="3129" w:type="dxa"/>
          </w:tcPr>
          <w:p w14:paraId="27F99419">
            <w:pPr>
              <w:tabs>
                <w:tab w:val="left" w:pos="5400"/>
              </w:tabs>
              <w:rPr>
                <w:sz w:val="20"/>
              </w:rPr>
            </w:pPr>
            <w:r>
              <w:rPr>
                <w:rFonts w:hint="eastAsia"/>
                <w:sz w:val="20"/>
              </w:rPr>
              <w:t>This research not only enhances our understanding of the intestinal microbiota's functionality in pregnant women but also enables early prediction and intervention of HDP and GDM by regulating the intestinal microbiota. It has significant implications for preventing and reducing metabolic disorder-related mortality during pregnancy and alleviating healthcare burdens. Additionally, the disturbance in the gut microbiota can induct a substantial impact on the development of GDM and HDP. Supplementation with microbiota modulators can improve intestinal microbiota dysbiosis, providing novel targets and strategies for the prevention and treatment of GDM and HDP.</w:t>
            </w:r>
          </w:p>
        </w:tc>
      </w:tr>
      <w:bookmarkEnd w:id="88"/>
      <w:bookmarkEnd w:id="89"/>
      <w:tr w14:paraId="6D5B09D0">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64F2679A">
            <w:pPr>
              <w:tabs>
                <w:tab w:val="left" w:pos="5400"/>
              </w:tabs>
              <w:rPr>
                <w:bCs/>
                <w:sz w:val="20"/>
              </w:rPr>
            </w:pPr>
            <w:bookmarkStart w:id="90" w:name="italic48" w:colFirst="0" w:colLast="0"/>
            <w:bookmarkStart w:id="91" w:name="bold49" w:colFirst="0" w:colLast="0"/>
            <w:r>
              <w:rPr>
                <w:bCs/>
                <w:sz w:val="20"/>
              </w:rPr>
              <w:t>Generalisability</w:t>
            </w:r>
          </w:p>
        </w:tc>
        <w:tc>
          <w:tcPr>
            <w:tcW w:w="0" w:type="auto"/>
          </w:tcPr>
          <w:p w14:paraId="35D72AAC">
            <w:pPr>
              <w:tabs>
                <w:tab w:val="left" w:pos="5400"/>
              </w:tabs>
              <w:jc w:val="center"/>
              <w:rPr>
                <w:sz w:val="20"/>
              </w:rPr>
            </w:pPr>
            <w:r>
              <w:rPr>
                <w:sz w:val="20"/>
              </w:rPr>
              <w:t>21</w:t>
            </w:r>
          </w:p>
        </w:tc>
        <w:tc>
          <w:tcPr>
            <w:tcW w:w="8687" w:type="dxa"/>
          </w:tcPr>
          <w:p w14:paraId="49F12A92">
            <w:pPr>
              <w:tabs>
                <w:tab w:val="left" w:pos="5400"/>
              </w:tabs>
              <w:rPr>
                <w:sz w:val="20"/>
              </w:rPr>
            </w:pPr>
            <w:r>
              <w:rPr>
                <w:sz w:val="20"/>
              </w:rPr>
              <w:t>Discuss the generalisability (external validity) of the study results</w:t>
            </w:r>
          </w:p>
        </w:tc>
        <w:tc>
          <w:tcPr>
            <w:tcW w:w="1265" w:type="dxa"/>
          </w:tcPr>
          <w:p w14:paraId="5CE484DA">
            <w:pPr>
              <w:tabs>
                <w:tab w:val="left" w:pos="5400"/>
              </w:tabs>
              <w:rPr>
                <w:rFonts w:hint="default" w:eastAsia="宋体"/>
                <w:sz w:val="20"/>
                <w:lang w:val="en-US" w:eastAsia="zh-CN"/>
              </w:rPr>
            </w:pPr>
            <w:r>
              <w:rPr>
                <w:rFonts w:hint="eastAsia" w:eastAsia="宋体"/>
                <w:sz w:val="20"/>
                <w:lang w:val="en-US" w:eastAsia="zh-CN"/>
              </w:rPr>
              <w:t>316-320</w:t>
            </w:r>
          </w:p>
        </w:tc>
        <w:tc>
          <w:tcPr>
            <w:tcW w:w="3129" w:type="dxa"/>
          </w:tcPr>
          <w:p w14:paraId="7788830B">
            <w:pPr>
              <w:tabs>
                <w:tab w:val="left" w:pos="5400"/>
              </w:tabs>
              <w:rPr>
                <w:sz w:val="20"/>
              </w:rPr>
            </w:pPr>
            <w:r>
              <w:rPr>
                <w:rFonts w:hint="eastAsia" w:eastAsia="宋体"/>
                <w:b/>
                <w:bCs/>
                <w:sz w:val="20"/>
                <w:lang w:val="en-US" w:eastAsia="zh-CN"/>
              </w:rPr>
              <w:t xml:space="preserve">Conclusion: </w:t>
            </w:r>
            <w:r>
              <w:rPr>
                <w:rFonts w:hint="eastAsia" w:eastAsia="宋体"/>
                <w:sz w:val="20"/>
                <w:lang w:val="en-US" w:eastAsia="zh-CN"/>
              </w:rPr>
              <w:t>T</w:t>
            </w:r>
            <w:r>
              <w:rPr>
                <w:rFonts w:hint="eastAsia"/>
                <w:sz w:val="20"/>
              </w:rPr>
              <w:t>his study represents the first attempt to utilize early gut microbiota for predicting and providing early warnings of gestational metabolic disorders. Despite the less-than-ideal results, potentially due to the small sample size, this research offers a novel strategy for future prediction of gestational metabolic disorders and holds considerable significance.</w:t>
            </w:r>
          </w:p>
        </w:tc>
      </w:tr>
      <w:bookmarkEnd w:id="90"/>
      <w:bookmarkEnd w:id="91"/>
      <w:tr w14:paraId="28FADE15">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911" w:type="dxa"/>
            <w:gridSpan w:val="2"/>
          </w:tcPr>
          <w:p w14:paraId="69E2F1CB">
            <w:pPr>
              <w:pStyle w:val="168"/>
              <w:tabs>
                <w:tab w:val="left" w:pos="5400"/>
              </w:tabs>
              <w:rPr>
                <w:sz w:val="20"/>
              </w:rPr>
            </w:pPr>
            <w:bookmarkStart w:id="92" w:name="bold50"/>
            <w:bookmarkStart w:id="93" w:name="italic49"/>
            <w:r>
              <w:rPr>
                <w:sz w:val="20"/>
              </w:rPr>
              <w:t>Other information</w:t>
            </w:r>
          </w:p>
          <w:bookmarkEnd w:id="92"/>
          <w:bookmarkEnd w:id="93"/>
        </w:tc>
        <w:tc>
          <w:tcPr>
            <w:tcW w:w="13081" w:type="dxa"/>
            <w:gridSpan w:val="3"/>
          </w:tcPr>
          <w:p w14:paraId="06B1538D">
            <w:pPr>
              <w:pStyle w:val="168"/>
              <w:tabs>
                <w:tab w:val="left" w:pos="5400"/>
              </w:tabs>
              <w:rPr>
                <w:sz w:val="20"/>
              </w:rPr>
            </w:pPr>
          </w:p>
        </w:tc>
      </w:tr>
      <w:tr w14:paraId="698C7CF3">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660811B0">
            <w:pPr>
              <w:tabs>
                <w:tab w:val="left" w:pos="5400"/>
              </w:tabs>
              <w:rPr>
                <w:bCs/>
                <w:sz w:val="20"/>
              </w:rPr>
            </w:pPr>
            <w:bookmarkStart w:id="94" w:name="italic50" w:colFirst="0" w:colLast="0"/>
            <w:bookmarkStart w:id="95" w:name="bold51" w:colFirst="0" w:colLast="0"/>
            <w:r>
              <w:rPr>
                <w:bCs/>
                <w:sz w:val="20"/>
              </w:rPr>
              <w:t>Funding</w:t>
            </w:r>
          </w:p>
        </w:tc>
        <w:tc>
          <w:tcPr>
            <w:tcW w:w="0" w:type="auto"/>
          </w:tcPr>
          <w:p w14:paraId="1A2A89CB">
            <w:pPr>
              <w:tabs>
                <w:tab w:val="left" w:pos="5400"/>
              </w:tabs>
              <w:jc w:val="center"/>
              <w:rPr>
                <w:sz w:val="20"/>
              </w:rPr>
            </w:pPr>
            <w:r>
              <w:rPr>
                <w:sz w:val="20"/>
              </w:rPr>
              <w:t>22</w:t>
            </w:r>
          </w:p>
        </w:tc>
        <w:tc>
          <w:tcPr>
            <w:tcW w:w="8687" w:type="dxa"/>
          </w:tcPr>
          <w:p w14:paraId="7B9AAD0E">
            <w:pPr>
              <w:tabs>
                <w:tab w:val="left" w:pos="5400"/>
              </w:tabs>
              <w:rPr>
                <w:sz w:val="20"/>
              </w:rPr>
            </w:pPr>
            <w:r>
              <w:rPr>
                <w:sz w:val="20"/>
              </w:rPr>
              <w:t>Give the source of funding and the role of the funders for the present study and, if applicable, for the original study on which the present article is based</w:t>
            </w:r>
          </w:p>
        </w:tc>
        <w:tc>
          <w:tcPr>
            <w:tcW w:w="1265" w:type="dxa"/>
          </w:tcPr>
          <w:p w14:paraId="757A3320">
            <w:pPr>
              <w:tabs>
                <w:tab w:val="left" w:pos="5400"/>
              </w:tabs>
              <w:rPr>
                <w:rFonts w:hint="default" w:eastAsia="宋体"/>
                <w:sz w:val="20"/>
                <w:lang w:val="en-US" w:eastAsia="zh-CN"/>
              </w:rPr>
            </w:pPr>
            <w:r>
              <w:rPr>
                <w:rFonts w:hint="eastAsia" w:eastAsia="宋体"/>
                <w:sz w:val="20"/>
                <w:lang w:val="en-US" w:eastAsia="zh-CN"/>
              </w:rPr>
              <w:t>342</w:t>
            </w:r>
          </w:p>
        </w:tc>
        <w:tc>
          <w:tcPr>
            <w:tcW w:w="3129" w:type="dxa"/>
          </w:tcPr>
          <w:p w14:paraId="124A4CF2">
            <w:pPr>
              <w:tabs>
                <w:tab w:val="left" w:pos="5400"/>
              </w:tabs>
              <w:rPr>
                <w:sz w:val="20"/>
              </w:rPr>
            </w:pPr>
            <w:r>
              <w:rPr>
                <w:rFonts w:hint="eastAsia"/>
                <w:b/>
                <w:bCs/>
                <w:sz w:val="20"/>
              </w:rPr>
              <w:t>Funding</w:t>
            </w:r>
          </w:p>
        </w:tc>
      </w:tr>
      <w:bookmarkEnd w:id="94"/>
      <w:bookmarkEnd w:id="95"/>
    </w:tbl>
    <w:p w14:paraId="71F88C8E">
      <w:pPr>
        <w:pStyle w:val="154"/>
        <w:tabs>
          <w:tab w:val="left" w:pos="5400"/>
        </w:tabs>
        <w:rPr>
          <w:bCs/>
          <w:sz w:val="20"/>
        </w:rPr>
      </w:pPr>
    </w:p>
    <w:p w14:paraId="607460F1">
      <w:pPr>
        <w:pStyle w:val="154"/>
        <w:tabs>
          <w:tab w:val="left" w:pos="5400"/>
        </w:tabs>
        <w:rPr>
          <w:sz w:val="20"/>
        </w:rPr>
      </w:pPr>
      <w:r>
        <w:rPr>
          <w:bCs/>
          <w:sz w:val="20"/>
        </w:rPr>
        <w:t>*</w:t>
      </w:r>
      <w:r>
        <w:rPr>
          <w:sz w:val="20"/>
        </w:rPr>
        <w:t>Give information separately for cases and controls in case-control studies and, if applicable, for exposed and unexposed groups in cohort and cross-sectional studies.</w:t>
      </w:r>
    </w:p>
    <w:p w14:paraId="15B63483">
      <w:pPr>
        <w:pStyle w:val="154"/>
        <w:tabs>
          <w:tab w:val="left" w:pos="5400"/>
        </w:tabs>
        <w:rPr>
          <w:sz w:val="20"/>
        </w:rPr>
      </w:pPr>
    </w:p>
    <w:p w14:paraId="31F34696">
      <w:pPr>
        <w:pStyle w:val="154"/>
        <w:tabs>
          <w:tab w:val="left" w:pos="5400"/>
        </w:tabs>
        <w:rPr>
          <w:sz w:val="20"/>
        </w:rPr>
      </w:pPr>
      <w:r>
        <w:rPr>
          <w:b/>
          <w:sz w:val="20"/>
        </w:rPr>
        <w:t>Note:</w:t>
      </w:r>
      <w:r>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http://www.epidem.com/). Information on the STROBE Initiative is available at www.strobe-statement.org.</w:t>
      </w:r>
    </w:p>
    <w:sectPr>
      <w:footerReference r:id="rId5" w:type="default"/>
      <w:footerReference r:id="rId6" w:type="even"/>
      <w:pgSz w:w="16834" w:h="11909" w:orient="landscape"/>
      <w:pgMar w:top="1134" w:right="1134" w:bottom="1134" w:left="993"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321A13">
    <w:pPr>
      <w:pStyle w:val="49"/>
      <w:framePr w:wrap="around" w:vAnchor="text" w:hAnchor="margin" w:xAlign="center" w:y="1"/>
      <w:rPr>
        <w:rStyle w:val="78"/>
      </w:rPr>
    </w:pPr>
    <w:r>
      <w:rPr>
        <w:rStyle w:val="78"/>
      </w:rPr>
      <w:fldChar w:fldCharType="begin"/>
    </w:r>
    <w:r>
      <w:rPr>
        <w:rStyle w:val="78"/>
      </w:rPr>
      <w:instrText xml:space="preserve">PAGE  </w:instrText>
    </w:r>
    <w:r>
      <w:rPr>
        <w:rStyle w:val="78"/>
      </w:rPr>
      <w:fldChar w:fldCharType="separate"/>
    </w:r>
    <w:r>
      <w:rPr>
        <w:rStyle w:val="78"/>
      </w:rPr>
      <w:t>3</w:t>
    </w:r>
    <w:r>
      <w:rPr>
        <w:rStyle w:val="78"/>
      </w:rPr>
      <w:fldChar w:fldCharType="end"/>
    </w:r>
  </w:p>
  <w:p w14:paraId="7D02ECE5">
    <w:pPr>
      <w:pStyle w:val="4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084E7B">
    <w:pPr>
      <w:pStyle w:val="49"/>
      <w:framePr w:wrap="around" w:vAnchor="text" w:hAnchor="margin" w:xAlign="center" w:y="1"/>
      <w:rPr>
        <w:rStyle w:val="78"/>
      </w:rPr>
    </w:pPr>
    <w:r>
      <w:rPr>
        <w:rStyle w:val="78"/>
      </w:rPr>
      <w:fldChar w:fldCharType="begin"/>
    </w:r>
    <w:r>
      <w:rPr>
        <w:rStyle w:val="78"/>
      </w:rPr>
      <w:instrText xml:space="preserve">PAGE  </w:instrText>
    </w:r>
    <w:r>
      <w:rPr>
        <w:rStyle w:val="78"/>
      </w:rPr>
      <w:fldChar w:fldCharType="end"/>
    </w:r>
  </w:p>
  <w:p w14:paraId="61DDC739">
    <w:pPr>
      <w:pStyle w:val="4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56"/>
      <w:lvlText w:val="%1."/>
      <w:lvlJc w:val="left"/>
      <w:pPr>
        <w:tabs>
          <w:tab w:val="left" w:pos="1492"/>
        </w:tabs>
        <w:ind w:left="1492" w:hanging="360"/>
      </w:pPr>
    </w:lvl>
  </w:abstractNum>
  <w:abstractNum w:abstractNumId="1">
    <w:nsid w:val="FFFFFF7D"/>
    <w:multiLevelType w:val="singleLevel"/>
    <w:tmpl w:val="FFFFFF7D"/>
    <w:lvl w:ilvl="0" w:tentative="0">
      <w:start w:val="1"/>
      <w:numFmt w:val="decimal"/>
      <w:pStyle w:val="42"/>
      <w:lvlText w:val="%1."/>
      <w:lvlJc w:val="left"/>
      <w:pPr>
        <w:tabs>
          <w:tab w:val="left" w:pos="1209"/>
        </w:tabs>
        <w:ind w:left="1209" w:hanging="360"/>
      </w:pPr>
    </w:lvl>
  </w:abstractNum>
  <w:abstractNum w:abstractNumId="2">
    <w:nsid w:val="FFFFFF7E"/>
    <w:multiLevelType w:val="singleLevel"/>
    <w:tmpl w:val="FFFFFF7E"/>
    <w:lvl w:ilvl="0" w:tentative="0">
      <w:start w:val="1"/>
      <w:numFmt w:val="decimal"/>
      <w:pStyle w:val="33"/>
      <w:lvlText w:val="%1."/>
      <w:lvlJc w:val="left"/>
      <w:pPr>
        <w:tabs>
          <w:tab w:val="left" w:pos="926"/>
        </w:tabs>
        <w:ind w:left="926" w:hanging="360"/>
      </w:pPr>
    </w:lvl>
  </w:abstractNum>
  <w:abstractNum w:abstractNumId="3">
    <w:nsid w:val="FFFFFF7F"/>
    <w:multiLevelType w:val="singleLevel"/>
    <w:tmpl w:val="FFFFFF7F"/>
    <w:lvl w:ilvl="0" w:tentative="0">
      <w:start w:val="1"/>
      <w:numFmt w:val="decimal"/>
      <w:pStyle w:val="13"/>
      <w:lvlText w:val="%1."/>
      <w:lvlJc w:val="left"/>
      <w:pPr>
        <w:tabs>
          <w:tab w:val="left" w:pos="643"/>
        </w:tabs>
        <w:ind w:left="643" w:hanging="360"/>
      </w:pPr>
    </w:lvl>
  </w:abstractNum>
  <w:abstractNum w:abstractNumId="4">
    <w:nsid w:val="FFFFFF80"/>
    <w:multiLevelType w:val="singleLevel"/>
    <w:tmpl w:val="FFFFFF80"/>
    <w:lvl w:ilvl="0" w:tentative="0">
      <w:start w:val="1"/>
      <w:numFmt w:val="bullet"/>
      <w:pStyle w:val="41"/>
      <w:lvlText w:val=""/>
      <w:lvlJc w:val="left"/>
      <w:pPr>
        <w:tabs>
          <w:tab w:val="left" w:pos="1492"/>
        </w:tabs>
        <w:ind w:left="1492" w:hanging="360"/>
      </w:pPr>
      <w:rPr>
        <w:rFonts w:hint="default" w:ascii="Symbol" w:hAnsi="Symbol"/>
      </w:rPr>
    </w:lvl>
  </w:abstractNum>
  <w:abstractNum w:abstractNumId="5">
    <w:nsid w:val="FFFFFF81"/>
    <w:multiLevelType w:val="singleLevel"/>
    <w:tmpl w:val="FFFFFF81"/>
    <w:lvl w:ilvl="0" w:tentative="0">
      <w:start w:val="1"/>
      <w:numFmt w:val="bullet"/>
      <w:pStyle w:val="15"/>
      <w:lvlText w:val=""/>
      <w:lvlJc w:val="left"/>
      <w:pPr>
        <w:tabs>
          <w:tab w:val="left" w:pos="1209"/>
        </w:tabs>
        <w:ind w:left="1209" w:hanging="360"/>
      </w:pPr>
      <w:rPr>
        <w:rFonts w:hint="default" w:ascii="Symbol" w:hAnsi="Symbol"/>
      </w:rPr>
    </w:lvl>
  </w:abstractNum>
  <w:abstractNum w:abstractNumId="6">
    <w:nsid w:val="FFFFFF82"/>
    <w:multiLevelType w:val="singleLevel"/>
    <w:tmpl w:val="FFFFFF82"/>
    <w:lvl w:ilvl="0" w:tentative="0">
      <w:start w:val="1"/>
      <w:numFmt w:val="bullet"/>
      <w:pStyle w:val="30"/>
      <w:lvlText w:val=""/>
      <w:lvlJc w:val="left"/>
      <w:pPr>
        <w:tabs>
          <w:tab w:val="left" w:pos="926"/>
        </w:tabs>
        <w:ind w:left="926" w:hanging="360"/>
      </w:pPr>
      <w:rPr>
        <w:rFonts w:hint="default" w:ascii="Symbol" w:hAnsi="Symbol"/>
      </w:rPr>
    </w:lvl>
  </w:abstractNum>
  <w:abstractNum w:abstractNumId="7">
    <w:nsid w:val="FFFFFF83"/>
    <w:multiLevelType w:val="singleLevel"/>
    <w:tmpl w:val="FFFFFF83"/>
    <w:lvl w:ilvl="0" w:tentative="0">
      <w:start w:val="1"/>
      <w:numFmt w:val="bullet"/>
      <w:pStyle w:val="37"/>
      <w:lvlText w:val=""/>
      <w:lvlJc w:val="left"/>
      <w:pPr>
        <w:tabs>
          <w:tab w:val="left" w:pos="643"/>
        </w:tabs>
        <w:ind w:left="643" w:hanging="360"/>
      </w:pPr>
      <w:rPr>
        <w:rFonts w:hint="default" w:ascii="Symbol" w:hAnsi="Symbol"/>
      </w:rPr>
    </w:lvl>
  </w:abstractNum>
  <w:abstractNum w:abstractNumId="8">
    <w:nsid w:val="FFFFFF88"/>
    <w:multiLevelType w:val="singleLevel"/>
    <w:tmpl w:val="FFFFFF88"/>
    <w:lvl w:ilvl="0" w:tentative="0">
      <w:start w:val="1"/>
      <w:numFmt w:val="decimal"/>
      <w:pStyle w:val="18"/>
      <w:lvlText w:val="%1."/>
      <w:lvlJc w:val="left"/>
      <w:pPr>
        <w:tabs>
          <w:tab w:val="left" w:pos="360"/>
        </w:tabs>
        <w:ind w:left="360" w:hanging="360"/>
      </w:pPr>
    </w:lvl>
  </w:abstractNum>
  <w:abstractNum w:abstractNumId="9">
    <w:nsid w:val="FFFFFF89"/>
    <w:multiLevelType w:val="singleLevel"/>
    <w:tmpl w:val="FFFFFF89"/>
    <w:lvl w:ilvl="0" w:tentative="0">
      <w:start w:val="1"/>
      <w:numFmt w:val="bullet"/>
      <w:pStyle w:val="22"/>
      <w:lvlText w:val=""/>
      <w:lvlJc w:val="left"/>
      <w:pPr>
        <w:tabs>
          <w:tab w:val="left" w:pos="360"/>
        </w:tabs>
        <w:ind w:left="360" w:hanging="360"/>
      </w:pPr>
      <w:rPr>
        <w:rFonts w:hint="default" w:ascii="Symbol" w:hAnsi="Symbol"/>
      </w:rPr>
    </w:lvl>
  </w:abstractNum>
  <w:abstractNum w:abstractNumId="10">
    <w:nsid w:val="019D1C5B"/>
    <w:multiLevelType w:val="multilevel"/>
    <w:tmpl w:val="019D1C5B"/>
    <w:lvl w:ilvl="0" w:tentative="0">
      <w:start w:val="1"/>
      <w:numFmt w:val="none"/>
      <w:pStyle w:val="118"/>
      <w:lvlText w:val="Fig Name - "/>
      <w:lvlJc w:val="left"/>
      <w:pPr>
        <w:tabs>
          <w:tab w:val="left" w:pos="2160"/>
        </w:tabs>
        <w:ind w:left="720" w:hanging="360"/>
      </w:pPr>
      <w:rPr>
        <w:rFonts w:hint="default"/>
        <w:color w:val="0000FF"/>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11">
    <w:nsid w:val="3AC26C30"/>
    <w:multiLevelType w:val="multilevel"/>
    <w:tmpl w:val="3AC26C30"/>
    <w:lvl w:ilvl="0" w:tentative="0">
      <w:start w:val="1"/>
      <w:numFmt w:val="none"/>
      <w:suff w:val="space"/>
      <w:lvlText w:val="Accepted:"/>
      <w:lvlJc w:val="left"/>
      <w:pPr>
        <w:ind w:left="0" w:firstLine="0"/>
      </w:pPr>
    </w:lvl>
    <w:lvl w:ilvl="1" w:tentative="0">
      <w:start w:val="1"/>
      <w:numFmt w:val="upperLetter"/>
      <w:pStyle w:val="4"/>
      <w:lvlText w:val="%2."/>
      <w:lvlJc w:val="left"/>
      <w:pPr>
        <w:tabs>
          <w:tab w:val="left" w:pos="1080"/>
        </w:tabs>
        <w:ind w:left="720" w:firstLine="0"/>
      </w:pPr>
    </w:lvl>
    <w:lvl w:ilvl="2" w:tentative="0">
      <w:start w:val="1"/>
      <w:numFmt w:val="decimal"/>
      <w:pStyle w:val="5"/>
      <w:lvlText w:val="%3."/>
      <w:lvlJc w:val="left"/>
      <w:pPr>
        <w:tabs>
          <w:tab w:val="left" w:pos="1800"/>
        </w:tabs>
        <w:ind w:left="1440" w:firstLine="0"/>
      </w:pPr>
    </w:lvl>
    <w:lvl w:ilvl="3" w:tentative="0">
      <w:start w:val="1"/>
      <w:numFmt w:val="lowerLetter"/>
      <w:pStyle w:val="6"/>
      <w:lvlText w:val="%4)"/>
      <w:lvlJc w:val="left"/>
      <w:pPr>
        <w:tabs>
          <w:tab w:val="left" w:pos="2520"/>
        </w:tabs>
        <w:ind w:left="2160" w:firstLine="0"/>
      </w:pPr>
    </w:lvl>
    <w:lvl w:ilvl="4" w:tentative="0">
      <w:start w:val="1"/>
      <w:numFmt w:val="decimal"/>
      <w:pStyle w:val="7"/>
      <w:lvlText w:val="(%5)"/>
      <w:lvlJc w:val="left"/>
      <w:pPr>
        <w:tabs>
          <w:tab w:val="left" w:pos="3240"/>
        </w:tabs>
        <w:ind w:left="2880" w:firstLine="0"/>
      </w:pPr>
    </w:lvl>
    <w:lvl w:ilvl="5" w:tentative="0">
      <w:start w:val="1"/>
      <w:numFmt w:val="lowerLetter"/>
      <w:pStyle w:val="8"/>
      <w:lvlText w:val="(%6)"/>
      <w:lvlJc w:val="left"/>
      <w:pPr>
        <w:tabs>
          <w:tab w:val="left" w:pos="3960"/>
        </w:tabs>
        <w:ind w:left="3600" w:firstLine="0"/>
      </w:pPr>
    </w:lvl>
    <w:lvl w:ilvl="6" w:tentative="0">
      <w:start w:val="1"/>
      <w:numFmt w:val="lowerRoman"/>
      <w:pStyle w:val="9"/>
      <w:lvlText w:val="(%7)"/>
      <w:lvlJc w:val="left"/>
      <w:pPr>
        <w:tabs>
          <w:tab w:val="left" w:pos="4680"/>
        </w:tabs>
        <w:ind w:left="4320" w:firstLine="0"/>
      </w:pPr>
    </w:lvl>
    <w:lvl w:ilvl="7" w:tentative="0">
      <w:start w:val="1"/>
      <w:numFmt w:val="lowerLetter"/>
      <w:pStyle w:val="10"/>
      <w:lvlText w:val="(%8)"/>
      <w:lvlJc w:val="left"/>
      <w:pPr>
        <w:tabs>
          <w:tab w:val="left" w:pos="5400"/>
        </w:tabs>
        <w:ind w:left="5040" w:firstLine="0"/>
      </w:pPr>
    </w:lvl>
    <w:lvl w:ilvl="8" w:tentative="0">
      <w:start w:val="1"/>
      <w:numFmt w:val="lowerRoman"/>
      <w:pStyle w:val="11"/>
      <w:lvlText w:val="(%9)"/>
      <w:lvlJc w:val="left"/>
      <w:pPr>
        <w:tabs>
          <w:tab w:val="left" w:pos="6120"/>
        </w:tabs>
        <w:ind w:left="5760" w:firstLine="0"/>
      </w:pPr>
    </w:lvl>
  </w:abstractNum>
  <w:abstractNum w:abstractNumId="12">
    <w:nsid w:val="3BE331A9"/>
    <w:multiLevelType w:val="multilevel"/>
    <w:tmpl w:val="3BE331A9"/>
    <w:lvl w:ilvl="0" w:tentative="0">
      <w:start w:val="1"/>
      <w:numFmt w:val="decimal"/>
      <w:pStyle w:val="159"/>
      <w:lvlText w:val="w%1."/>
      <w:lvlJc w:val="left"/>
      <w:pPr>
        <w:tabs>
          <w:tab w:val="left" w:pos="1800"/>
        </w:tabs>
        <w:ind w:left="1440" w:hanging="360"/>
      </w:pPr>
      <w:rPr>
        <w:rFonts w:hint="default"/>
      </w:rPr>
    </w:lvl>
    <w:lvl w:ilvl="1" w:tentative="0">
      <w:start w:val="1"/>
      <w:numFmt w:val="lowerLetter"/>
      <w:lvlText w:val="%2."/>
      <w:lvlJc w:val="left"/>
      <w:pPr>
        <w:tabs>
          <w:tab w:val="left" w:pos="2160"/>
        </w:tabs>
        <w:ind w:left="2160" w:hanging="360"/>
      </w:pPr>
    </w:lvl>
    <w:lvl w:ilvl="2" w:tentative="0">
      <w:start w:val="1"/>
      <w:numFmt w:val="lowerRoman"/>
      <w:lvlText w:val="%3."/>
      <w:lvlJc w:val="right"/>
      <w:pPr>
        <w:tabs>
          <w:tab w:val="left" w:pos="2880"/>
        </w:tabs>
        <w:ind w:left="2880" w:hanging="180"/>
      </w:pPr>
    </w:lvl>
    <w:lvl w:ilvl="3" w:tentative="0">
      <w:start w:val="1"/>
      <w:numFmt w:val="decimal"/>
      <w:lvlText w:val="%4."/>
      <w:lvlJc w:val="left"/>
      <w:pPr>
        <w:tabs>
          <w:tab w:val="left" w:pos="3600"/>
        </w:tabs>
        <w:ind w:left="3600" w:hanging="360"/>
      </w:pPr>
    </w:lvl>
    <w:lvl w:ilvl="4" w:tentative="0">
      <w:start w:val="1"/>
      <w:numFmt w:val="lowerLetter"/>
      <w:lvlText w:val="%5."/>
      <w:lvlJc w:val="left"/>
      <w:pPr>
        <w:tabs>
          <w:tab w:val="left" w:pos="4320"/>
        </w:tabs>
        <w:ind w:left="4320" w:hanging="360"/>
      </w:pPr>
    </w:lvl>
    <w:lvl w:ilvl="5" w:tentative="0">
      <w:start w:val="1"/>
      <w:numFmt w:val="lowerRoman"/>
      <w:lvlText w:val="%6."/>
      <w:lvlJc w:val="right"/>
      <w:pPr>
        <w:tabs>
          <w:tab w:val="left" w:pos="5040"/>
        </w:tabs>
        <w:ind w:left="5040" w:hanging="180"/>
      </w:pPr>
    </w:lvl>
    <w:lvl w:ilvl="6" w:tentative="0">
      <w:start w:val="1"/>
      <w:numFmt w:val="decimal"/>
      <w:lvlText w:val="%7."/>
      <w:lvlJc w:val="left"/>
      <w:pPr>
        <w:tabs>
          <w:tab w:val="left" w:pos="5760"/>
        </w:tabs>
        <w:ind w:left="5760" w:hanging="360"/>
      </w:pPr>
    </w:lvl>
    <w:lvl w:ilvl="7" w:tentative="0">
      <w:start w:val="1"/>
      <w:numFmt w:val="lowerLetter"/>
      <w:lvlText w:val="%8."/>
      <w:lvlJc w:val="left"/>
      <w:pPr>
        <w:tabs>
          <w:tab w:val="left" w:pos="6480"/>
        </w:tabs>
        <w:ind w:left="6480" w:hanging="360"/>
      </w:pPr>
    </w:lvl>
    <w:lvl w:ilvl="8" w:tentative="0">
      <w:start w:val="1"/>
      <w:numFmt w:val="lowerRoman"/>
      <w:lvlText w:val="%9."/>
      <w:lvlJc w:val="right"/>
      <w:pPr>
        <w:tabs>
          <w:tab w:val="left" w:pos="7200"/>
        </w:tabs>
        <w:ind w:left="7200" w:hanging="180"/>
      </w:pPr>
    </w:lvl>
  </w:abstractNum>
  <w:abstractNum w:abstractNumId="13">
    <w:nsid w:val="56A360E7"/>
    <w:multiLevelType w:val="multilevel"/>
    <w:tmpl w:val="56A360E7"/>
    <w:lvl w:ilvl="0" w:tentative="0">
      <w:start w:val="1"/>
      <w:numFmt w:val="decimal"/>
      <w:pStyle w:val="144"/>
      <w:lvlText w:val="%1."/>
      <w:lvlJc w:val="right"/>
      <w:pPr>
        <w:tabs>
          <w:tab w:val="left" w:pos="454"/>
        </w:tabs>
        <w:ind w:left="454" w:hanging="170"/>
      </w:pPr>
      <w:rPr>
        <w:rFonts w:hint="default"/>
      </w:rPr>
    </w:lvl>
    <w:lvl w:ilvl="1" w:tentative="0">
      <w:start w:val="1"/>
      <w:numFmt w:val="lowerLetter"/>
      <w:lvlText w:val="%2."/>
      <w:lvlJc w:val="left"/>
      <w:pPr>
        <w:tabs>
          <w:tab w:val="left" w:pos="1080"/>
        </w:tabs>
        <w:ind w:left="1080" w:hanging="360"/>
      </w:pPr>
      <w:rPr>
        <w:rFonts w:hint="default"/>
      </w:rPr>
    </w:lvl>
    <w:lvl w:ilvl="2" w:tentative="0">
      <w:start w:val="1"/>
      <w:numFmt w:val="lowerRoman"/>
      <w:lvlText w:val="%3."/>
      <w:lvlJc w:val="right"/>
      <w:pPr>
        <w:tabs>
          <w:tab w:val="left" w:pos="1800"/>
        </w:tabs>
        <w:ind w:left="1800" w:hanging="180"/>
      </w:pPr>
      <w:rPr>
        <w:rFonts w:hint="default"/>
      </w:rPr>
    </w:lvl>
    <w:lvl w:ilvl="3" w:tentative="0">
      <w:start w:val="1"/>
      <w:numFmt w:val="decimal"/>
      <w:lvlText w:val="%4."/>
      <w:lvlJc w:val="left"/>
      <w:pPr>
        <w:tabs>
          <w:tab w:val="left" w:pos="2520"/>
        </w:tabs>
        <w:ind w:left="2520" w:hanging="360"/>
      </w:pPr>
      <w:rPr>
        <w:rFonts w:hint="default"/>
      </w:rPr>
    </w:lvl>
    <w:lvl w:ilvl="4" w:tentative="0">
      <w:start w:val="1"/>
      <w:numFmt w:val="lowerLetter"/>
      <w:lvlText w:val="%5."/>
      <w:lvlJc w:val="left"/>
      <w:pPr>
        <w:tabs>
          <w:tab w:val="left" w:pos="3240"/>
        </w:tabs>
        <w:ind w:left="3240" w:hanging="360"/>
      </w:pPr>
      <w:rPr>
        <w:rFonts w:hint="default"/>
      </w:rPr>
    </w:lvl>
    <w:lvl w:ilvl="5" w:tentative="0">
      <w:start w:val="1"/>
      <w:numFmt w:val="lowerRoman"/>
      <w:lvlText w:val="%6."/>
      <w:lvlJc w:val="right"/>
      <w:pPr>
        <w:tabs>
          <w:tab w:val="left" w:pos="3960"/>
        </w:tabs>
        <w:ind w:left="3960" w:hanging="180"/>
      </w:pPr>
      <w:rPr>
        <w:rFonts w:hint="default"/>
      </w:rPr>
    </w:lvl>
    <w:lvl w:ilvl="6" w:tentative="0">
      <w:start w:val="1"/>
      <w:numFmt w:val="decimal"/>
      <w:lvlText w:val="%7."/>
      <w:lvlJc w:val="left"/>
      <w:pPr>
        <w:tabs>
          <w:tab w:val="left" w:pos="4680"/>
        </w:tabs>
        <w:ind w:left="4680" w:hanging="360"/>
      </w:pPr>
      <w:rPr>
        <w:rFonts w:hint="default"/>
      </w:rPr>
    </w:lvl>
    <w:lvl w:ilvl="7" w:tentative="0">
      <w:start w:val="1"/>
      <w:numFmt w:val="lowerLetter"/>
      <w:lvlText w:val="%8."/>
      <w:lvlJc w:val="left"/>
      <w:pPr>
        <w:tabs>
          <w:tab w:val="left" w:pos="5400"/>
        </w:tabs>
        <w:ind w:left="5400" w:hanging="360"/>
      </w:pPr>
      <w:rPr>
        <w:rFonts w:hint="default"/>
      </w:rPr>
    </w:lvl>
    <w:lvl w:ilvl="8" w:tentative="0">
      <w:start w:val="1"/>
      <w:numFmt w:val="lowerRoman"/>
      <w:lvlText w:val="%9."/>
      <w:lvlJc w:val="right"/>
      <w:pPr>
        <w:tabs>
          <w:tab w:val="left" w:pos="6120"/>
        </w:tabs>
        <w:ind w:left="6120" w:hanging="180"/>
      </w:pPr>
      <w:rPr>
        <w:rFonts w:hint="default"/>
      </w:rPr>
    </w:lvl>
  </w:abstractNum>
  <w:abstractNum w:abstractNumId="14">
    <w:nsid w:val="6160701F"/>
    <w:multiLevelType w:val="multilevel"/>
    <w:tmpl w:val="6160701F"/>
    <w:lvl w:ilvl="0" w:tentative="0">
      <w:start w:val="1"/>
      <w:numFmt w:val="decimal"/>
      <w:pStyle w:val="153"/>
      <w:lvlText w:val="Table %1 - "/>
      <w:lvlJc w:val="left"/>
      <w:pPr>
        <w:tabs>
          <w:tab w:val="left" w:pos="1440"/>
        </w:tabs>
        <w:ind w:left="0" w:firstLine="0"/>
      </w:pPr>
      <w:rPr>
        <w:rFonts w:hint="default"/>
        <w:color w:val="0000FF"/>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15">
    <w:nsid w:val="72B29B9D"/>
    <w:multiLevelType w:val="singleLevel"/>
    <w:tmpl w:val="72B29B9D"/>
    <w:lvl w:ilvl="0" w:tentative="0">
      <w:start w:val="1"/>
      <w:numFmt w:val="decimal"/>
      <w:suff w:val="space"/>
      <w:lvlText w:val="%1."/>
      <w:lvlJc w:val="left"/>
    </w:lvl>
  </w:abstractNum>
  <w:num w:numId="1">
    <w:abstractNumId w:val="11"/>
  </w:num>
  <w:num w:numId="2">
    <w:abstractNumId w:val="3"/>
  </w:num>
  <w:num w:numId="3">
    <w:abstractNumId w:val="5"/>
  </w:num>
  <w:num w:numId="4">
    <w:abstractNumId w:val="8"/>
  </w:num>
  <w:num w:numId="5">
    <w:abstractNumId w:val="9"/>
  </w:num>
  <w:num w:numId="6">
    <w:abstractNumId w:val="6"/>
  </w:num>
  <w:num w:numId="7">
    <w:abstractNumId w:val="2"/>
  </w:num>
  <w:num w:numId="8">
    <w:abstractNumId w:val="7"/>
  </w:num>
  <w:num w:numId="9">
    <w:abstractNumId w:val="4"/>
  </w:num>
  <w:num w:numId="10">
    <w:abstractNumId w:val="1"/>
  </w:num>
  <w:num w:numId="11">
    <w:abstractNumId w:val="0"/>
  </w:num>
  <w:num w:numId="12">
    <w:abstractNumId w:val="10"/>
  </w:num>
  <w:num w:numId="13">
    <w:abstractNumId w:val="13"/>
  </w:num>
  <w:num w:numId="14">
    <w:abstractNumId w:val="14"/>
  </w:num>
  <w:num w:numId="15">
    <w:abstractNumId w:val="12"/>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720"/>
  <w:drawingGridHorizontalSpacing w:val="120"/>
  <w:displayHorizontalDrawingGridEvery w:val="2"/>
  <w:noPunctuationKerning w:val="1"/>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1ABE"/>
    <w:rsid w:val="00002974"/>
    <w:rsid w:val="00005F0F"/>
    <w:rsid w:val="00023515"/>
    <w:rsid w:val="00093E3A"/>
    <w:rsid w:val="000B6FD4"/>
    <w:rsid w:val="000E3193"/>
    <w:rsid w:val="000E691B"/>
    <w:rsid w:val="000F26ED"/>
    <w:rsid w:val="00110BFB"/>
    <w:rsid w:val="00134AAC"/>
    <w:rsid w:val="00191A23"/>
    <w:rsid w:val="001A495C"/>
    <w:rsid w:val="001A75E9"/>
    <w:rsid w:val="001E02AD"/>
    <w:rsid w:val="0021265E"/>
    <w:rsid w:val="00215E03"/>
    <w:rsid w:val="00224268"/>
    <w:rsid w:val="0022554A"/>
    <w:rsid w:val="00226A29"/>
    <w:rsid w:val="002552FD"/>
    <w:rsid w:val="002602FB"/>
    <w:rsid w:val="002B385C"/>
    <w:rsid w:val="002C731D"/>
    <w:rsid w:val="002D06D0"/>
    <w:rsid w:val="002D1ABE"/>
    <w:rsid w:val="002F1A87"/>
    <w:rsid w:val="003354B7"/>
    <w:rsid w:val="003508EF"/>
    <w:rsid w:val="00372129"/>
    <w:rsid w:val="00385050"/>
    <w:rsid w:val="003A3FDD"/>
    <w:rsid w:val="00404D2C"/>
    <w:rsid w:val="004060E6"/>
    <w:rsid w:val="00407BEA"/>
    <w:rsid w:val="004243C8"/>
    <w:rsid w:val="0045419E"/>
    <w:rsid w:val="0045734B"/>
    <w:rsid w:val="00465542"/>
    <w:rsid w:val="00472DF5"/>
    <w:rsid w:val="00495204"/>
    <w:rsid w:val="004A31B3"/>
    <w:rsid w:val="004A32C8"/>
    <w:rsid w:val="004E1263"/>
    <w:rsid w:val="005044A6"/>
    <w:rsid w:val="00517788"/>
    <w:rsid w:val="00590F64"/>
    <w:rsid w:val="005923E5"/>
    <w:rsid w:val="005B567D"/>
    <w:rsid w:val="005D0CFC"/>
    <w:rsid w:val="005D19F4"/>
    <w:rsid w:val="005F254A"/>
    <w:rsid w:val="006149D3"/>
    <w:rsid w:val="0065657F"/>
    <w:rsid w:val="00666336"/>
    <w:rsid w:val="00683E42"/>
    <w:rsid w:val="006A2F18"/>
    <w:rsid w:val="006A5DD9"/>
    <w:rsid w:val="006B2915"/>
    <w:rsid w:val="006B56D7"/>
    <w:rsid w:val="006C0B63"/>
    <w:rsid w:val="006C7601"/>
    <w:rsid w:val="006D16AA"/>
    <w:rsid w:val="006F66AC"/>
    <w:rsid w:val="00701AC5"/>
    <w:rsid w:val="00711D81"/>
    <w:rsid w:val="0074576C"/>
    <w:rsid w:val="00754BA5"/>
    <w:rsid w:val="007562C3"/>
    <w:rsid w:val="007C72F6"/>
    <w:rsid w:val="007F7FA0"/>
    <w:rsid w:val="00816966"/>
    <w:rsid w:val="00817D26"/>
    <w:rsid w:val="00821CD4"/>
    <w:rsid w:val="008423A7"/>
    <w:rsid w:val="008440CC"/>
    <w:rsid w:val="0089107E"/>
    <w:rsid w:val="00891604"/>
    <w:rsid w:val="008D225B"/>
    <w:rsid w:val="00921BF8"/>
    <w:rsid w:val="009367F9"/>
    <w:rsid w:val="009642BE"/>
    <w:rsid w:val="00976EE1"/>
    <w:rsid w:val="009872CC"/>
    <w:rsid w:val="009B10F1"/>
    <w:rsid w:val="009B368D"/>
    <w:rsid w:val="009C24D4"/>
    <w:rsid w:val="009E0429"/>
    <w:rsid w:val="009F5211"/>
    <w:rsid w:val="00A13C96"/>
    <w:rsid w:val="00A42352"/>
    <w:rsid w:val="00A527E4"/>
    <w:rsid w:val="00A5640D"/>
    <w:rsid w:val="00A729D6"/>
    <w:rsid w:val="00A938BF"/>
    <w:rsid w:val="00AB7BC4"/>
    <w:rsid w:val="00AE23EB"/>
    <w:rsid w:val="00AE2C57"/>
    <w:rsid w:val="00AF4615"/>
    <w:rsid w:val="00B50DF8"/>
    <w:rsid w:val="00B54EA0"/>
    <w:rsid w:val="00B60EFB"/>
    <w:rsid w:val="00B65366"/>
    <w:rsid w:val="00B77807"/>
    <w:rsid w:val="00B940E9"/>
    <w:rsid w:val="00BA1206"/>
    <w:rsid w:val="00BC7FE6"/>
    <w:rsid w:val="00BE3709"/>
    <w:rsid w:val="00CA489B"/>
    <w:rsid w:val="00CB6CC8"/>
    <w:rsid w:val="00CC4C93"/>
    <w:rsid w:val="00D120D2"/>
    <w:rsid w:val="00D20D7C"/>
    <w:rsid w:val="00D26FCA"/>
    <w:rsid w:val="00D6407C"/>
    <w:rsid w:val="00D87AF7"/>
    <w:rsid w:val="00DA120C"/>
    <w:rsid w:val="00DC4BEF"/>
    <w:rsid w:val="00E10628"/>
    <w:rsid w:val="00E144CD"/>
    <w:rsid w:val="00E2292B"/>
    <w:rsid w:val="00E341E9"/>
    <w:rsid w:val="00EA6E28"/>
    <w:rsid w:val="00F0752A"/>
    <w:rsid w:val="00F378D0"/>
    <w:rsid w:val="00F76A7F"/>
    <w:rsid w:val="00F838E1"/>
    <w:rsid w:val="00F842DC"/>
    <w:rsid w:val="00F876FF"/>
    <w:rsid w:val="00F93A89"/>
    <w:rsid w:val="00F970FA"/>
    <w:rsid w:val="00FA2721"/>
    <w:rsid w:val="00FA3D11"/>
    <w:rsid w:val="56082816"/>
    <w:rsid w:val="61EB5FA9"/>
    <w:rsid w:val="68F7140C"/>
  </w:rsids>
  <m:mathPr>
    <m:mathFont m:val="Cambria Math"/>
    <m:brkBin m:val="before"/>
    <m:brkBinSub m:val="--"/>
    <m:smallFrac m:val="0"/>
    <m:dispDef/>
    <m:lMargin m:val="0"/>
    <m:rMargin m:val="0"/>
    <m:defJc m:val="centerGroup"/>
    <m:wrapIndent m:val="1440"/>
    <m:intLim m:val="subSup"/>
    <m:naryLim m:val="undOvr"/>
  </m:mathPr>
  <w:themeFontLang w:val="de-CH"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name="index 1"/>
    <w:lsdException w:unhideWhenUsed="0" w:uiPriority="0" w:name="index 2"/>
    <w:lsdException w:unhideWhenUsed="0" w:uiPriority="0" w:name="index 3"/>
    <w:lsdException w:unhideWhenUsed="0" w:uiPriority="0" w:name="index 4"/>
    <w:lsdException w:unhideWhenUsed="0" w:uiPriority="0" w:name="index 5"/>
    <w:lsdException w:qFormat="1" w:unhideWhenUsed="0" w:uiPriority="0" w:name="index 6"/>
    <w:lsdException w:unhideWhenUsed="0" w:uiPriority="0" w:name="index 7"/>
    <w:lsdException w:unhideWhenUsed="0" w:uiPriority="0" w:name="index 8"/>
    <w:lsdException w:qFormat="1" w:unhideWhenUsed="0" w:uiPriority="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name="footnote text"/>
    <w:lsdException w:unhideWhenUsed="0" w:uiPriority="0" w:name="annotation text"/>
    <w:lsdException w:unhideWhenUsed="0" w:uiPriority="0" w:semiHidden="0" w:name="header"/>
    <w:lsdException w:unhideWhenUsed="0" w:uiPriority="0" w:semiHidden="0" w:name="footer"/>
    <w:lsdException w:unhideWhenUsed="0" w:uiPriority="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name="footnote reference"/>
    <w:lsdException w:unhideWhenUsed="0" w:uiPriority="0" w:name="annotation reference"/>
    <w:lsdException w:unhideWhenUsed="0" w:uiPriority="0" w:semiHidden="0" w:name="line number"/>
    <w:lsdException w:qFormat="1" w:unhideWhenUsed="0" w:uiPriority="0" w:semiHidden="0" w:name="page number"/>
    <w:lsdException w:unhideWhenUsed="0" w:uiPriority="0" w:name="endnote reference"/>
    <w:lsdException w:unhideWhenUsed="0" w:uiPriority="0" w:name="endnote text"/>
    <w:lsdException w:unhideWhenUsed="0" w:uiPriority="0" w:semiHidden="0" w:name="table of authorities"/>
    <w:lsdException w:unhideWhenUsed="0" w:uiPriority="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qFormat="1"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name="Document Map"/>
    <w:lsdException w:unhideWhenUsed="0" w:uiPriority="0" w:semiHidden="0" w:name="Plain Text"/>
    <w:lsdException w:unhideWhenUsed="0" w:uiPriority="0" w:semiHidden="0" w:name="E-mail Signature"/>
    <w:lsdException w:unhideWhenUsed="0" w:uiPriority="0" w:semiHidden="0" w:name="Normal (Web)"/>
    <w:lsdException w:qFormat="1" w:unhideWhenUsed="0" w:uiPriority="0" w:semiHidden="0" w:name="HTML Acronym"/>
    <w:lsdException w:qFormat="1"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00" w:lineRule="exact"/>
    </w:pPr>
    <w:rPr>
      <w:rFonts w:ascii="Times New Roman" w:hAnsi="Times New Roman" w:eastAsia="Times New Roman" w:cs="Times New Roman"/>
      <w:sz w:val="24"/>
      <w:lang w:val="en-GB" w:eastAsia="en-US" w:bidi="ar-SA"/>
    </w:rPr>
  </w:style>
  <w:style w:type="paragraph" w:styleId="3">
    <w:name w:val="heading 1"/>
    <w:basedOn w:val="1"/>
    <w:next w:val="1"/>
    <w:qFormat/>
    <w:uiPriority w:val="0"/>
    <w:pPr>
      <w:keepNext/>
      <w:spacing w:before="240" w:after="60"/>
      <w:outlineLvl w:val="0"/>
    </w:pPr>
    <w:rPr>
      <w:rFonts w:ascii="Arial" w:hAnsi="Arial"/>
      <w:b/>
      <w:bCs/>
      <w:kern w:val="32"/>
      <w:sz w:val="32"/>
      <w:szCs w:val="32"/>
    </w:rPr>
  </w:style>
  <w:style w:type="paragraph" w:styleId="4">
    <w:name w:val="heading 2"/>
    <w:basedOn w:val="1"/>
    <w:next w:val="1"/>
    <w:qFormat/>
    <w:uiPriority w:val="0"/>
    <w:pPr>
      <w:keepNext/>
      <w:numPr>
        <w:ilvl w:val="1"/>
        <w:numId w:val="1"/>
      </w:numPr>
      <w:spacing w:before="240" w:after="60" w:line="240" w:lineRule="auto"/>
      <w:outlineLvl w:val="1"/>
    </w:pPr>
    <w:rPr>
      <w:rFonts w:ascii="Arial" w:hAnsi="Arial"/>
      <w:b/>
      <w:i/>
    </w:rPr>
  </w:style>
  <w:style w:type="paragraph" w:styleId="5">
    <w:name w:val="heading 3"/>
    <w:basedOn w:val="1"/>
    <w:next w:val="1"/>
    <w:qFormat/>
    <w:uiPriority w:val="0"/>
    <w:pPr>
      <w:keepNext/>
      <w:numPr>
        <w:ilvl w:val="2"/>
        <w:numId w:val="1"/>
      </w:numPr>
      <w:spacing w:before="240" w:after="60" w:line="240" w:lineRule="auto"/>
      <w:outlineLvl w:val="2"/>
    </w:pPr>
    <w:rPr>
      <w:rFonts w:ascii="Arial" w:hAnsi="Arial"/>
    </w:rPr>
  </w:style>
  <w:style w:type="paragraph" w:styleId="6">
    <w:name w:val="heading 4"/>
    <w:basedOn w:val="1"/>
    <w:next w:val="1"/>
    <w:qFormat/>
    <w:uiPriority w:val="0"/>
    <w:pPr>
      <w:keepNext/>
      <w:numPr>
        <w:ilvl w:val="3"/>
        <w:numId w:val="1"/>
      </w:numPr>
      <w:spacing w:before="240" w:after="60" w:line="240" w:lineRule="auto"/>
      <w:outlineLvl w:val="3"/>
    </w:pPr>
    <w:rPr>
      <w:rFonts w:ascii="Arial" w:hAnsi="Arial"/>
      <w:b/>
    </w:rPr>
  </w:style>
  <w:style w:type="paragraph" w:styleId="7">
    <w:name w:val="heading 5"/>
    <w:basedOn w:val="1"/>
    <w:next w:val="1"/>
    <w:qFormat/>
    <w:uiPriority w:val="0"/>
    <w:pPr>
      <w:numPr>
        <w:ilvl w:val="4"/>
        <w:numId w:val="1"/>
      </w:numPr>
      <w:spacing w:before="240" w:after="60" w:line="240" w:lineRule="auto"/>
      <w:outlineLvl w:val="4"/>
    </w:pPr>
    <w:rPr>
      <w:sz w:val="22"/>
    </w:rPr>
  </w:style>
  <w:style w:type="paragraph" w:styleId="8">
    <w:name w:val="heading 6"/>
    <w:basedOn w:val="1"/>
    <w:next w:val="1"/>
    <w:qFormat/>
    <w:uiPriority w:val="0"/>
    <w:pPr>
      <w:numPr>
        <w:ilvl w:val="5"/>
        <w:numId w:val="1"/>
      </w:numPr>
      <w:spacing w:before="240" w:after="60" w:line="240" w:lineRule="auto"/>
      <w:outlineLvl w:val="5"/>
    </w:pPr>
    <w:rPr>
      <w:i/>
      <w:sz w:val="22"/>
    </w:rPr>
  </w:style>
  <w:style w:type="paragraph" w:styleId="9">
    <w:name w:val="heading 7"/>
    <w:basedOn w:val="1"/>
    <w:next w:val="1"/>
    <w:qFormat/>
    <w:uiPriority w:val="0"/>
    <w:pPr>
      <w:numPr>
        <w:ilvl w:val="6"/>
        <w:numId w:val="1"/>
      </w:numPr>
      <w:spacing w:before="240" w:after="60" w:line="240" w:lineRule="auto"/>
      <w:outlineLvl w:val="6"/>
    </w:pPr>
    <w:rPr>
      <w:rFonts w:ascii="Arial" w:hAnsi="Arial"/>
      <w:sz w:val="20"/>
    </w:rPr>
  </w:style>
  <w:style w:type="paragraph" w:styleId="10">
    <w:name w:val="heading 8"/>
    <w:basedOn w:val="1"/>
    <w:next w:val="1"/>
    <w:qFormat/>
    <w:uiPriority w:val="0"/>
    <w:pPr>
      <w:numPr>
        <w:ilvl w:val="7"/>
        <w:numId w:val="1"/>
      </w:numPr>
      <w:spacing w:before="240" w:after="60" w:line="240" w:lineRule="auto"/>
      <w:outlineLvl w:val="7"/>
    </w:pPr>
    <w:rPr>
      <w:rFonts w:ascii="Arial" w:hAnsi="Arial"/>
      <w:i/>
      <w:sz w:val="20"/>
    </w:rPr>
  </w:style>
  <w:style w:type="paragraph" w:styleId="11">
    <w:name w:val="heading 9"/>
    <w:basedOn w:val="1"/>
    <w:next w:val="1"/>
    <w:qFormat/>
    <w:uiPriority w:val="0"/>
    <w:pPr>
      <w:numPr>
        <w:ilvl w:val="8"/>
        <w:numId w:val="1"/>
      </w:numPr>
      <w:spacing w:before="240" w:after="60" w:line="240" w:lineRule="auto"/>
      <w:outlineLvl w:val="8"/>
    </w:pPr>
    <w:rPr>
      <w:rFonts w:ascii="Arial" w:hAnsi="Arial"/>
      <w:b/>
      <w:i/>
      <w:sz w:val="18"/>
    </w:rPr>
  </w:style>
  <w:style w:type="character" w:default="1" w:styleId="76">
    <w:name w:val="Default Paragraph Font"/>
    <w:semiHidden/>
    <w:unhideWhenUsed/>
    <w:uiPriority w:val="1"/>
  </w:style>
  <w:style w:type="table" w:default="1" w:styleId="75">
    <w:name w:val="Normal Table"/>
    <w:semiHidden/>
    <w:unhideWhenUsed/>
    <w:uiPriority w:val="99"/>
    <w:tblPr>
      <w:tblCellMar>
        <w:top w:w="0" w:type="dxa"/>
        <w:left w:w="108" w:type="dxa"/>
        <w:bottom w:w="0" w:type="dxa"/>
        <w:right w:w="108" w:type="dxa"/>
      </w:tblCellMar>
    </w:tblPr>
  </w:style>
  <w:style w:type="paragraph" w:styleId="2">
    <w:name w:val="macro"/>
    <w:semiHidden/>
    <w:uiPriority w:val="0"/>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eastAsia="Times New Roman" w:cs="Times New Roman"/>
      <w:lang w:val="en-GB" w:eastAsia="en-US" w:bidi="ar-SA"/>
    </w:rPr>
  </w:style>
  <w:style w:type="paragraph" w:styleId="12">
    <w:name w:val="List 3"/>
    <w:basedOn w:val="1"/>
    <w:uiPriority w:val="0"/>
    <w:pPr>
      <w:ind w:left="849" w:hanging="283"/>
    </w:pPr>
  </w:style>
  <w:style w:type="paragraph" w:styleId="13">
    <w:name w:val="List Number 2"/>
    <w:basedOn w:val="1"/>
    <w:uiPriority w:val="0"/>
    <w:pPr>
      <w:numPr>
        <w:ilvl w:val="0"/>
        <w:numId w:val="2"/>
      </w:numPr>
    </w:pPr>
  </w:style>
  <w:style w:type="paragraph" w:styleId="14">
    <w:name w:val="Note Heading"/>
    <w:basedOn w:val="1"/>
    <w:next w:val="1"/>
    <w:qFormat/>
    <w:uiPriority w:val="0"/>
  </w:style>
  <w:style w:type="paragraph" w:styleId="15">
    <w:name w:val="List Bullet 4"/>
    <w:basedOn w:val="1"/>
    <w:autoRedefine/>
    <w:uiPriority w:val="0"/>
    <w:pPr>
      <w:numPr>
        <w:ilvl w:val="0"/>
        <w:numId w:val="3"/>
      </w:numPr>
    </w:pPr>
  </w:style>
  <w:style w:type="paragraph" w:styleId="16">
    <w:name w:val="index 8"/>
    <w:basedOn w:val="1"/>
    <w:next w:val="1"/>
    <w:autoRedefine/>
    <w:semiHidden/>
    <w:uiPriority w:val="0"/>
    <w:pPr>
      <w:ind w:left="1920" w:hanging="240"/>
    </w:pPr>
  </w:style>
  <w:style w:type="paragraph" w:styleId="17">
    <w:name w:val="E-mail Signature"/>
    <w:basedOn w:val="1"/>
    <w:uiPriority w:val="0"/>
  </w:style>
  <w:style w:type="paragraph" w:styleId="18">
    <w:name w:val="List Number"/>
    <w:basedOn w:val="1"/>
    <w:uiPriority w:val="0"/>
    <w:pPr>
      <w:numPr>
        <w:ilvl w:val="0"/>
        <w:numId w:val="4"/>
      </w:numPr>
    </w:pPr>
  </w:style>
  <w:style w:type="paragraph" w:styleId="19">
    <w:name w:val="Normal Indent"/>
    <w:basedOn w:val="1"/>
    <w:uiPriority w:val="0"/>
    <w:pPr>
      <w:ind w:left="720"/>
    </w:pPr>
  </w:style>
  <w:style w:type="paragraph" w:styleId="20">
    <w:name w:val="caption"/>
    <w:basedOn w:val="1"/>
    <w:next w:val="1"/>
    <w:qFormat/>
    <w:uiPriority w:val="0"/>
    <w:pPr>
      <w:spacing w:before="120" w:after="120" w:line="240" w:lineRule="auto"/>
    </w:pPr>
    <w:rPr>
      <w:b/>
      <w:sz w:val="20"/>
    </w:rPr>
  </w:style>
  <w:style w:type="paragraph" w:styleId="21">
    <w:name w:val="index 5"/>
    <w:basedOn w:val="1"/>
    <w:next w:val="1"/>
    <w:autoRedefine/>
    <w:semiHidden/>
    <w:uiPriority w:val="0"/>
    <w:pPr>
      <w:ind w:left="1200" w:hanging="240"/>
    </w:pPr>
  </w:style>
  <w:style w:type="paragraph" w:styleId="22">
    <w:name w:val="List Bullet"/>
    <w:basedOn w:val="1"/>
    <w:autoRedefine/>
    <w:uiPriority w:val="0"/>
    <w:pPr>
      <w:numPr>
        <w:ilvl w:val="0"/>
        <w:numId w:val="5"/>
      </w:numPr>
      <w:spacing w:line="240" w:lineRule="auto"/>
    </w:pPr>
  </w:style>
  <w:style w:type="paragraph" w:styleId="23">
    <w:name w:val="envelope address"/>
    <w:basedOn w:val="1"/>
    <w:uiPriority w:val="0"/>
    <w:pPr>
      <w:framePr w:w="7920" w:h="1980" w:hRule="exact" w:hSpace="180" w:wrap="auto" w:vAnchor="margin" w:hAnchor="page" w:xAlign="center" w:yAlign="bottom"/>
      <w:ind w:left="2880"/>
    </w:pPr>
    <w:rPr>
      <w:rFonts w:ascii="Arial" w:hAnsi="Arial"/>
      <w:szCs w:val="24"/>
    </w:rPr>
  </w:style>
  <w:style w:type="paragraph" w:styleId="24">
    <w:name w:val="Document Map"/>
    <w:basedOn w:val="1"/>
    <w:semiHidden/>
    <w:uiPriority w:val="0"/>
    <w:pPr>
      <w:shd w:val="clear" w:color="auto" w:fill="000080"/>
    </w:pPr>
    <w:rPr>
      <w:rFonts w:ascii="Tahoma" w:hAnsi="Tahoma" w:cs="Tahoma"/>
    </w:rPr>
  </w:style>
  <w:style w:type="paragraph" w:styleId="25">
    <w:name w:val="annotation text"/>
    <w:basedOn w:val="1"/>
    <w:semiHidden/>
    <w:uiPriority w:val="0"/>
    <w:pPr>
      <w:spacing w:line="240" w:lineRule="auto"/>
    </w:pPr>
    <w:rPr>
      <w:sz w:val="20"/>
    </w:rPr>
  </w:style>
  <w:style w:type="paragraph" w:styleId="26">
    <w:name w:val="index 6"/>
    <w:basedOn w:val="1"/>
    <w:next w:val="1"/>
    <w:autoRedefine/>
    <w:semiHidden/>
    <w:qFormat/>
    <w:uiPriority w:val="0"/>
    <w:pPr>
      <w:ind w:left="1440" w:hanging="240"/>
    </w:pPr>
  </w:style>
  <w:style w:type="paragraph" w:styleId="27">
    <w:name w:val="Salutation"/>
    <w:basedOn w:val="1"/>
    <w:next w:val="1"/>
    <w:uiPriority w:val="0"/>
  </w:style>
  <w:style w:type="paragraph" w:styleId="28">
    <w:name w:val="Body Text 3"/>
    <w:basedOn w:val="1"/>
    <w:uiPriority w:val="0"/>
    <w:pPr>
      <w:spacing w:after="120"/>
    </w:pPr>
    <w:rPr>
      <w:sz w:val="16"/>
      <w:szCs w:val="16"/>
    </w:rPr>
  </w:style>
  <w:style w:type="paragraph" w:styleId="29">
    <w:name w:val="Closing"/>
    <w:basedOn w:val="1"/>
    <w:uiPriority w:val="0"/>
    <w:pPr>
      <w:ind w:left="4252"/>
    </w:pPr>
  </w:style>
  <w:style w:type="paragraph" w:styleId="30">
    <w:name w:val="List Bullet 3"/>
    <w:basedOn w:val="1"/>
    <w:autoRedefine/>
    <w:uiPriority w:val="0"/>
    <w:pPr>
      <w:numPr>
        <w:ilvl w:val="0"/>
        <w:numId w:val="6"/>
      </w:numPr>
    </w:pPr>
  </w:style>
  <w:style w:type="paragraph" w:styleId="31">
    <w:name w:val="Body Text"/>
    <w:basedOn w:val="1"/>
    <w:uiPriority w:val="0"/>
    <w:pPr>
      <w:spacing w:after="120"/>
    </w:pPr>
  </w:style>
  <w:style w:type="paragraph" w:styleId="32">
    <w:name w:val="Body Text Indent"/>
    <w:basedOn w:val="1"/>
    <w:uiPriority w:val="0"/>
    <w:pPr>
      <w:spacing w:after="120"/>
      <w:ind w:left="283"/>
    </w:pPr>
  </w:style>
  <w:style w:type="paragraph" w:styleId="33">
    <w:name w:val="List Number 3"/>
    <w:basedOn w:val="1"/>
    <w:uiPriority w:val="0"/>
    <w:pPr>
      <w:numPr>
        <w:ilvl w:val="0"/>
        <w:numId w:val="7"/>
      </w:numPr>
    </w:pPr>
  </w:style>
  <w:style w:type="paragraph" w:styleId="34">
    <w:name w:val="List 2"/>
    <w:basedOn w:val="1"/>
    <w:uiPriority w:val="0"/>
    <w:pPr>
      <w:ind w:left="566" w:hanging="283"/>
    </w:pPr>
  </w:style>
  <w:style w:type="paragraph" w:styleId="35">
    <w:name w:val="List Continue"/>
    <w:basedOn w:val="1"/>
    <w:uiPriority w:val="0"/>
    <w:pPr>
      <w:spacing w:after="120"/>
      <w:ind w:left="283"/>
    </w:pPr>
  </w:style>
  <w:style w:type="paragraph" w:styleId="36">
    <w:name w:val="Block Text"/>
    <w:basedOn w:val="1"/>
    <w:uiPriority w:val="0"/>
    <w:pPr>
      <w:spacing w:after="120"/>
      <w:ind w:left="1440" w:right="1440"/>
    </w:pPr>
  </w:style>
  <w:style w:type="paragraph" w:styleId="37">
    <w:name w:val="List Bullet 2"/>
    <w:basedOn w:val="1"/>
    <w:autoRedefine/>
    <w:qFormat/>
    <w:uiPriority w:val="0"/>
    <w:pPr>
      <w:numPr>
        <w:ilvl w:val="0"/>
        <w:numId w:val="8"/>
      </w:numPr>
    </w:pPr>
  </w:style>
  <w:style w:type="paragraph" w:styleId="38">
    <w:name w:val="HTML Address"/>
    <w:basedOn w:val="1"/>
    <w:qFormat/>
    <w:uiPriority w:val="0"/>
    <w:rPr>
      <w:i/>
      <w:iCs/>
    </w:rPr>
  </w:style>
  <w:style w:type="paragraph" w:styleId="39">
    <w:name w:val="index 4"/>
    <w:basedOn w:val="1"/>
    <w:next w:val="1"/>
    <w:autoRedefine/>
    <w:semiHidden/>
    <w:uiPriority w:val="0"/>
    <w:pPr>
      <w:ind w:left="960" w:hanging="240"/>
    </w:pPr>
  </w:style>
  <w:style w:type="paragraph" w:styleId="40">
    <w:name w:val="Plain Text"/>
    <w:basedOn w:val="1"/>
    <w:uiPriority w:val="0"/>
    <w:rPr>
      <w:rFonts w:ascii="Courier New" w:hAnsi="Courier New"/>
      <w:sz w:val="20"/>
    </w:rPr>
  </w:style>
  <w:style w:type="paragraph" w:styleId="41">
    <w:name w:val="List Bullet 5"/>
    <w:basedOn w:val="1"/>
    <w:autoRedefine/>
    <w:uiPriority w:val="0"/>
    <w:pPr>
      <w:numPr>
        <w:ilvl w:val="0"/>
        <w:numId w:val="9"/>
      </w:numPr>
    </w:pPr>
  </w:style>
  <w:style w:type="paragraph" w:styleId="42">
    <w:name w:val="List Number 4"/>
    <w:basedOn w:val="1"/>
    <w:uiPriority w:val="0"/>
    <w:pPr>
      <w:numPr>
        <w:ilvl w:val="0"/>
        <w:numId w:val="10"/>
      </w:numPr>
    </w:pPr>
  </w:style>
  <w:style w:type="paragraph" w:styleId="43">
    <w:name w:val="index 3"/>
    <w:basedOn w:val="1"/>
    <w:next w:val="1"/>
    <w:autoRedefine/>
    <w:semiHidden/>
    <w:uiPriority w:val="0"/>
    <w:pPr>
      <w:ind w:left="720" w:hanging="240"/>
    </w:pPr>
  </w:style>
  <w:style w:type="paragraph" w:styleId="44">
    <w:name w:val="Date"/>
    <w:basedOn w:val="1"/>
    <w:next w:val="1"/>
    <w:uiPriority w:val="0"/>
    <w:pPr>
      <w:spacing w:line="240" w:lineRule="auto"/>
    </w:pPr>
  </w:style>
  <w:style w:type="paragraph" w:styleId="45">
    <w:name w:val="Body Text Indent 2"/>
    <w:basedOn w:val="1"/>
    <w:uiPriority w:val="0"/>
    <w:pPr>
      <w:spacing w:after="120" w:line="480" w:lineRule="auto"/>
      <w:ind w:left="283"/>
    </w:pPr>
  </w:style>
  <w:style w:type="paragraph" w:styleId="46">
    <w:name w:val="endnote text"/>
    <w:basedOn w:val="1"/>
    <w:semiHidden/>
    <w:uiPriority w:val="0"/>
    <w:pPr>
      <w:spacing w:line="240" w:lineRule="auto"/>
    </w:pPr>
    <w:rPr>
      <w:sz w:val="20"/>
    </w:rPr>
  </w:style>
  <w:style w:type="paragraph" w:styleId="47">
    <w:name w:val="List Continue 5"/>
    <w:basedOn w:val="1"/>
    <w:uiPriority w:val="0"/>
    <w:pPr>
      <w:spacing w:after="120"/>
      <w:ind w:left="1415"/>
    </w:pPr>
  </w:style>
  <w:style w:type="paragraph" w:styleId="48">
    <w:name w:val="Balloon Text"/>
    <w:basedOn w:val="1"/>
    <w:semiHidden/>
    <w:uiPriority w:val="0"/>
    <w:rPr>
      <w:rFonts w:ascii="Tahoma" w:hAnsi="Tahoma" w:cs="Tahoma"/>
      <w:sz w:val="16"/>
      <w:szCs w:val="16"/>
    </w:rPr>
  </w:style>
  <w:style w:type="paragraph" w:styleId="49">
    <w:name w:val="footer"/>
    <w:basedOn w:val="1"/>
    <w:uiPriority w:val="0"/>
    <w:pPr>
      <w:tabs>
        <w:tab w:val="center" w:pos="4153"/>
        <w:tab w:val="right" w:pos="8306"/>
      </w:tabs>
      <w:spacing w:line="240" w:lineRule="auto"/>
    </w:pPr>
    <w:rPr>
      <w:rFonts w:ascii="Arial" w:hAnsi="Arial"/>
      <w:sz w:val="20"/>
    </w:rPr>
  </w:style>
  <w:style w:type="paragraph" w:styleId="50">
    <w:name w:val="envelope return"/>
    <w:basedOn w:val="1"/>
    <w:uiPriority w:val="0"/>
    <w:rPr>
      <w:rFonts w:ascii="Arial" w:hAnsi="Arial"/>
      <w:sz w:val="20"/>
    </w:rPr>
  </w:style>
  <w:style w:type="paragraph" w:styleId="51">
    <w:name w:val="header"/>
    <w:basedOn w:val="1"/>
    <w:uiPriority w:val="0"/>
    <w:pPr>
      <w:tabs>
        <w:tab w:val="center" w:pos="4153"/>
        <w:tab w:val="right" w:pos="8306"/>
      </w:tabs>
      <w:spacing w:line="240" w:lineRule="auto"/>
    </w:pPr>
    <w:rPr>
      <w:sz w:val="18"/>
    </w:rPr>
  </w:style>
  <w:style w:type="paragraph" w:styleId="52">
    <w:name w:val="List Continue 4"/>
    <w:basedOn w:val="1"/>
    <w:uiPriority w:val="0"/>
    <w:pPr>
      <w:spacing w:after="120"/>
      <w:ind w:left="1132"/>
    </w:pPr>
  </w:style>
  <w:style w:type="paragraph" w:styleId="53">
    <w:name w:val="index heading"/>
    <w:basedOn w:val="1"/>
    <w:next w:val="54"/>
    <w:semiHidden/>
    <w:uiPriority w:val="0"/>
    <w:rPr>
      <w:rFonts w:ascii="Arial" w:hAnsi="Arial"/>
      <w:b/>
      <w:bCs/>
    </w:rPr>
  </w:style>
  <w:style w:type="paragraph" w:styleId="54">
    <w:name w:val="index 1"/>
    <w:basedOn w:val="1"/>
    <w:next w:val="1"/>
    <w:autoRedefine/>
    <w:semiHidden/>
    <w:uiPriority w:val="0"/>
    <w:pPr>
      <w:ind w:left="240" w:hanging="240"/>
    </w:pPr>
  </w:style>
  <w:style w:type="paragraph" w:styleId="55">
    <w:name w:val="Subtitle"/>
    <w:basedOn w:val="1"/>
    <w:qFormat/>
    <w:uiPriority w:val="0"/>
    <w:pPr>
      <w:spacing w:after="60"/>
      <w:outlineLvl w:val="1"/>
    </w:pPr>
    <w:rPr>
      <w:i/>
    </w:rPr>
  </w:style>
  <w:style w:type="paragraph" w:styleId="56">
    <w:name w:val="List Number 5"/>
    <w:basedOn w:val="1"/>
    <w:uiPriority w:val="0"/>
    <w:pPr>
      <w:numPr>
        <w:ilvl w:val="0"/>
        <w:numId w:val="11"/>
      </w:numPr>
    </w:pPr>
  </w:style>
  <w:style w:type="paragraph" w:styleId="57">
    <w:name w:val="List"/>
    <w:basedOn w:val="1"/>
    <w:qFormat/>
    <w:uiPriority w:val="0"/>
    <w:pPr>
      <w:ind w:left="283" w:hanging="283"/>
    </w:pPr>
  </w:style>
  <w:style w:type="paragraph" w:styleId="58">
    <w:name w:val="footnote text"/>
    <w:basedOn w:val="1"/>
    <w:semiHidden/>
    <w:uiPriority w:val="0"/>
    <w:pPr>
      <w:spacing w:line="240" w:lineRule="auto"/>
    </w:pPr>
    <w:rPr>
      <w:sz w:val="20"/>
    </w:rPr>
  </w:style>
  <w:style w:type="paragraph" w:styleId="59">
    <w:name w:val="List 5"/>
    <w:basedOn w:val="1"/>
    <w:uiPriority w:val="0"/>
    <w:pPr>
      <w:ind w:left="1415" w:hanging="283"/>
    </w:pPr>
  </w:style>
  <w:style w:type="paragraph" w:styleId="60">
    <w:name w:val="Body Text Indent 3"/>
    <w:basedOn w:val="1"/>
    <w:uiPriority w:val="0"/>
    <w:pPr>
      <w:spacing w:after="120"/>
      <w:ind w:left="283"/>
    </w:pPr>
    <w:rPr>
      <w:sz w:val="16"/>
      <w:szCs w:val="16"/>
    </w:rPr>
  </w:style>
  <w:style w:type="paragraph" w:styleId="61">
    <w:name w:val="index 7"/>
    <w:basedOn w:val="1"/>
    <w:next w:val="1"/>
    <w:autoRedefine/>
    <w:semiHidden/>
    <w:uiPriority w:val="0"/>
    <w:pPr>
      <w:ind w:left="1680" w:hanging="240"/>
    </w:pPr>
  </w:style>
  <w:style w:type="paragraph" w:styleId="62">
    <w:name w:val="index 9"/>
    <w:basedOn w:val="1"/>
    <w:next w:val="1"/>
    <w:autoRedefine/>
    <w:semiHidden/>
    <w:qFormat/>
    <w:uiPriority w:val="0"/>
    <w:pPr>
      <w:ind w:left="2160" w:hanging="240"/>
    </w:pPr>
  </w:style>
  <w:style w:type="paragraph" w:styleId="63">
    <w:name w:val="Body Text 2"/>
    <w:basedOn w:val="1"/>
    <w:uiPriority w:val="0"/>
    <w:pPr>
      <w:spacing w:after="120" w:line="480" w:lineRule="auto"/>
    </w:pPr>
  </w:style>
  <w:style w:type="paragraph" w:styleId="64">
    <w:name w:val="List 4"/>
    <w:basedOn w:val="1"/>
    <w:uiPriority w:val="0"/>
    <w:pPr>
      <w:ind w:left="1132" w:hanging="283"/>
    </w:pPr>
  </w:style>
  <w:style w:type="paragraph" w:styleId="65">
    <w:name w:val="List Continue 2"/>
    <w:basedOn w:val="1"/>
    <w:uiPriority w:val="0"/>
    <w:pPr>
      <w:spacing w:after="120"/>
      <w:ind w:left="566"/>
    </w:pPr>
  </w:style>
  <w:style w:type="paragraph" w:styleId="66">
    <w:name w:val="Message Header"/>
    <w:basedOn w:val="1"/>
    <w:uiPriority w:val="0"/>
    <w:pPr>
      <w:pBdr>
        <w:top w:val="single" w:color="auto" w:sz="6" w:space="1"/>
        <w:left w:val="single" w:color="auto" w:sz="6" w:space="1"/>
        <w:bottom w:val="single" w:color="auto" w:sz="6" w:space="1"/>
        <w:right w:val="single" w:color="auto" w:sz="6" w:space="1"/>
      </w:pBdr>
      <w:shd w:val="pct20" w:color="auto" w:fill="auto"/>
      <w:ind w:left="1134" w:hanging="1134"/>
    </w:pPr>
    <w:rPr>
      <w:rFonts w:ascii="Arial" w:hAnsi="Arial"/>
      <w:szCs w:val="24"/>
    </w:rPr>
  </w:style>
  <w:style w:type="paragraph" w:styleId="67">
    <w:name w:val="HTML Preformatted"/>
    <w:basedOn w:val="1"/>
    <w:uiPriority w:val="0"/>
    <w:rPr>
      <w:rFonts w:ascii="Courier New" w:hAnsi="Courier New"/>
      <w:sz w:val="20"/>
    </w:rPr>
  </w:style>
  <w:style w:type="paragraph" w:styleId="68">
    <w:name w:val="Normal (Web)"/>
    <w:basedOn w:val="1"/>
    <w:uiPriority w:val="0"/>
    <w:rPr>
      <w:szCs w:val="24"/>
    </w:rPr>
  </w:style>
  <w:style w:type="paragraph" w:styleId="69">
    <w:name w:val="List Continue 3"/>
    <w:basedOn w:val="1"/>
    <w:uiPriority w:val="0"/>
    <w:pPr>
      <w:spacing w:after="120"/>
      <w:ind w:left="849"/>
    </w:pPr>
  </w:style>
  <w:style w:type="paragraph" w:styleId="70">
    <w:name w:val="index 2"/>
    <w:basedOn w:val="1"/>
    <w:next w:val="1"/>
    <w:autoRedefine/>
    <w:semiHidden/>
    <w:uiPriority w:val="0"/>
    <w:pPr>
      <w:ind w:left="480" w:hanging="240"/>
    </w:pPr>
  </w:style>
  <w:style w:type="paragraph" w:styleId="71">
    <w:name w:val="Title"/>
    <w:basedOn w:val="1"/>
    <w:qFormat/>
    <w:uiPriority w:val="0"/>
    <w:pPr>
      <w:spacing w:before="60" w:after="60"/>
      <w:outlineLvl w:val="0"/>
    </w:pPr>
    <w:rPr>
      <w:b/>
      <w:sz w:val="28"/>
    </w:rPr>
  </w:style>
  <w:style w:type="paragraph" w:styleId="72">
    <w:name w:val="annotation subject"/>
    <w:basedOn w:val="25"/>
    <w:next w:val="25"/>
    <w:semiHidden/>
    <w:uiPriority w:val="0"/>
    <w:pPr>
      <w:spacing w:line="300" w:lineRule="exact"/>
    </w:pPr>
    <w:rPr>
      <w:b/>
      <w:bCs/>
    </w:rPr>
  </w:style>
  <w:style w:type="paragraph" w:styleId="73">
    <w:name w:val="Body Text First Indent"/>
    <w:basedOn w:val="31"/>
    <w:uiPriority w:val="0"/>
    <w:pPr>
      <w:ind w:firstLine="210"/>
    </w:pPr>
  </w:style>
  <w:style w:type="paragraph" w:styleId="74">
    <w:name w:val="Body Text First Indent 2"/>
    <w:basedOn w:val="32"/>
    <w:uiPriority w:val="0"/>
    <w:pPr>
      <w:ind w:firstLine="210"/>
    </w:pPr>
  </w:style>
  <w:style w:type="character" w:styleId="77">
    <w:name w:val="endnote reference"/>
    <w:basedOn w:val="76"/>
    <w:semiHidden/>
    <w:uiPriority w:val="0"/>
    <w:rPr>
      <w:vertAlign w:val="superscript"/>
    </w:rPr>
  </w:style>
  <w:style w:type="character" w:styleId="78">
    <w:name w:val="page number"/>
    <w:basedOn w:val="76"/>
    <w:qFormat/>
    <w:uiPriority w:val="0"/>
  </w:style>
  <w:style w:type="character" w:styleId="79">
    <w:name w:val="FollowedHyperlink"/>
    <w:basedOn w:val="76"/>
    <w:qFormat/>
    <w:uiPriority w:val="0"/>
    <w:rPr>
      <w:color w:val="800080"/>
      <w:u w:val="single"/>
    </w:rPr>
  </w:style>
  <w:style w:type="character" w:styleId="80">
    <w:name w:val="Emphasis"/>
    <w:basedOn w:val="76"/>
    <w:qFormat/>
    <w:uiPriority w:val="0"/>
    <w:rPr>
      <w:i/>
      <w:iCs/>
    </w:rPr>
  </w:style>
  <w:style w:type="character" w:styleId="81">
    <w:name w:val="line number"/>
    <w:basedOn w:val="76"/>
    <w:uiPriority w:val="0"/>
  </w:style>
  <w:style w:type="character" w:styleId="82">
    <w:name w:val="HTML Definition"/>
    <w:basedOn w:val="76"/>
    <w:uiPriority w:val="0"/>
    <w:rPr>
      <w:i/>
      <w:iCs/>
    </w:rPr>
  </w:style>
  <w:style w:type="character" w:styleId="83">
    <w:name w:val="HTML Typewriter"/>
    <w:basedOn w:val="76"/>
    <w:uiPriority w:val="0"/>
    <w:rPr>
      <w:rFonts w:ascii="Courier New" w:hAnsi="Courier New"/>
      <w:sz w:val="20"/>
      <w:szCs w:val="20"/>
    </w:rPr>
  </w:style>
  <w:style w:type="character" w:styleId="84">
    <w:name w:val="HTML Acronym"/>
    <w:basedOn w:val="76"/>
    <w:qFormat/>
    <w:uiPriority w:val="0"/>
  </w:style>
  <w:style w:type="character" w:styleId="85">
    <w:name w:val="HTML Variable"/>
    <w:basedOn w:val="76"/>
    <w:uiPriority w:val="0"/>
    <w:rPr>
      <w:i/>
      <w:iCs/>
    </w:rPr>
  </w:style>
  <w:style w:type="character" w:styleId="86">
    <w:name w:val="Hyperlink"/>
    <w:basedOn w:val="76"/>
    <w:uiPriority w:val="0"/>
    <w:rPr>
      <w:color w:val="0000FF"/>
      <w:u w:val="single"/>
    </w:rPr>
  </w:style>
  <w:style w:type="character" w:styleId="87">
    <w:name w:val="HTML Code"/>
    <w:basedOn w:val="76"/>
    <w:uiPriority w:val="0"/>
    <w:rPr>
      <w:rFonts w:ascii="Courier New" w:hAnsi="Courier New"/>
      <w:sz w:val="20"/>
      <w:szCs w:val="20"/>
    </w:rPr>
  </w:style>
  <w:style w:type="character" w:styleId="88">
    <w:name w:val="annotation reference"/>
    <w:basedOn w:val="76"/>
    <w:semiHidden/>
    <w:uiPriority w:val="0"/>
    <w:rPr>
      <w:sz w:val="16"/>
    </w:rPr>
  </w:style>
  <w:style w:type="character" w:styleId="89">
    <w:name w:val="HTML Cite"/>
    <w:basedOn w:val="76"/>
    <w:uiPriority w:val="0"/>
    <w:rPr>
      <w:i/>
      <w:iCs/>
    </w:rPr>
  </w:style>
  <w:style w:type="character" w:styleId="90">
    <w:name w:val="footnote reference"/>
    <w:basedOn w:val="76"/>
    <w:semiHidden/>
    <w:uiPriority w:val="0"/>
    <w:rPr>
      <w:vertAlign w:val="superscript"/>
    </w:rPr>
  </w:style>
  <w:style w:type="character" w:styleId="91">
    <w:name w:val="HTML Keyboard"/>
    <w:basedOn w:val="76"/>
    <w:uiPriority w:val="0"/>
    <w:rPr>
      <w:rFonts w:ascii="Courier New" w:hAnsi="Courier New"/>
      <w:sz w:val="20"/>
      <w:szCs w:val="20"/>
    </w:rPr>
  </w:style>
  <w:style w:type="character" w:styleId="92">
    <w:name w:val="HTML Sample"/>
    <w:basedOn w:val="76"/>
    <w:uiPriority w:val="0"/>
    <w:rPr>
      <w:rFonts w:ascii="Courier New" w:hAnsi="Courier New"/>
    </w:rPr>
  </w:style>
  <w:style w:type="paragraph" w:customStyle="1" w:styleId="93">
    <w:name w:val="AmendmentNote"/>
    <w:basedOn w:val="94"/>
    <w:uiPriority w:val="0"/>
  </w:style>
  <w:style w:type="paragraph" w:customStyle="1" w:styleId="94">
    <w:name w:val="MoreInfo"/>
    <w:basedOn w:val="1"/>
    <w:uiPriority w:val="0"/>
    <w:pPr>
      <w:spacing w:before="120" w:line="240" w:lineRule="auto"/>
    </w:pPr>
  </w:style>
  <w:style w:type="paragraph" w:customStyle="1" w:styleId="95">
    <w:name w:val="Abbreviations"/>
    <w:basedOn w:val="1"/>
    <w:uiPriority w:val="0"/>
    <w:pPr>
      <w:spacing w:line="240" w:lineRule="auto"/>
    </w:pPr>
  </w:style>
  <w:style w:type="paragraph" w:customStyle="1" w:styleId="96">
    <w:name w:val="AbstractPara"/>
    <w:basedOn w:val="1"/>
    <w:uiPriority w:val="0"/>
    <w:pPr>
      <w:spacing w:line="240" w:lineRule="auto"/>
    </w:pPr>
  </w:style>
  <w:style w:type="paragraph" w:customStyle="1" w:styleId="97">
    <w:name w:val="AbstractTitle"/>
    <w:basedOn w:val="1"/>
    <w:next w:val="96"/>
    <w:uiPriority w:val="0"/>
    <w:pPr>
      <w:spacing w:before="120" w:line="240" w:lineRule="exact"/>
      <w:outlineLvl w:val="1"/>
    </w:pPr>
    <w:rPr>
      <w:b/>
      <w:sz w:val="26"/>
    </w:rPr>
  </w:style>
  <w:style w:type="paragraph" w:customStyle="1" w:styleId="98">
    <w:name w:val="Accepted"/>
    <w:basedOn w:val="1"/>
    <w:uiPriority w:val="0"/>
    <w:pPr>
      <w:spacing w:before="120" w:line="240" w:lineRule="exact"/>
    </w:pPr>
  </w:style>
  <w:style w:type="paragraph" w:customStyle="1" w:styleId="99">
    <w:name w:val="Acknowledge"/>
    <w:basedOn w:val="1"/>
    <w:uiPriority w:val="0"/>
    <w:pPr>
      <w:spacing w:line="240" w:lineRule="auto"/>
    </w:pPr>
  </w:style>
  <w:style w:type="paragraph" w:customStyle="1" w:styleId="100">
    <w:name w:val="Address"/>
    <w:basedOn w:val="1"/>
    <w:uiPriority w:val="0"/>
    <w:pPr>
      <w:spacing w:before="80" w:line="240" w:lineRule="auto"/>
    </w:pPr>
    <w:rPr>
      <w:b/>
    </w:rPr>
  </w:style>
  <w:style w:type="paragraph" w:customStyle="1" w:styleId="101">
    <w:name w:val="Author"/>
    <w:basedOn w:val="1"/>
    <w:next w:val="1"/>
    <w:uiPriority w:val="0"/>
    <w:pPr>
      <w:spacing w:before="80" w:line="240" w:lineRule="auto"/>
    </w:pPr>
  </w:style>
  <w:style w:type="paragraph" w:customStyle="1" w:styleId="102">
    <w:name w:val="AuthoredBy"/>
    <w:basedOn w:val="1"/>
    <w:uiPriority w:val="0"/>
    <w:pPr>
      <w:spacing w:line="240" w:lineRule="auto"/>
    </w:pPr>
  </w:style>
  <w:style w:type="paragraph" w:customStyle="1" w:styleId="103">
    <w:name w:val="Banner"/>
    <w:basedOn w:val="1"/>
    <w:uiPriority w:val="0"/>
    <w:pPr>
      <w:spacing w:before="120" w:line="280" w:lineRule="exact"/>
    </w:pPr>
    <w:rPr>
      <w:i/>
      <w:sz w:val="28"/>
    </w:rPr>
  </w:style>
  <w:style w:type="paragraph" w:customStyle="1" w:styleId="104">
    <w:name w:val="BoxEnd"/>
    <w:basedOn w:val="1"/>
    <w:uiPriority w:val="0"/>
    <w:pPr>
      <w:pBdr>
        <w:bottom w:val="single" w:color="auto" w:sz="12" w:space="1"/>
        <w:right w:val="single" w:color="auto" w:sz="12" w:space="1"/>
      </w:pBdr>
      <w:spacing w:after="120" w:line="240" w:lineRule="auto"/>
    </w:pPr>
  </w:style>
  <w:style w:type="paragraph" w:customStyle="1" w:styleId="105">
    <w:name w:val="BoxStart1"/>
    <w:basedOn w:val="1"/>
    <w:uiPriority w:val="0"/>
    <w:pPr>
      <w:pBdr>
        <w:top w:val="single" w:color="auto" w:sz="12" w:space="1"/>
        <w:left w:val="single" w:color="auto" w:sz="12" w:space="1"/>
      </w:pBdr>
      <w:spacing w:line="240" w:lineRule="auto"/>
    </w:pPr>
  </w:style>
  <w:style w:type="paragraph" w:customStyle="1" w:styleId="106">
    <w:name w:val="BoxStart2"/>
    <w:basedOn w:val="105"/>
    <w:uiPriority w:val="0"/>
  </w:style>
  <w:style w:type="paragraph" w:customStyle="1" w:styleId="107">
    <w:name w:val="BoxStart3"/>
    <w:basedOn w:val="105"/>
    <w:uiPriority w:val="0"/>
  </w:style>
  <w:style w:type="paragraph" w:customStyle="1" w:styleId="108">
    <w:name w:val="Conflict"/>
    <w:basedOn w:val="1"/>
    <w:uiPriority w:val="0"/>
    <w:pPr>
      <w:spacing w:before="120" w:after="120" w:line="240" w:lineRule="auto"/>
    </w:pPr>
  </w:style>
  <w:style w:type="paragraph" w:customStyle="1" w:styleId="109">
    <w:name w:val="Correspdent"/>
    <w:basedOn w:val="1"/>
    <w:uiPriority w:val="0"/>
    <w:pPr>
      <w:spacing w:line="240" w:lineRule="auto"/>
    </w:pPr>
  </w:style>
  <w:style w:type="paragraph" w:customStyle="1" w:styleId="110">
    <w:name w:val="Credit"/>
    <w:basedOn w:val="20"/>
    <w:uiPriority w:val="0"/>
    <w:rPr>
      <w:sz w:val="18"/>
    </w:rPr>
  </w:style>
  <w:style w:type="paragraph" w:customStyle="1" w:styleId="111">
    <w:name w:val="Article"/>
    <w:basedOn w:val="1"/>
    <w:uiPriority w:val="0"/>
    <w:pPr>
      <w:keepNext/>
      <w:suppressAutoHyphens/>
      <w:spacing w:before="120" w:after="60" w:line="240" w:lineRule="auto"/>
    </w:pPr>
    <w:rPr>
      <w:rFonts w:ascii="Arial" w:hAnsi="Arial"/>
      <w:b/>
      <w:sz w:val="18"/>
    </w:rPr>
  </w:style>
  <w:style w:type="paragraph" w:customStyle="1" w:styleId="112">
    <w:name w:val="Para"/>
    <w:basedOn w:val="1"/>
    <w:uiPriority w:val="0"/>
    <w:pPr>
      <w:spacing w:line="360" w:lineRule="auto"/>
      <w:ind w:firstLine="288"/>
    </w:pPr>
  </w:style>
  <w:style w:type="paragraph" w:customStyle="1" w:styleId="113">
    <w:name w:val="EdFtNote"/>
    <w:basedOn w:val="112"/>
    <w:uiPriority w:val="0"/>
    <w:pPr>
      <w:spacing w:before="60"/>
      <w:ind w:firstLine="0"/>
    </w:pPr>
  </w:style>
  <w:style w:type="paragraph" w:customStyle="1" w:styleId="114">
    <w:name w:val="IndentQuote"/>
    <w:basedOn w:val="1"/>
    <w:uiPriority w:val="0"/>
    <w:pPr>
      <w:spacing w:before="60" w:line="240" w:lineRule="exact"/>
      <w:ind w:left="288" w:right="288"/>
    </w:pPr>
  </w:style>
  <w:style w:type="paragraph" w:customStyle="1" w:styleId="115">
    <w:name w:val="Epigraph"/>
    <w:basedOn w:val="114"/>
    <w:uiPriority w:val="0"/>
  </w:style>
  <w:style w:type="paragraph" w:customStyle="1" w:styleId="116">
    <w:name w:val="Equation"/>
    <w:basedOn w:val="1"/>
    <w:uiPriority w:val="0"/>
    <w:pPr>
      <w:spacing w:line="240" w:lineRule="auto"/>
    </w:pPr>
    <w:rPr>
      <w:b/>
      <w:i/>
    </w:rPr>
  </w:style>
  <w:style w:type="paragraph" w:customStyle="1" w:styleId="117">
    <w:name w:val="FigLeg"/>
    <w:basedOn w:val="1"/>
    <w:uiPriority w:val="0"/>
    <w:pPr>
      <w:spacing w:line="240" w:lineRule="auto"/>
    </w:pPr>
  </w:style>
  <w:style w:type="paragraph" w:customStyle="1" w:styleId="118">
    <w:name w:val="Figure"/>
    <w:basedOn w:val="1"/>
    <w:uiPriority w:val="0"/>
    <w:pPr>
      <w:numPr>
        <w:ilvl w:val="0"/>
        <w:numId w:val="12"/>
      </w:numPr>
      <w:tabs>
        <w:tab w:val="left" w:pos="720"/>
        <w:tab w:val="clear" w:pos="2160"/>
      </w:tabs>
      <w:ind w:left="0" w:firstLine="0"/>
    </w:pPr>
    <w:rPr>
      <w:b/>
    </w:rPr>
  </w:style>
  <w:style w:type="character" w:customStyle="1" w:styleId="119">
    <w:name w:val="FigureRef"/>
    <w:basedOn w:val="76"/>
    <w:uiPriority w:val="0"/>
    <w:rPr>
      <w:color w:val="0000FF"/>
      <w:vertAlign w:val="superscript"/>
    </w:rPr>
  </w:style>
  <w:style w:type="character" w:customStyle="1" w:styleId="120">
    <w:name w:val="FnoteRef"/>
    <w:basedOn w:val="76"/>
    <w:uiPriority w:val="0"/>
    <w:rPr>
      <w:color w:val="FF0000"/>
      <w:vertAlign w:val="superscript"/>
    </w:rPr>
  </w:style>
  <w:style w:type="paragraph" w:customStyle="1" w:styleId="121">
    <w:name w:val="Footnote"/>
    <w:basedOn w:val="1"/>
    <w:uiPriority w:val="0"/>
    <w:pPr>
      <w:spacing w:line="240" w:lineRule="auto"/>
    </w:pPr>
  </w:style>
  <w:style w:type="paragraph" w:customStyle="1" w:styleId="122">
    <w:name w:val="Funding"/>
    <w:basedOn w:val="1"/>
    <w:uiPriority w:val="0"/>
    <w:pPr>
      <w:spacing w:after="120" w:line="240" w:lineRule="auto"/>
    </w:pPr>
  </w:style>
  <w:style w:type="paragraph" w:customStyle="1" w:styleId="123">
    <w:name w:val="GroupTitle"/>
    <w:basedOn w:val="71"/>
    <w:next w:val="71"/>
    <w:uiPriority w:val="0"/>
  </w:style>
  <w:style w:type="paragraph" w:customStyle="1" w:styleId="124">
    <w:name w:val="HeadA"/>
    <w:basedOn w:val="1"/>
    <w:uiPriority w:val="0"/>
    <w:pPr>
      <w:keepNext/>
      <w:suppressAutoHyphens/>
      <w:spacing w:before="120" w:line="280" w:lineRule="exact"/>
      <w:outlineLvl w:val="1"/>
    </w:pPr>
    <w:rPr>
      <w:b/>
    </w:rPr>
  </w:style>
  <w:style w:type="paragraph" w:customStyle="1" w:styleId="125">
    <w:name w:val="HeadB"/>
    <w:basedOn w:val="1"/>
    <w:uiPriority w:val="0"/>
    <w:pPr>
      <w:keepNext/>
      <w:suppressAutoHyphens/>
      <w:spacing w:before="60" w:line="280" w:lineRule="exact"/>
      <w:outlineLvl w:val="2"/>
    </w:pPr>
    <w:rPr>
      <w:b/>
      <w:sz w:val="20"/>
    </w:rPr>
  </w:style>
  <w:style w:type="paragraph" w:customStyle="1" w:styleId="126">
    <w:name w:val="HeadC"/>
    <w:basedOn w:val="1"/>
    <w:uiPriority w:val="0"/>
    <w:pPr>
      <w:keepNext/>
      <w:suppressAutoHyphens/>
      <w:spacing w:before="60" w:line="280" w:lineRule="exact"/>
      <w:outlineLvl w:val="3"/>
    </w:pPr>
    <w:rPr>
      <w:i/>
      <w:sz w:val="20"/>
    </w:rPr>
  </w:style>
  <w:style w:type="paragraph" w:customStyle="1" w:styleId="127">
    <w:name w:val="Keywords"/>
    <w:basedOn w:val="1"/>
    <w:uiPriority w:val="0"/>
    <w:pPr>
      <w:spacing w:line="240" w:lineRule="auto"/>
    </w:pPr>
  </w:style>
  <w:style w:type="paragraph" w:customStyle="1" w:styleId="128">
    <w:name w:val="List1"/>
    <w:basedOn w:val="1"/>
    <w:uiPriority w:val="0"/>
    <w:pPr>
      <w:spacing w:before="40" w:after="120" w:line="240" w:lineRule="exact"/>
    </w:pPr>
  </w:style>
  <w:style w:type="paragraph" w:customStyle="1" w:styleId="129">
    <w:name w:val="List2"/>
    <w:basedOn w:val="1"/>
    <w:uiPriority w:val="0"/>
    <w:pPr>
      <w:spacing w:before="40" w:line="240" w:lineRule="exact"/>
      <w:ind w:left="720"/>
    </w:pPr>
  </w:style>
  <w:style w:type="paragraph" w:customStyle="1" w:styleId="130">
    <w:name w:val="ListPara"/>
    <w:basedOn w:val="1"/>
    <w:uiPriority w:val="0"/>
    <w:pPr>
      <w:spacing w:line="240" w:lineRule="auto"/>
      <w:ind w:left="720"/>
    </w:pPr>
  </w:style>
  <w:style w:type="paragraph" w:customStyle="1" w:styleId="131">
    <w:name w:val="Miscellaneous"/>
    <w:basedOn w:val="1"/>
    <w:uiPriority w:val="0"/>
    <w:pPr>
      <w:spacing w:before="120" w:line="240" w:lineRule="exact"/>
    </w:pPr>
  </w:style>
  <w:style w:type="paragraph" w:customStyle="1" w:styleId="132">
    <w:name w:val="MoreInfoWeb"/>
    <w:basedOn w:val="1"/>
    <w:uiPriority w:val="0"/>
    <w:pPr>
      <w:spacing w:before="120" w:line="240" w:lineRule="exact"/>
    </w:pPr>
  </w:style>
  <w:style w:type="character" w:customStyle="1" w:styleId="133">
    <w:name w:val="Noindex"/>
    <w:uiPriority w:val="0"/>
    <w:rPr>
      <w:color w:val="FF6600"/>
    </w:rPr>
  </w:style>
  <w:style w:type="paragraph" w:customStyle="1" w:styleId="134">
    <w:name w:val="ParaCont"/>
    <w:basedOn w:val="1"/>
    <w:uiPriority w:val="0"/>
    <w:pPr>
      <w:spacing w:line="360" w:lineRule="auto"/>
    </w:pPr>
  </w:style>
  <w:style w:type="paragraph" w:customStyle="1" w:styleId="135">
    <w:name w:val="HeadE"/>
    <w:basedOn w:val="136"/>
    <w:uiPriority w:val="0"/>
    <w:rPr>
      <w:b w:val="0"/>
      <w:i/>
    </w:rPr>
  </w:style>
  <w:style w:type="paragraph" w:customStyle="1" w:styleId="136">
    <w:name w:val="HeadD"/>
    <w:basedOn w:val="125"/>
    <w:next w:val="1"/>
    <w:uiPriority w:val="0"/>
    <w:pPr>
      <w:outlineLvl w:val="4"/>
    </w:pPr>
    <w:rPr>
      <w:sz w:val="16"/>
    </w:rPr>
  </w:style>
  <w:style w:type="paragraph" w:customStyle="1" w:styleId="137">
    <w:name w:val="Participators"/>
    <w:basedOn w:val="1"/>
    <w:uiPriority w:val="0"/>
    <w:pPr>
      <w:spacing w:before="120" w:after="120"/>
    </w:pPr>
  </w:style>
  <w:style w:type="paragraph" w:customStyle="1" w:styleId="138">
    <w:name w:val="GroupAuthor"/>
    <w:basedOn w:val="101"/>
    <w:uiPriority w:val="0"/>
    <w:rPr>
      <w:b/>
      <w:i/>
    </w:rPr>
  </w:style>
  <w:style w:type="paragraph" w:customStyle="1" w:styleId="139">
    <w:name w:val="Position"/>
    <w:basedOn w:val="1"/>
    <w:next w:val="1"/>
    <w:uiPriority w:val="0"/>
    <w:pPr>
      <w:spacing w:line="240" w:lineRule="auto"/>
    </w:pPr>
    <w:rPr>
      <w:i/>
    </w:rPr>
  </w:style>
  <w:style w:type="paragraph" w:customStyle="1" w:styleId="140">
    <w:name w:val="ProductAuth"/>
    <w:basedOn w:val="100"/>
    <w:uiPriority w:val="0"/>
  </w:style>
  <w:style w:type="paragraph" w:customStyle="1" w:styleId="141">
    <w:name w:val="ProductDetails"/>
    <w:basedOn w:val="112"/>
    <w:uiPriority w:val="0"/>
  </w:style>
  <w:style w:type="paragraph" w:customStyle="1" w:styleId="142">
    <w:name w:val="QuoteRef"/>
    <w:basedOn w:val="1"/>
    <w:uiPriority w:val="0"/>
    <w:pPr>
      <w:spacing w:after="60"/>
    </w:pPr>
  </w:style>
  <w:style w:type="paragraph" w:customStyle="1" w:styleId="143">
    <w:name w:val="Rating"/>
    <w:basedOn w:val="112"/>
    <w:uiPriority w:val="0"/>
    <w:pPr>
      <w:ind w:firstLine="0"/>
    </w:pPr>
  </w:style>
  <w:style w:type="paragraph" w:customStyle="1" w:styleId="144">
    <w:name w:val="Reference"/>
    <w:basedOn w:val="1"/>
    <w:uiPriority w:val="0"/>
    <w:pPr>
      <w:numPr>
        <w:ilvl w:val="0"/>
        <w:numId w:val="13"/>
      </w:numPr>
      <w:spacing w:before="40" w:line="360" w:lineRule="auto"/>
      <w:ind w:left="461" w:hanging="173"/>
    </w:pPr>
  </w:style>
  <w:style w:type="paragraph" w:customStyle="1" w:styleId="145">
    <w:name w:val="RelatedTo"/>
    <w:basedOn w:val="1"/>
    <w:qFormat/>
    <w:uiPriority w:val="0"/>
  </w:style>
  <w:style w:type="paragraph" w:customStyle="1" w:styleId="146">
    <w:name w:val="RelatedToWeb"/>
    <w:basedOn w:val="1"/>
    <w:uiPriority w:val="0"/>
  </w:style>
  <w:style w:type="paragraph" w:customStyle="1" w:styleId="147">
    <w:name w:val="Reviewed"/>
    <w:basedOn w:val="134"/>
    <w:uiPriority w:val="0"/>
  </w:style>
  <w:style w:type="paragraph" w:customStyle="1" w:styleId="148">
    <w:name w:val="ShortAuthor"/>
    <w:basedOn w:val="1"/>
    <w:uiPriority w:val="0"/>
    <w:rPr>
      <w:i/>
    </w:rPr>
  </w:style>
  <w:style w:type="paragraph" w:customStyle="1" w:styleId="149">
    <w:name w:val="ShortTitle"/>
    <w:basedOn w:val="1"/>
    <w:qFormat/>
    <w:uiPriority w:val="0"/>
    <w:rPr>
      <w:rFonts w:ascii="Arial" w:hAnsi="Arial"/>
      <w:i/>
      <w:sz w:val="20"/>
    </w:rPr>
  </w:style>
  <w:style w:type="paragraph" w:customStyle="1" w:styleId="150">
    <w:name w:val="SourceRef"/>
    <w:basedOn w:val="112"/>
    <w:qFormat/>
    <w:uiPriority w:val="0"/>
    <w:pPr>
      <w:ind w:firstLine="0"/>
    </w:pPr>
  </w:style>
  <w:style w:type="paragraph" w:customStyle="1" w:styleId="151">
    <w:name w:val="Standfirst"/>
    <w:basedOn w:val="98"/>
    <w:qFormat/>
    <w:uiPriority w:val="0"/>
  </w:style>
  <w:style w:type="paragraph" w:customStyle="1" w:styleId="152">
    <w:name w:val="Subtitle1"/>
    <w:basedOn w:val="55"/>
    <w:uiPriority w:val="0"/>
  </w:style>
  <w:style w:type="paragraph" w:customStyle="1" w:styleId="153">
    <w:name w:val="Table"/>
    <w:basedOn w:val="1"/>
    <w:uiPriority w:val="0"/>
    <w:pPr>
      <w:numPr>
        <w:ilvl w:val="0"/>
        <w:numId w:val="14"/>
      </w:numPr>
      <w:tabs>
        <w:tab w:val="left" w:pos="1021"/>
        <w:tab w:val="clear" w:pos="1440"/>
      </w:tabs>
    </w:pPr>
    <w:rPr>
      <w:i/>
    </w:rPr>
  </w:style>
  <w:style w:type="paragraph" w:customStyle="1" w:styleId="154">
    <w:name w:val="TableNote"/>
    <w:basedOn w:val="1"/>
    <w:uiPriority w:val="0"/>
  </w:style>
  <w:style w:type="character" w:customStyle="1" w:styleId="155">
    <w:name w:val="TableRef"/>
    <w:basedOn w:val="76"/>
    <w:uiPriority w:val="0"/>
    <w:rPr>
      <w:color w:val="0000FF"/>
      <w:vertAlign w:val="superscript"/>
    </w:rPr>
  </w:style>
  <w:style w:type="paragraph" w:customStyle="1" w:styleId="156">
    <w:name w:val="TableTitle"/>
    <w:basedOn w:val="1"/>
    <w:uiPriority w:val="0"/>
  </w:style>
  <w:style w:type="paragraph" w:customStyle="1" w:styleId="157">
    <w:name w:val="Topic"/>
    <w:basedOn w:val="1"/>
    <w:uiPriority w:val="0"/>
    <w:pPr>
      <w:spacing w:before="40" w:line="260" w:lineRule="exact"/>
    </w:pPr>
    <w:rPr>
      <w:i/>
      <w:color w:val="0000FF"/>
    </w:rPr>
  </w:style>
  <w:style w:type="character" w:customStyle="1" w:styleId="158">
    <w:name w:val="URL"/>
    <w:basedOn w:val="76"/>
    <w:uiPriority w:val="0"/>
    <w:rPr>
      <w:color w:val="666699"/>
    </w:rPr>
  </w:style>
  <w:style w:type="paragraph" w:customStyle="1" w:styleId="159">
    <w:name w:val="WebRef"/>
    <w:basedOn w:val="1"/>
    <w:uiPriority w:val="0"/>
    <w:pPr>
      <w:numPr>
        <w:ilvl w:val="0"/>
        <w:numId w:val="15"/>
      </w:numPr>
      <w:tabs>
        <w:tab w:val="left" w:pos="720"/>
        <w:tab w:val="clear" w:pos="1800"/>
      </w:tabs>
      <w:ind w:left="360"/>
    </w:pPr>
  </w:style>
  <w:style w:type="character" w:customStyle="1" w:styleId="160">
    <w:name w:val="XRef"/>
    <w:basedOn w:val="76"/>
    <w:qFormat/>
    <w:uiPriority w:val="0"/>
    <w:rPr>
      <w:color w:val="0000FF"/>
      <w:vertAlign w:val="superscript"/>
    </w:rPr>
  </w:style>
  <w:style w:type="character" w:customStyle="1" w:styleId="161">
    <w:name w:val="wXRef"/>
    <w:basedOn w:val="160"/>
    <w:uiPriority w:val="0"/>
    <w:rPr>
      <w:color w:val="0000FF"/>
      <w:vertAlign w:val="superscript"/>
    </w:rPr>
  </w:style>
  <w:style w:type="character" w:customStyle="1" w:styleId="162">
    <w:name w:val="email"/>
    <w:basedOn w:val="158"/>
    <w:uiPriority w:val="0"/>
    <w:rPr>
      <w:color w:val="666699"/>
    </w:rPr>
  </w:style>
  <w:style w:type="paragraph" w:customStyle="1" w:styleId="163">
    <w:name w:val="BoxStartx"/>
    <w:basedOn w:val="105"/>
    <w:uiPriority w:val="0"/>
  </w:style>
  <w:style w:type="character" w:customStyle="1" w:styleId="164">
    <w:name w:val="ParaHead"/>
    <w:basedOn w:val="76"/>
    <w:uiPriority w:val="0"/>
    <w:rPr>
      <w:color w:val="999999"/>
      <w:shd w:val="clear" w:color="auto" w:fill="auto"/>
    </w:rPr>
  </w:style>
  <w:style w:type="paragraph" w:customStyle="1" w:styleId="165">
    <w:name w:val="ObitBiog"/>
    <w:basedOn w:val="112"/>
    <w:uiPriority w:val="0"/>
    <w:pPr>
      <w:spacing w:before="120" w:line="260" w:lineRule="exact"/>
      <w:ind w:firstLine="0"/>
    </w:pPr>
    <w:rPr>
      <w:b/>
      <w:i/>
      <w:sz w:val="22"/>
    </w:rPr>
  </w:style>
  <w:style w:type="paragraph" w:customStyle="1" w:styleId="166">
    <w:name w:val="TableHeader"/>
    <w:basedOn w:val="112"/>
    <w:uiPriority w:val="0"/>
    <w:pPr>
      <w:spacing w:before="120" w:line="240" w:lineRule="auto"/>
      <w:ind w:firstLine="0"/>
    </w:pPr>
    <w:rPr>
      <w:b/>
    </w:rPr>
  </w:style>
  <w:style w:type="character" w:customStyle="1" w:styleId="167">
    <w:name w:val="Image"/>
    <w:basedOn w:val="133"/>
    <w:uiPriority w:val="0"/>
    <w:rPr>
      <w:b/>
      <w:color w:val="00FF00"/>
    </w:rPr>
  </w:style>
  <w:style w:type="paragraph" w:customStyle="1" w:styleId="168">
    <w:name w:val="TableSubHead"/>
    <w:basedOn w:val="166"/>
    <w:uiPriority w:val="0"/>
  </w:style>
  <w:style w:type="paragraph" w:customStyle="1" w:styleId="169">
    <w:name w:val="ArtGroup"/>
    <w:basedOn w:val="111"/>
    <w:uiPriority w:val="0"/>
    <w:rPr>
      <w:sz w:val="22"/>
    </w:rPr>
  </w:style>
  <w:style w:type="paragraph" w:customStyle="1" w:styleId="170">
    <w:name w:val="Biog"/>
    <w:basedOn w:val="94"/>
    <w:uiPriority w:val="0"/>
  </w:style>
  <w:style w:type="paragraph" w:customStyle="1" w:styleId="171">
    <w:name w:val="SearchInfo"/>
    <w:basedOn w:val="1"/>
    <w:uiPriority w:val="0"/>
    <w:pPr>
      <w:spacing w:before="120" w:line="240" w:lineRule="exact"/>
    </w:pPr>
  </w:style>
  <w:style w:type="paragraph" w:customStyle="1" w:styleId="172">
    <w:name w:val="SeriesInfo"/>
    <w:basedOn w:val="1"/>
    <w:uiPriority w:val="0"/>
    <w:pPr>
      <w:spacing w:before="120" w:line="240" w:lineRule="exact"/>
    </w:pPr>
  </w:style>
  <w:style w:type="paragraph" w:customStyle="1" w:styleId="173">
    <w:name w:val="Remark"/>
    <w:basedOn w:val="1"/>
    <w:uiPriority w:val="0"/>
    <w:rPr>
      <w:color w:val="FF0000"/>
    </w:rPr>
  </w:style>
  <w:style w:type="paragraph" w:customStyle="1" w:styleId="174">
    <w:name w:val="BoxStart4"/>
    <w:basedOn w:val="107"/>
    <w:uiPriority w:val="0"/>
  </w:style>
  <w:style w:type="paragraph" w:customStyle="1" w:styleId="175">
    <w:name w:val="Bibliography"/>
    <w:basedOn w:val="144"/>
    <w:uiPriority w:val="0"/>
    <w:pPr>
      <w:numPr>
        <w:ilvl w:val="0"/>
        <w:numId w:val="0"/>
      </w:numPr>
    </w:pPr>
  </w:style>
  <w:style w:type="paragraph" w:customStyle="1" w:styleId="176">
    <w:name w:val="PullQuote"/>
    <w:basedOn w:val="114"/>
    <w:uiPriority w:val="0"/>
  </w:style>
  <w:style w:type="paragraph" w:customStyle="1" w:styleId="177">
    <w:name w:val="AncillHead"/>
    <w:basedOn w:val="125"/>
    <w:uiPriority w:val="0"/>
  </w:style>
  <w:style w:type="paragraph" w:customStyle="1" w:styleId="178">
    <w:name w:val="RefHead"/>
    <w:basedOn w:val="125"/>
    <w:uiPriority w:val="0"/>
  </w:style>
  <w:style w:type="paragraph" w:customStyle="1" w:styleId="179">
    <w:name w:val="FlushQuote"/>
    <w:basedOn w:val="114"/>
    <w:uiPriority w:val="0"/>
    <w:pPr>
      <w:ind w:left="0" w:right="0"/>
    </w:pPr>
    <w:rPr>
      <w:sz w:val="22"/>
    </w:rPr>
  </w:style>
  <w:style w:type="paragraph" w:customStyle="1" w:styleId="180">
    <w:name w:val="ProductTitle"/>
    <w:basedOn w:val="1"/>
    <w:next w:val="140"/>
    <w:uiPriority w:val="0"/>
    <w:rPr>
      <w:b/>
      <w:sz w:val="28"/>
    </w:rPr>
  </w:style>
  <w:style w:type="paragraph" w:customStyle="1" w:styleId="181">
    <w:name w:val="EthicalApproval"/>
    <w:basedOn w:val="137"/>
    <w:uiPriority w:val="0"/>
  </w:style>
  <w:style w:type="paragraph" w:customStyle="1" w:styleId="182">
    <w:name w:val="Abrv-Title"/>
    <w:basedOn w:val="1"/>
    <w:autoRedefine/>
    <w:uiPriority w:val="0"/>
  </w:style>
  <w:style w:type="paragraph" w:customStyle="1" w:styleId="183">
    <w:name w:val="Web logo"/>
    <w:basedOn w:val="1"/>
    <w:uiPriority w:val="0"/>
  </w:style>
  <w:style w:type="character" w:customStyle="1" w:styleId="184">
    <w:name w:val="Preformatted"/>
    <w:basedOn w:val="76"/>
    <w:uiPriority w:val="0"/>
  </w:style>
  <w:style w:type="paragraph" w:customStyle="1" w:styleId="185">
    <w:name w:val="Auxillary Number"/>
    <w:basedOn w:val="1"/>
    <w:autoRedefine/>
    <w:uiPriority w:val="0"/>
  </w:style>
  <w:style w:type="paragraph" w:customStyle="1" w:styleId="186">
    <w:name w:val="DOI"/>
    <w:basedOn w:val="1"/>
    <w:autoRedefine/>
    <w:uiPriority w:val="0"/>
  </w:style>
  <w:style w:type="paragraph" w:customStyle="1" w:styleId="187">
    <w:name w:val="Unit-ID"/>
    <w:basedOn w:val="1"/>
    <w:autoRedefine/>
    <w:uiPriority w:val="0"/>
  </w:style>
  <w:style w:type="paragraph" w:customStyle="1" w:styleId="188">
    <w:name w:val="Abbreviation"/>
    <w:basedOn w:val="1"/>
    <w:uiPriority w:val="0"/>
  </w:style>
  <w:style w:type="paragraph" w:customStyle="1" w:styleId="189">
    <w:name w:val="Appendix"/>
    <w:basedOn w:val="1"/>
    <w:uiPriority w:val="0"/>
    <w:rPr>
      <w:b/>
    </w:rPr>
  </w:style>
  <w:style w:type="paragraph" w:customStyle="1" w:styleId="190">
    <w:name w:val="Authored by"/>
    <w:basedOn w:val="1"/>
    <w:uiPriority w:val="0"/>
    <w:rPr>
      <w:b/>
      <w:sz w:val="28"/>
    </w:rPr>
  </w:style>
  <w:style w:type="paragraph" w:customStyle="1" w:styleId="191">
    <w:name w:val="BookDetails"/>
    <w:basedOn w:val="1"/>
    <w:uiPriority w:val="0"/>
  </w:style>
  <w:style w:type="paragraph" w:customStyle="1" w:styleId="192">
    <w:name w:val="BoxStart"/>
    <w:basedOn w:val="1"/>
    <w:uiPriority w:val="0"/>
  </w:style>
  <w:style w:type="paragraph" w:customStyle="1" w:styleId="193">
    <w:name w:val="Citation"/>
    <w:basedOn w:val="1"/>
    <w:autoRedefine/>
    <w:uiPriority w:val="0"/>
  </w:style>
  <w:style w:type="paragraph" w:customStyle="1" w:styleId="194">
    <w:name w:val="Correspondent"/>
    <w:basedOn w:val="1"/>
    <w:autoRedefine/>
    <w:uiPriority w:val="0"/>
  </w:style>
  <w:style w:type="paragraph" w:customStyle="1" w:styleId="195">
    <w:name w:val="EquationText"/>
    <w:basedOn w:val="1"/>
    <w:autoRedefine/>
    <w:uiPriority w:val="0"/>
  </w:style>
  <w:style w:type="paragraph" w:customStyle="1" w:styleId="196">
    <w:name w:val="Footnotes"/>
    <w:basedOn w:val="1"/>
    <w:uiPriority w:val="0"/>
  </w:style>
  <w:style w:type="paragraph" w:customStyle="1" w:styleId="197">
    <w:name w:val="KeyWords"/>
    <w:basedOn w:val="1"/>
    <w:autoRedefine/>
    <w:uiPriority w:val="0"/>
  </w:style>
  <w:style w:type="paragraph" w:customStyle="1" w:styleId="198">
    <w:name w:val="ListParaMore"/>
    <w:basedOn w:val="1"/>
    <w:autoRedefine/>
    <w:uiPriority w:val="0"/>
  </w:style>
  <w:style w:type="paragraph" w:customStyle="1" w:styleId="199">
    <w:name w:val="Onlinefirst"/>
    <w:basedOn w:val="1"/>
    <w:uiPriority w:val="0"/>
  </w:style>
  <w:style w:type="paragraph" w:styleId="200">
    <w:name w:val="Quote"/>
    <w:basedOn w:val="1"/>
    <w:autoRedefine/>
    <w:qFormat/>
    <w:uiPriority w:val="0"/>
    <w:pPr>
      <w:ind w:left="737"/>
    </w:pPr>
    <w:rPr>
      <w:sz w:val="28"/>
    </w:rPr>
  </w:style>
  <w:style w:type="paragraph" w:customStyle="1" w:styleId="201">
    <w:name w:val="Received"/>
    <w:basedOn w:val="1"/>
    <w:autoRedefine/>
    <w:uiPriority w:val="0"/>
  </w:style>
  <w:style w:type="paragraph" w:customStyle="1" w:styleId="202">
    <w:name w:val="Related"/>
    <w:basedOn w:val="1"/>
    <w:uiPriority w:val="0"/>
    <w:rPr>
      <w:b/>
      <w:i/>
    </w:rPr>
  </w:style>
  <w:style w:type="paragraph" w:customStyle="1" w:styleId="203">
    <w:name w:val="RespTitle"/>
    <w:basedOn w:val="1"/>
    <w:autoRedefine/>
    <w:uiPriority w:val="0"/>
    <w:rPr>
      <w:b/>
    </w:rPr>
  </w:style>
  <w:style w:type="paragraph" w:customStyle="1" w:styleId="204">
    <w:name w:val="ShortAuthors"/>
    <w:basedOn w:val="1"/>
    <w:autoRedefine/>
    <w:uiPriority w:val="0"/>
  </w:style>
  <w:style w:type="paragraph" w:customStyle="1" w:styleId="205">
    <w:name w:val="Table Footnote"/>
    <w:basedOn w:val="1"/>
    <w:uiPriority w:val="0"/>
    <w:rPr>
      <w:rFonts w:ascii="Arial" w:hAnsi="Arial"/>
      <w:sz w:val="22"/>
    </w:rPr>
  </w:style>
  <w:style w:type="paragraph" w:customStyle="1" w:styleId="206">
    <w:name w:val="Topic(s)"/>
    <w:basedOn w:val="1"/>
    <w:autoRedefine/>
    <w:uiPriority w:val="0"/>
    <w:rPr>
      <w:i/>
    </w:rPr>
  </w:style>
  <w:style w:type="paragraph" w:customStyle="1" w:styleId="207">
    <w:name w:val="Revised"/>
    <w:basedOn w:val="1"/>
    <w:autoRedefine/>
    <w:qFormat/>
    <w:uiPriority w:val="0"/>
  </w:style>
  <w:style w:type="paragraph" w:customStyle="1" w:styleId="208">
    <w:name w:val="Table Width"/>
    <w:basedOn w:val="1"/>
    <w:qFormat/>
    <w:uiPriority w:val="0"/>
  </w:style>
  <w:style w:type="paragraph" w:customStyle="1" w:styleId="209">
    <w:name w:val="Table Font"/>
    <w:basedOn w:val="1"/>
    <w:qFormat/>
    <w:uiPriority w:val="0"/>
  </w:style>
  <w:style w:type="paragraph" w:customStyle="1" w:styleId="210">
    <w:name w:val="Article Title"/>
    <w:basedOn w:val="1"/>
    <w:qFormat/>
    <w:uiPriority w:val="0"/>
    <w:rPr>
      <w:rFonts w:ascii="Arial" w:hAnsi="Arial"/>
      <w:b/>
      <w:sz w:val="36"/>
    </w:rPr>
  </w:style>
  <w:style w:type="paragraph" w:customStyle="1" w:styleId="211">
    <w:name w:val="BNF Number"/>
    <w:basedOn w:val="1"/>
    <w:qFormat/>
    <w:uiPriority w:val="0"/>
    <w:rPr>
      <w:rFonts w:ascii="Arial" w:hAnsi="Arial"/>
      <w:b/>
      <w:sz w:val="22"/>
    </w:rPr>
  </w:style>
  <w:style w:type="paragraph" w:customStyle="1" w:styleId="212">
    <w:name w:val="Introduction"/>
    <w:basedOn w:val="1"/>
    <w:qFormat/>
    <w:uiPriority w:val="0"/>
    <w:rPr>
      <w:rFonts w:ascii="Arial" w:hAnsi="Arial"/>
      <w:sz w:val="22"/>
    </w:rPr>
  </w:style>
  <w:style w:type="paragraph" w:customStyle="1" w:styleId="213">
    <w:name w:val="Paragraph"/>
    <w:basedOn w:val="1"/>
    <w:qFormat/>
    <w:uiPriority w:val="0"/>
    <w:rPr>
      <w:rFonts w:ascii="Arial" w:hAnsi="Arial"/>
      <w:sz w:val="22"/>
    </w:rPr>
  </w:style>
  <w:style w:type="paragraph" w:customStyle="1" w:styleId="214">
    <w:name w:val="Table Head"/>
    <w:basedOn w:val="1"/>
    <w:qFormat/>
    <w:uiPriority w:val="0"/>
    <w:rPr>
      <w:rFonts w:ascii="Arial" w:hAnsi="Arial"/>
      <w:b/>
      <w:sz w:val="22"/>
    </w:rPr>
  </w:style>
  <w:style w:type="paragraph" w:customStyle="1" w:styleId="215">
    <w:name w:val="Table Body"/>
    <w:basedOn w:val="1"/>
    <w:qFormat/>
    <w:uiPriority w:val="0"/>
    <w:rPr>
      <w:rFonts w:ascii="Arial" w:hAnsi="Arial"/>
      <w:sz w:val="22"/>
    </w:rPr>
  </w:style>
  <w:style w:type="paragraph" w:customStyle="1" w:styleId="216">
    <w:name w:val="Figure Caption"/>
    <w:basedOn w:val="1"/>
    <w:qFormat/>
    <w:uiPriority w:val="0"/>
    <w:rPr>
      <w:rFonts w:ascii="Arial" w:hAnsi="Arial"/>
      <w:sz w:val="22"/>
    </w:rPr>
  </w:style>
  <w:style w:type="paragraph" w:customStyle="1" w:styleId="217">
    <w:name w:val="References"/>
    <w:basedOn w:val="1"/>
    <w:qFormat/>
    <w:uiPriority w:val="0"/>
    <w:rPr>
      <w:rFonts w:ascii="Arial" w:hAnsi="Arial"/>
      <w:sz w:val="20"/>
    </w:rPr>
  </w:style>
  <w:style w:type="paragraph" w:customStyle="1" w:styleId="218">
    <w:name w:val="List Paragraph1"/>
    <w:basedOn w:val="1"/>
    <w:autoRedefine/>
    <w:qFormat/>
    <w:uiPriority w:val="0"/>
    <w:pPr>
      <w:ind w:firstLine="420" w:firstLineChars="200"/>
    </w:pPr>
    <w:rPr>
      <w:rFonts w:ascii="Calibri" w:hAnsi="Calibri"/>
      <w:szCs w:val="22"/>
    </w:rPr>
  </w:style>
  <w:style w:type="character" w:customStyle="1" w:styleId="219">
    <w:name w:val="16"/>
    <w:autoRedefine/>
    <w:qFormat/>
    <w:uiPriority w:val="0"/>
    <w:rPr>
      <w:rFonts w:hint="default" w:ascii="Times New Roman" w:hAnsi="Times New Roman" w:cs="Times New Roman"/>
      <w:b/>
      <w:bCs/>
      <w:color w:val="000000"/>
      <w:sz w:val="20"/>
      <w:szCs w:val="20"/>
    </w:rPr>
  </w:style>
  <w:style w:type="paragraph" w:customStyle="1" w:styleId="220">
    <w:name w:val="列出段落1"/>
    <w:basedOn w:val="1"/>
    <w:autoRedefine/>
    <w:qFormat/>
    <w:uiPriority w:val="0"/>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article</Template>
  <Company>irisq</Company>
  <Pages>6</Pages>
  <Words>1156</Words>
  <Characters>7055</Characters>
  <Lines>39</Lines>
  <Paragraphs>11</Paragraphs>
  <TotalTime>0</TotalTime>
  <ScaleCrop>false</ScaleCrop>
  <LinksUpToDate>false</LinksUpToDate>
  <CharactersWithSpaces>8056</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2014-09-01T14:20:00Z</dcterms:created>
  <dc:creator>pplouffe</dc:creator>
  <cp:lastModifiedBy>左志华</cp:lastModifiedBy>
  <cp:lastPrinted>2014-09-01T08:36:00Z</cp:lastPrinted>
  <dcterms:modified xsi:type="dcterms:W3CDTF">2025-05-11T09:12:58Z</dcterms:modified>
  <dc:title>The Impact of a Community-Oriented Problem-Based Learning Curriculum Reform on the Quality of Primary Care Delivered by Gradua</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512315745</vt:i4>
  </property>
  <property fmtid="{D5CDD505-2E9C-101B-9397-08002B2CF9AE}" pid="3" name="_EmailSubject">
    <vt:lpwstr>Message from BMJ</vt:lpwstr>
  </property>
  <property fmtid="{D5CDD505-2E9C-101B-9397-08002B2CF9AE}" pid="4" name="_AuthorEmail">
    <vt:lpwstr>robyn.tamblyn@mcgill.ca</vt:lpwstr>
  </property>
  <property fmtid="{D5CDD505-2E9C-101B-9397-08002B2CF9AE}" pid="5" name="_AuthorEmailDisplayName">
    <vt:lpwstr>Dr.Robyn Tamblyn</vt:lpwstr>
  </property>
  <property fmtid="{D5CDD505-2E9C-101B-9397-08002B2CF9AE}" pid="6" name="_ReviewingToolsShownOnce">
    <vt:lpwstr/>
  </property>
  <property fmtid="{D5CDD505-2E9C-101B-9397-08002B2CF9AE}" pid="7" name="KSOTemplateDocerSaveRecord">
    <vt:lpwstr>eyJoZGlkIjoiZDJkZTdmZTY2OTg4NTQzMDJiYTVkNTFlZjdjMWY3OGMiLCJ1c2VySWQiOiIxNjY0NjI3ODYxIn0=</vt:lpwstr>
  </property>
  <property fmtid="{D5CDD505-2E9C-101B-9397-08002B2CF9AE}" pid="8" name="KSOProductBuildVer">
    <vt:lpwstr>2052-12.1.0.19302</vt:lpwstr>
  </property>
  <property fmtid="{D5CDD505-2E9C-101B-9397-08002B2CF9AE}" pid="9" name="ICV">
    <vt:lpwstr>812F00D0F8EA4C1984D2FFF51F2081AC_12</vt:lpwstr>
  </property>
</Properties>
</file>