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72F11" w14:textId="5109478D" w:rsidR="009000AE" w:rsidRPr="00E86C91" w:rsidRDefault="009A11AF" w:rsidP="006A7D17">
      <w:pPr>
        <w:spacing w:afterLines="50" w:after="180"/>
        <w:rPr>
          <w:rFonts w:ascii="Times New Roman" w:eastAsia="HeiT" w:hAnsi="Times New Roman" w:cs="Times New Roman"/>
          <w:sz w:val="22"/>
        </w:rPr>
      </w:pPr>
      <w:r w:rsidRPr="009A11AF">
        <w:rPr>
          <w:rFonts w:ascii="Times New Roman" w:eastAsia="HeiT" w:hAnsi="Times New Roman" w:cs="Times New Roman"/>
          <w:b/>
          <w:sz w:val="22"/>
        </w:rPr>
        <w:t xml:space="preserve">Supplementary </w:t>
      </w:r>
      <w:r w:rsidR="00E75D20">
        <w:rPr>
          <w:rFonts w:ascii="Times New Roman" w:eastAsia="HeiT" w:hAnsi="Times New Roman" w:cs="Times New Roman"/>
          <w:b/>
          <w:sz w:val="22"/>
        </w:rPr>
        <w:t>Table 4</w:t>
      </w:r>
      <w:bookmarkStart w:id="0" w:name="_GoBack"/>
      <w:bookmarkEnd w:id="0"/>
      <w:r w:rsidR="002841C8" w:rsidRPr="00E86C91">
        <w:rPr>
          <w:rFonts w:ascii="Times New Roman" w:eastAsia="HeiT" w:hAnsi="Times New Roman" w:cs="Times New Roman"/>
          <w:b/>
          <w:sz w:val="22"/>
        </w:rPr>
        <w:t>. Risk of adverse pregnancy outcomes with maternal BZRA use</w:t>
      </w:r>
      <w:r w:rsidR="00546F37">
        <w:rPr>
          <w:rFonts w:ascii="Times New Roman" w:eastAsia="HeiT" w:hAnsi="Times New Roman" w:cs="Times New Roman"/>
          <w:b/>
          <w:sz w:val="22"/>
        </w:rPr>
        <w:t xml:space="preserve"> in Full cohort.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2941"/>
        <w:gridCol w:w="3464"/>
      </w:tblGrid>
      <w:tr w:rsidR="00546F37" w:rsidRPr="00E86C91" w14:paraId="19A5A6EF" w14:textId="77777777" w:rsidTr="00546F37">
        <w:trPr>
          <w:trHeight w:val="514"/>
          <w:jc w:val="center"/>
        </w:trPr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275B0" w14:textId="598F79B3" w:rsidR="00546F37" w:rsidRPr="00E86C91" w:rsidRDefault="00546F37" w:rsidP="006A7D17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b/>
                <w:sz w:val="22"/>
              </w:rPr>
              <w:t>Pregnancy outcomes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6D26A" w14:textId="23A3D791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b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b/>
                <w:bCs/>
                <w:sz w:val="22"/>
              </w:rPr>
              <w:t>Crude OR (95% CI)</w:t>
            </w:r>
          </w:p>
        </w:tc>
        <w:tc>
          <w:tcPr>
            <w:tcW w:w="1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31E2C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b/>
                <w:bCs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b/>
                <w:bCs/>
                <w:sz w:val="22"/>
              </w:rPr>
              <w:t xml:space="preserve">Adjusted OR (95% CI) </w:t>
            </w:r>
            <w:r w:rsidRPr="00E86C91">
              <w:rPr>
                <w:rFonts w:ascii="Times New Roman" w:eastAsia="HeiT" w:hAnsi="Times New Roman" w:cs="Times New Roman"/>
                <w:b/>
                <w:bCs/>
                <w:sz w:val="22"/>
                <w:vertAlign w:val="superscript"/>
              </w:rPr>
              <w:t>a</w:t>
            </w:r>
          </w:p>
        </w:tc>
      </w:tr>
      <w:tr w:rsidR="00546F37" w:rsidRPr="00E86C91" w14:paraId="555F2182" w14:textId="77777777" w:rsidTr="00546F37">
        <w:trPr>
          <w:trHeight w:val="412"/>
          <w:jc w:val="center"/>
        </w:trPr>
        <w:tc>
          <w:tcPr>
            <w:tcW w:w="1940" w:type="pct"/>
            <w:tcBorders>
              <w:top w:val="single" w:sz="4" w:space="0" w:color="auto"/>
            </w:tcBorders>
            <w:vAlign w:val="center"/>
          </w:tcPr>
          <w:p w14:paraId="0301CD95" w14:textId="77777777" w:rsidR="00546F37" w:rsidRPr="00E86C91" w:rsidRDefault="00546F37" w:rsidP="00D03266">
            <w:pPr>
              <w:widowControl/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Stillbirth</w:t>
            </w:r>
          </w:p>
        </w:tc>
        <w:tc>
          <w:tcPr>
            <w:tcW w:w="1405" w:type="pct"/>
            <w:tcBorders>
              <w:top w:val="single" w:sz="4" w:space="0" w:color="auto"/>
            </w:tcBorders>
            <w:vAlign w:val="center"/>
          </w:tcPr>
          <w:p w14:paraId="4FA47539" w14:textId="6E08062C" w:rsidR="00546F37" w:rsidRPr="00E86C91" w:rsidRDefault="00546F37" w:rsidP="00204FDB">
            <w:pPr>
              <w:widowControl/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1.25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(1.19-1.30)</w:t>
            </w:r>
          </w:p>
        </w:tc>
        <w:tc>
          <w:tcPr>
            <w:tcW w:w="1656" w:type="pct"/>
            <w:tcBorders>
              <w:top w:val="single" w:sz="4" w:space="0" w:color="auto"/>
            </w:tcBorders>
            <w:vAlign w:val="center"/>
          </w:tcPr>
          <w:p w14:paraId="7331D968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1.20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(1.14-1.27)</w:t>
            </w:r>
          </w:p>
        </w:tc>
      </w:tr>
      <w:tr w:rsidR="00546F37" w:rsidRPr="00E86C91" w14:paraId="50FCD639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3D95567D" w14:textId="77777777" w:rsidR="00546F37" w:rsidRPr="00E86C91" w:rsidRDefault="00546F37" w:rsidP="00D03266">
            <w:pPr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Preterm</w:t>
            </w:r>
          </w:p>
        </w:tc>
        <w:tc>
          <w:tcPr>
            <w:tcW w:w="1405" w:type="pct"/>
            <w:vAlign w:val="center"/>
          </w:tcPr>
          <w:p w14:paraId="6791F0C5" w14:textId="23495EF3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1.21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(1.18-1.23)</w:t>
            </w:r>
          </w:p>
        </w:tc>
        <w:tc>
          <w:tcPr>
            <w:tcW w:w="1656" w:type="pct"/>
            <w:vAlign w:val="center"/>
          </w:tcPr>
          <w:p w14:paraId="64CE99E5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1.13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(1.11-1.15)</w:t>
            </w:r>
          </w:p>
        </w:tc>
      </w:tr>
      <w:tr w:rsidR="00546F37" w:rsidRPr="00E86C91" w14:paraId="62E86086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0EB32506" w14:textId="77777777" w:rsidR="00546F37" w:rsidRPr="00E86C91" w:rsidRDefault="00546F37" w:rsidP="00D03266">
            <w:pPr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Apgar score &lt; 7 (5min)</w:t>
            </w:r>
          </w:p>
        </w:tc>
        <w:tc>
          <w:tcPr>
            <w:tcW w:w="1405" w:type="pct"/>
            <w:vAlign w:val="center"/>
          </w:tcPr>
          <w:p w14:paraId="5A83AF30" w14:textId="4A1614D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1.23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(1.18-1.28)</w:t>
            </w:r>
          </w:p>
        </w:tc>
        <w:tc>
          <w:tcPr>
            <w:tcW w:w="1656" w:type="pct"/>
            <w:vAlign w:val="center"/>
          </w:tcPr>
          <w:p w14:paraId="08E49F08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1.17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(1.12-1.22)</w:t>
            </w:r>
          </w:p>
        </w:tc>
      </w:tr>
      <w:tr w:rsidR="00546F37" w:rsidRPr="00E86C91" w14:paraId="7EB110EC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07CBED05" w14:textId="77777777" w:rsidR="00546F37" w:rsidRPr="00E86C91" w:rsidRDefault="00546F37" w:rsidP="00D03266">
            <w:pPr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Low birth weight</w:t>
            </w:r>
          </w:p>
        </w:tc>
        <w:tc>
          <w:tcPr>
            <w:tcW w:w="1405" w:type="pct"/>
            <w:vAlign w:val="center"/>
          </w:tcPr>
          <w:p w14:paraId="6C7F3DCC" w14:textId="11CDB875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1.13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 xml:space="preserve"> 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(1.11-1.15)</w:t>
            </w:r>
          </w:p>
        </w:tc>
        <w:tc>
          <w:tcPr>
            <w:tcW w:w="1656" w:type="pct"/>
            <w:vAlign w:val="center"/>
          </w:tcPr>
          <w:p w14:paraId="6872AEB9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1.06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(1.04-1.09)</w:t>
            </w:r>
          </w:p>
        </w:tc>
      </w:tr>
      <w:tr w:rsidR="00546F37" w:rsidRPr="00E86C91" w14:paraId="0FCAA7DE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9E32BFC" w14:textId="77777777" w:rsidR="00546F37" w:rsidRPr="00E86C91" w:rsidRDefault="00546F37" w:rsidP="00D03266">
            <w:pPr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Small for gestational age</w:t>
            </w:r>
          </w:p>
        </w:tc>
        <w:tc>
          <w:tcPr>
            <w:tcW w:w="1405" w:type="pct"/>
            <w:vAlign w:val="center"/>
          </w:tcPr>
          <w:p w14:paraId="7509ED06" w14:textId="1510F893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1.04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(1.02-1.06)</w:t>
            </w:r>
          </w:p>
        </w:tc>
        <w:tc>
          <w:tcPr>
            <w:tcW w:w="1656" w:type="pct"/>
            <w:vAlign w:val="center"/>
          </w:tcPr>
          <w:p w14:paraId="18D6E5E9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1.01 (0.99-1.03)</w:t>
            </w:r>
          </w:p>
        </w:tc>
      </w:tr>
      <w:tr w:rsidR="00546F37" w:rsidRPr="00E86C91" w14:paraId="79C2F49B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C96AD76" w14:textId="77777777" w:rsidR="00546F37" w:rsidRPr="00E86C91" w:rsidRDefault="00546F37" w:rsidP="00D03266">
            <w:pPr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Cesarean section</w:t>
            </w:r>
          </w:p>
        </w:tc>
        <w:tc>
          <w:tcPr>
            <w:tcW w:w="1405" w:type="pct"/>
            <w:vAlign w:val="center"/>
          </w:tcPr>
          <w:p w14:paraId="155E55EA" w14:textId="393A233F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1.21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(1.20-1.22)</w:t>
            </w:r>
          </w:p>
        </w:tc>
        <w:tc>
          <w:tcPr>
            <w:tcW w:w="1656" w:type="pct"/>
            <w:vAlign w:val="center"/>
          </w:tcPr>
          <w:p w14:paraId="5F12A748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1.16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(1.15-1.18)</w:t>
            </w:r>
          </w:p>
        </w:tc>
      </w:tr>
      <w:tr w:rsidR="00546F37" w:rsidRPr="00E86C91" w14:paraId="25C3D67D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472EDBE3" w14:textId="77777777" w:rsidR="00546F37" w:rsidRPr="00E86C91" w:rsidRDefault="00546F37" w:rsidP="00D03266">
            <w:pPr>
              <w:widowControl/>
              <w:spacing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All congenital malformations</w:t>
            </w:r>
          </w:p>
        </w:tc>
        <w:tc>
          <w:tcPr>
            <w:tcW w:w="1405" w:type="pct"/>
            <w:vAlign w:val="center"/>
          </w:tcPr>
          <w:p w14:paraId="53047E8E" w14:textId="36334B5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1.10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***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(1.04-1.17)</w:t>
            </w:r>
          </w:p>
        </w:tc>
        <w:tc>
          <w:tcPr>
            <w:tcW w:w="1656" w:type="pct"/>
            <w:vAlign w:val="center"/>
          </w:tcPr>
          <w:p w14:paraId="6E77F536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1.07 </w:t>
            </w:r>
            <w:r w:rsidRPr="00E86C91">
              <w:rPr>
                <w:rFonts w:ascii="Times New Roman" w:eastAsia="HeiT" w:hAnsi="Times New Roman" w:cs="Times New Roman"/>
                <w:color w:val="0070C0"/>
                <w:sz w:val="22"/>
              </w:rPr>
              <w:t>*</w:t>
            </w: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 (1.01-1.14)</w:t>
            </w:r>
          </w:p>
        </w:tc>
      </w:tr>
      <w:tr w:rsidR="00546F37" w:rsidRPr="00E86C91" w14:paraId="338AF33C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5084DC7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Nervous system</w:t>
            </w:r>
          </w:p>
        </w:tc>
        <w:tc>
          <w:tcPr>
            <w:tcW w:w="1405" w:type="pct"/>
            <w:vAlign w:val="center"/>
          </w:tcPr>
          <w:p w14:paraId="397FF81B" w14:textId="2DC5169D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1.19 (0.98-1.44)</w:t>
            </w:r>
          </w:p>
        </w:tc>
        <w:tc>
          <w:tcPr>
            <w:tcW w:w="1656" w:type="pct"/>
            <w:vAlign w:val="center"/>
          </w:tcPr>
          <w:p w14:paraId="7D5DFD0B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1.14 (0.93-1.39)</w:t>
            </w:r>
          </w:p>
        </w:tc>
      </w:tr>
      <w:tr w:rsidR="00546F37" w:rsidRPr="00E86C91" w14:paraId="136FFBF4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74A21DF5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Eye-ear-face </w:t>
            </w:r>
          </w:p>
        </w:tc>
        <w:tc>
          <w:tcPr>
            <w:tcW w:w="1405" w:type="pct"/>
            <w:vAlign w:val="center"/>
          </w:tcPr>
          <w:p w14:paraId="43E038EA" w14:textId="34885840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1.07 (0.94-1.21)</w:t>
            </w:r>
          </w:p>
        </w:tc>
        <w:tc>
          <w:tcPr>
            <w:tcW w:w="1656" w:type="pct"/>
            <w:vAlign w:val="center"/>
          </w:tcPr>
          <w:p w14:paraId="0BF43AD5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1.04 (0.92-1.19)</w:t>
            </w:r>
          </w:p>
        </w:tc>
      </w:tr>
      <w:tr w:rsidR="00546F37" w:rsidRPr="00E86C91" w14:paraId="60ACDA88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4A218C24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Circulatory </w:t>
            </w:r>
          </w:p>
        </w:tc>
        <w:tc>
          <w:tcPr>
            <w:tcW w:w="1405" w:type="pct"/>
            <w:vAlign w:val="center"/>
          </w:tcPr>
          <w:p w14:paraId="15553CEA" w14:textId="58279BD6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1.11 (0.95-1.29)</w:t>
            </w:r>
          </w:p>
        </w:tc>
        <w:tc>
          <w:tcPr>
            <w:tcW w:w="1656" w:type="pct"/>
            <w:vAlign w:val="center"/>
          </w:tcPr>
          <w:p w14:paraId="020E8EEA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1.05 (0.89-1.24)</w:t>
            </w:r>
          </w:p>
        </w:tc>
      </w:tr>
      <w:tr w:rsidR="00546F37" w:rsidRPr="00E86C91" w14:paraId="49B28BF4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24870C1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Digestive</w:t>
            </w:r>
          </w:p>
        </w:tc>
        <w:tc>
          <w:tcPr>
            <w:tcW w:w="1405" w:type="pct"/>
            <w:vAlign w:val="center"/>
          </w:tcPr>
          <w:p w14:paraId="677E6603" w14:textId="3F0C35BB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1.20 (1.00-1.45)</w:t>
            </w:r>
          </w:p>
        </w:tc>
        <w:tc>
          <w:tcPr>
            <w:tcW w:w="1656" w:type="pct"/>
            <w:vAlign w:val="center"/>
          </w:tcPr>
          <w:p w14:paraId="771C5DA0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1.12 (0.92-1.37)</w:t>
            </w:r>
          </w:p>
        </w:tc>
      </w:tr>
      <w:tr w:rsidR="00546F37" w:rsidRPr="00E86C91" w14:paraId="15909523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1AFF94A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Urinary and genital</w:t>
            </w:r>
          </w:p>
        </w:tc>
        <w:tc>
          <w:tcPr>
            <w:tcW w:w="1405" w:type="pct"/>
            <w:vAlign w:val="center"/>
          </w:tcPr>
          <w:p w14:paraId="6620F460" w14:textId="1A60E2C3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1.04 (0.87-1.25)</w:t>
            </w:r>
          </w:p>
        </w:tc>
        <w:tc>
          <w:tcPr>
            <w:tcW w:w="1656" w:type="pct"/>
            <w:vAlign w:val="center"/>
          </w:tcPr>
          <w:p w14:paraId="194BFDCA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1.04 (0.86-1.26)</w:t>
            </w:r>
          </w:p>
        </w:tc>
      </w:tr>
      <w:tr w:rsidR="00546F37" w:rsidRPr="00E86C91" w14:paraId="6E587CB9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6B625D8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Musculoskeletal </w:t>
            </w:r>
          </w:p>
        </w:tc>
        <w:tc>
          <w:tcPr>
            <w:tcW w:w="1405" w:type="pct"/>
            <w:vAlign w:val="center"/>
          </w:tcPr>
          <w:p w14:paraId="7000CA1E" w14:textId="0CDCC7E3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1.09 (0.97-1.23)</w:t>
            </w:r>
          </w:p>
        </w:tc>
        <w:tc>
          <w:tcPr>
            <w:tcW w:w="1656" w:type="pct"/>
            <w:vAlign w:val="center"/>
          </w:tcPr>
          <w:p w14:paraId="6956E632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1.06 (0.94-1.20)</w:t>
            </w:r>
          </w:p>
        </w:tc>
      </w:tr>
      <w:tr w:rsidR="00546F37" w:rsidRPr="00E86C91" w14:paraId="2E03D452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53B5A8C9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 xml:space="preserve">Respiratory </w:t>
            </w:r>
          </w:p>
        </w:tc>
        <w:tc>
          <w:tcPr>
            <w:tcW w:w="1405" w:type="pct"/>
            <w:vAlign w:val="center"/>
          </w:tcPr>
          <w:p w14:paraId="0B92EEF5" w14:textId="7B600BAD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1.39 (0.99-1.95)</w:t>
            </w:r>
          </w:p>
        </w:tc>
        <w:tc>
          <w:tcPr>
            <w:tcW w:w="1656" w:type="pct"/>
            <w:vAlign w:val="center"/>
          </w:tcPr>
          <w:p w14:paraId="1EE5DB16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1.21 (0.85-1.74)</w:t>
            </w:r>
          </w:p>
        </w:tc>
      </w:tr>
      <w:tr w:rsidR="00546F37" w:rsidRPr="00E86C91" w14:paraId="300D5B3F" w14:textId="77777777" w:rsidTr="00546F37">
        <w:trPr>
          <w:trHeight w:val="412"/>
          <w:jc w:val="center"/>
        </w:trPr>
        <w:tc>
          <w:tcPr>
            <w:tcW w:w="1940" w:type="pct"/>
            <w:vAlign w:val="center"/>
          </w:tcPr>
          <w:p w14:paraId="63F5277A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Chromosomal abnormalities</w:t>
            </w:r>
          </w:p>
        </w:tc>
        <w:tc>
          <w:tcPr>
            <w:tcW w:w="1405" w:type="pct"/>
            <w:vAlign w:val="center"/>
          </w:tcPr>
          <w:p w14:paraId="2924B381" w14:textId="3B139E9B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1.02 (0.88-1.19)</w:t>
            </w:r>
          </w:p>
        </w:tc>
        <w:tc>
          <w:tcPr>
            <w:tcW w:w="1656" w:type="pct"/>
            <w:vAlign w:val="center"/>
          </w:tcPr>
          <w:p w14:paraId="00072958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1.02 (0.86-1.20)</w:t>
            </w:r>
          </w:p>
        </w:tc>
      </w:tr>
      <w:tr w:rsidR="00546F37" w:rsidRPr="00E86C91" w14:paraId="444ADEF5" w14:textId="77777777" w:rsidTr="00546F37">
        <w:trPr>
          <w:trHeight w:val="412"/>
          <w:jc w:val="center"/>
        </w:trPr>
        <w:tc>
          <w:tcPr>
            <w:tcW w:w="1940" w:type="pct"/>
            <w:tcBorders>
              <w:bottom w:val="single" w:sz="4" w:space="0" w:color="auto"/>
            </w:tcBorders>
            <w:vAlign w:val="center"/>
          </w:tcPr>
          <w:p w14:paraId="0B72444D" w14:textId="77777777" w:rsidR="00546F37" w:rsidRPr="00E86C91" w:rsidRDefault="00546F37" w:rsidP="00D03266">
            <w:pPr>
              <w:spacing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Others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vAlign w:val="center"/>
          </w:tcPr>
          <w:p w14:paraId="1FF7052F" w14:textId="10B486AE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1.06 (0.87-1.28)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</w:tcPr>
          <w:p w14:paraId="628EB23D" w14:textId="77777777" w:rsidR="00546F37" w:rsidRPr="00E86C91" w:rsidRDefault="00546F37" w:rsidP="00204FDB">
            <w:pPr>
              <w:spacing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E86C91">
              <w:rPr>
                <w:rFonts w:ascii="Times New Roman" w:eastAsia="HeiT" w:hAnsi="Times New Roman" w:cs="Times New Roman"/>
                <w:sz w:val="22"/>
              </w:rPr>
              <w:t>0.97 (0.79-1.19)</w:t>
            </w:r>
          </w:p>
        </w:tc>
      </w:tr>
    </w:tbl>
    <w:p w14:paraId="07583F3D" w14:textId="4BB21C33" w:rsidR="009000AE" w:rsidRPr="00204FDB" w:rsidRDefault="006A7D17" w:rsidP="006A7D17">
      <w:pPr>
        <w:spacing w:beforeLines="50" w:before="180" w:line="0" w:lineRule="atLeast"/>
        <w:rPr>
          <w:rFonts w:ascii="Times New Roman" w:eastAsia="HeiT" w:hAnsi="Times New Roman" w:cs="Times New Roman"/>
          <w:b/>
          <w:sz w:val="22"/>
        </w:rPr>
      </w:pPr>
      <w:r w:rsidRPr="00E86C91">
        <w:rPr>
          <w:rFonts w:ascii="Times New Roman" w:eastAsia="HeiT" w:hAnsi="Times New Roman" w:cs="Times New Roman"/>
          <w:b/>
          <w:sz w:val="22"/>
        </w:rPr>
        <w:t xml:space="preserve">Note: </w:t>
      </w:r>
      <w:r w:rsidRPr="00E86C91">
        <w:rPr>
          <w:rFonts w:ascii="Times New Roman" w:eastAsia="HeiT" w:hAnsi="Times New Roman" w:cs="Times New Roman"/>
          <w:sz w:val="22"/>
          <w:vertAlign w:val="superscript"/>
        </w:rPr>
        <w:t>a</w:t>
      </w:r>
      <w:r w:rsidRPr="00E86C91">
        <w:rPr>
          <w:rFonts w:ascii="Times New Roman" w:eastAsia="HeiT" w:hAnsi="Times New Roman" w:cs="Times New Roman"/>
          <w:sz w:val="22"/>
        </w:rPr>
        <w:t xml:space="preserve"> </w:t>
      </w:r>
      <w:r w:rsidR="009C6019" w:rsidRPr="00E86C91">
        <w:rPr>
          <w:rFonts w:ascii="Times New Roman" w:eastAsia="HeiT" w:hAnsi="Times New Roman" w:cs="Times New Roman"/>
          <w:sz w:val="22"/>
        </w:rPr>
        <w:t>Considering</w:t>
      </w:r>
      <w:r w:rsidR="009000AE" w:rsidRPr="00E86C91">
        <w:rPr>
          <w:rFonts w:ascii="Times New Roman" w:eastAsia="HeiT" w:hAnsi="Times New Roman" w:cs="Times New Roman"/>
          <w:sz w:val="22"/>
        </w:rPr>
        <w:t xml:space="preserve"> for mother’s age, child’s birth year, child’s sex, and mother’s comorbidities (hypertension, hyperlipidemia, diabetes mellitus and gestational diabetes mellitus)</w:t>
      </w:r>
      <w:r w:rsidRPr="00E86C91">
        <w:rPr>
          <w:rFonts w:ascii="Times New Roman" w:eastAsia="HeiT" w:hAnsi="Times New Roman" w:cs="Times New Roman"/>
          <w:sz w:val="22"/>
        </w:rPr>
        <w:t xml:space="preserve">; </w:t>
      </w:r>
      <w:r w:rsidR="005744E8" w:rsidRPr="00E86C91">
        <w:rPr>
          <w:rFonts w:ascii="Times New Roman" w:eastAsia="HeiT" w:hAnsi="Times New Roman" w:cs="Times New Roman"/>
          <w:sz w:val="22"/>
        </w:rPr>
        <w:t>BZRA</w:t>
      </w:r>
      <w:r w:rsidR="005744E8" w:rsidRPr="00E86C91">
        <w:rPr>
          <w:rFonts w:ascii="Times New Roman" w:eastAsia="HeiT" w:hAnsi="Times New Roman" w:cs="Times New Roman" w:hint="eastAsia"/>
          <w:sz w:val="22"/>
        </w:rPr>
        <w:t xml:space="preserve">, </w:t>
      </w:r>
      <w:r w:rsidR="005744E8" w:rsidRPr="00E86C91">
        <w:rPr>
          <w:rFonts w:ascii="Times New Roman" w:eastAsia="HeiT" w:hAnsi="Times New Roman" w:cs="Times New Roman"/>
          <w:sz w:val="22"/>
        </w:rPr>
        <w:t>benzodiazepine receptor agonist</w:t>
      </w:r>
      <w:r w:rsidR="005744E8" w:rsidRPr="00E86C91">
        <w:rPr>
          <w:rFonts w:ascii="Times New Roman" w:eastAsia="HeiT" w:hAnsi="Times New Roman" w:cs="Times New Roman" w:hint="eastAsia"/>
          <w:sz w:val="22"/>
        </w:rPr>
        <w:t xml:space="preserve">; </w:t>
      </w:r>
      <w:r w:rsidR="009000AE" w:rsidRPr="00E86C91">
        <w:rPr>
          <w:rFonts w:ascii="Times New Roman" w:eastAsia="HeiT" w:hAnsi="Times New Roman" w:cs="Times New Roman"/>
          <w:sz w:val="22"/>
        </w:rPr>
        <w:t>IPTW, inverse probability of treatment weights</w:t>
      </w:r>
      <w:r w:rsidR="009000AE" w:rsidRPr="00E86C91">
        <w:rPr>
          <w:rFonts w:ascii="Times New Roman" w:eastAsia="HeiT" w:hAnsi="Times New Roman" w:cs="Times New Roman"/>
          <w:b/>
          <w:sz w:val="22"/>
        </w:rPr>
        <w:t xml:space="preserve">; </w:t>
      </w:r>
      <w:r w:rsidR="009000AE" w:rsidRPr="00E86C91">
        <w:rPr>
          <w:rFonts w:ascii="Times New Roman" w:eastAsia="HeiT" w:hAnsi="Times New Roman" w:cs="Times New Roman"/>
          <w:sz w:val="22"/>
        </w:rPr>
        <w:t>OR, odds ratio; CI, confidence interval;</w:t>
      </w:r>
      <w:r w:rsidR="009000AE" w:rsidRPr="00E86C91">
        <w:rPr>
          <w:rFonts w:ascii="Times New Roman" w:eastAsia="HeiT" w:hAnsi="Times New Roman" w:cs="Times New Roman"/>
          <w:color w:val="0070C0"/>
          <w:sz w:val="22"/>
        </w:rPr>
        <w:t xml:space="preserve"> *</w:t>
      </w:r>
      <w:r w:rsidR="009000AE" w:rsidRPr="00E86C91">
        <w:rPr>
          <w:rFonts w:ascii="Times New Roman" w:eastAsia="HeiT" w:hAnsi="Times New Roman" w:cs="Times New Roman"/>
          <w:sz w:val="22"/>
        </w:rPr>
        <w:t xml:space="preserve"> P &lt; 0.05; </w:t>
      </w:r>
      <w:r w:rsidR="009000AE" w:rsidRPr="00E86C91">
        <w:rPr>
          <w:rFonts w:ascii="Times New Roman" w:eastAsia="HeiT" w:hAnsi="Times New Roman" w:cs="Times New Roman"/>
          <w:color w:val="0070C0"/>
          <w:sz w:val="22"/>
        </w:rPr>
        <w:t>***</w:t>
      </w:r>
      <w:r w:rsidR="009000AE" w:rsidRPr="00E86C91">
        <w:rPr>
          <w:rFonts w:ascii="Times New Roman" w:eastAsia="HeiT" w:hAnsi="Times New Roman" w:cs="Times New Roman"/>
          <w:sz w:val="22"/>
        </w:rPr>
        <w:t xml:space="preserve"> P &lt; 0.001</w:t>
      </w:r>
    </w:p>
    <w:p w14:paraId="5F7EBFA8" w14:textId="77777777" w:rsidR="00D23BA4" w:rsidRPr="00204FDB" w:rsidRDefault="00D23BA4">
      <w:pPr>
        <w:rPr>
          <w:rFonts w:ascii="Times New Roman" w:eastAsia="HeiT" w:hAnsi="Times New Roman" w:cs="Times New Roman"/>
        </w:rPr>
      </w:pPr>
    </w:p>
    <w:sectPr w:rsidR="00D23BA4" w:rsidRPr="00204FDB" w:rsidSect="00B474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386D0" w14:textId="77777777" w:rsidR="00DF52CB" w:rsidRDefault="00DF52CB" w:rsidP="00043860">
      <w:r>
        <w:separator/>
      </w:r>
    </w:p>
  </w:endnote>
  <w:endnote w:type="continuationSeparator" w:id="0">
    <w:p w14:paraId="107CC24A" w14:textId="77777777" w:rsidR="00DF52CB" w:rsidRDefault="00DF52CB" w:rsidP="0004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">
    <w:panose1 w:val="020B0502000000000001"/>
    <w:charset w:val="88"/>
    <w:family w:val="swiss"/>
    <w:pitch w:val="variable"/>
    <w:sig w:usb0="A00002BF" w:usb1="2ACFFC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82590" w14:textId="77777777" w:rsidR="00DF52CB" w:rsidRDefault="00DF52CB" w:rsidP="00043860">
      <w:r>
        <w:separator/>
      </w:r>
    </w:p>
  </w:footnote>
  <w:footnote w:type="continuationSeparator" w:id="0">
    <w:p w14:paraId="52455F30" w14:textId="77777777" w:rsidR="00DF52CB" w:rsidRDefault="00DF52CB" w:rsidP="00043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AE"/>
    <w:rsid w:val="00020071"/>
    <w:rsid w:val="00024986"/>
    <w:rsid w:val="00043860"/>
    <w:rsid w:val="000A2913"/>
    <w:rsid w:val="000A63BC"/>
    <w:rsid w:val="00106EB5"/>
    <w:rsid w:val="00155BDF"/>
    <w:rsid w:val="001D734C"/>
    <w:rsid w:val="00204FDB"/>
    <w:rsid w:val="00233BFE"/>
    <w:rsid w:val="002841C8"/>
    <w:rsid w:val="00293DC9"/>
    <w:rsid w:val="002C1FCF"/>
    <w:rsid w:val="003661C2"/>
    <w:rsid w:val="00410187"/>
    <w:rsid w:val="004D4E4C"/>
    <w:rsid w:val="00546F37"/>
    <w:rsid w:val="005532EF"/>
    <w:rsid w:val="005744E8"/>
    <w:rsid w:val="005C0F79"/>
    <w:rsid w:val="00665F02"/>
    <w:rsid w:val="006A7D17"/>
    <w:rsid w:val="006E033B"/>
    <w:rsid w:val="006E2C46"/>
    <w:rsid w:val="00716A8A"/>
    <w:rsid w:val="007672BB"/>
    <w:rsid w:val="007B2E54"/>
    <w:rsid w:val="007D5B80"/>
    <w:rsid w:val="007E7030"/>
    <w:rsid w:val="00815B40"/>
    <w:rsid w:val="008A00DF"/>
    <w:rsid w:val="008C2F1D"/>
    <w:rsid w:val="009000AE"/>
    <w:rsid w:val="00910891"/>
    <w:rsid w:val="00964582"/>
    <w:rsid w:val="009A11AF"/>
    <w:rsid w:val="009C6019"/>
    <w:rsid w:val="009E52C0"/>
    <w:rsid w:val="009F33B3"/>
    <w:rsid w:val="00A271DD"/>
    <w:rsid w:val="00A47187"/>
    <w:rsid w:val="00A6779E"/>
    <w:rsid w:val="00A8686E"/>
    <w:rsid w:val="00A91512"/>
    <w:rsid w:val="00AA22ED"/>
    <w:rsid w:val="00B35012"/>
    <w:rsid w:val="00B474DA"/>
    <w:rsid w:val="00B77BB8"/>
    <w:rsid w:val="00C540ED"/>
    <w:rsid w:val="00D03266"/>
    <w:rsid w:val="00D042F7"/>
    <w:rsid w:val="00D23BA4"/>
    <w:rsid w:val="00D757D7"/>
    <w:rsid w:val="00DB0E06"/>
    <w:rsid w:val="00DF52CB"/>
    <w:rsid w:val="00E46BA8"/>
    <w:rsid w:val="00E50B0F"/>
    <w:rsid w:val="00E75D20"/>
    <w:rsid w:val="00E85E8E"/>
    <w:rsid w:val="00E86C91"/>
    <w:rsid w:val="00E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240AD"/>
  <w15:chartTrackingRefBased/>
  <w15:docId w15:val="{2757097C-60E7-4103-96B7-72F92536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0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3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386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3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38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kaoliting@gmail.com</dc:creator>
  <cp:keywords/>
  <dc:description/>
  <cp:lastModifiedBy>Microsoft 帳戶</cp:lastModifiedBy>
  <cp:revision>6</cp:revision>
  <dcterms:created xsi:type="dcterms:W3CDTF">2025-09-26T16:02:00Z</dcterms:created>
  <dcterms:modified xsi:type="dcterms:W3CDTF">2025-10-25T08:18:00Z</dcterms:modified>
</cp:coreProperties>
</file>