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21F63">
      <w:pPr>
        <w:rPr>
          <w:rFonts w:hint="default" w:ascii="Times New Roman" w:hAnsi="Times New Roman" w:cs="Times New Roman" w:eastAsiaTheme="minorEastAsia"/>
          <w:lang w:val="en-US" w:eastAsia="zh-CN"/>
        </w:rPr>
      </w:pPr>
      <w:r>
        <w:rPr>
          <w:rFonts w:hint="default" w:ascii="Times New Roman" w:hAnsi="Times New Roman" w:cs="Times New Roman"/>
        </w:rPr>
        <w:t>Corresponding SPIRIT 2025 Checklist Item: 28a</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and 29</w:t>
      </w:r>
    </w:p>
    <w:p w14:paraId="06FFD563">
      <w:pPr>
        <w:rPr>
          <w:rFonts w:hint="default" w:ascii="Times New Roman" w:hAnsi="Times New Roman" w:cs="Times New Roman"/>
        </w:rPr>
      </w:pPr>
    </w:p>
    <w:p w14:paraId="2EFD4DC9">
      <w:pPr>
        <w:rPr>
          <w:rFonts w:hint="default" w:ascii="Times New Roman" w:hAnsi="Times New Roman" w:cs="Times New Roman"/>
        </w:rPr>
      </w:pPr>
      <w:r>
        <w:rPr>
          <w:rFonts w:hint="default" w:ascii="Times New Roman" w:hAnsi="Times New Roman" w:cs="Times New Roman"/>
        </w:rPr>
        <w:t>This study is a multicenter randomized controlled trial evaluating the adjunctive effect of a pregnancy-adapted seated Baduanjin qigong intervention on maternal and child health outcomes. Based on the trial’s design characteristics and risk assessment, an independent Data Monitoring Committee (DMC) has not been established, with the following justifications:</w:t>
      </w:r>
    </w:p>
    <w:p w14:paraId="33ECD14F">
      <w:pPr>
        <w:rPr>
          <w:rFonts w:hint="default" w:ascii="Times New Roman" w:hAnsi="Times New Roman" w:cs="Times New Roman"/>
        </w:rPr>
      </w:pPr>
    </w:p>
    <w:p w14:paraId="63967391">
      <w:pPr>
        <w:rPr>
          <w:rFonts w:hint="default" w:ascii="Times New Roman" w:hAnsi="Times New Roman" w:cs="Times New Roman"/>
        </w:rPr>
      </w:pPr>
      <w:r>
        <w:rPr>
          <w:rFonts w:hint="default" w:ascii="Times New Roman" w:hAnsi="Times New Roman" w:cs="Times New Roman"/>
        </w:rPr>
        <w:t>The intervention is a low-risk non-pharmacological practice</w:t>
      </w:r>
      <w:r>
        <w:rPr>
          <w:rFonts w:hint="eastAsia" w:ascii="Times New Roman" w:hAnsi="Times New Roman" w:cs="Times New Roman"/>
          <w:lang w:val="en-US" w:eastAsia="zh-CN"/>
        </w:rPr>
        <w:t xml:space="preserve">: </w:t>
      </w:r>
      <w:r>
        <w:rPr>
          <w:rFonts w:hint="default" w:ascii="Times New Roman" w:hAnsi="Times New Roman" w:cs="Times New Roman"/>
        </w:rPr>
        <w:t>The core intervention is a pregnancy-safe modified seated Baduanjin, which excludes high-risk movements (e.g., abdominal compression, vigorous torsion) and retains only gentle physical activity and breath regulation. Previous studies have confirmed the safety of Baduanjin in special populations including pregnant women and individuals with chronic diseases, with no reports of severe intervention-related adverse events. The trial involves no invasive procedures, and potential risks are minimal.</w:t>
      </w:r>
    </w:p>
    <w:p w14:paraId="492A7841">
      <w:pPr>
        <w:rPr>
          <w:rFonts w:hint="default" w:ascii="Times New Roman" w:hAnsi="Times New Roman" w:cs="Times New Roman"/>
        </w:rPr>
      </w:pPr>
    </w:p>
    <w:p w14:paraId="5EE24A00">
      <w:pPr>
        <w:rPr>
          <w:rFonts w:hint="default" w:ascii="Times New Roman" w:hAnsi="Times New Roman" w:cs="Times New Roman"/>
        </w:rPr>
      </w:pPr>
      <w:r>
        <w:rPr>
          <w:rFonts w:hint="default" w:ascii="Times New Roman" w:hAnsi="Times New Roman" w:cs="Times New Roman"/>
        </w:rPr>
        <w:t>The primary outcome is an objective verifiable indicator: The primary outcome is the cesarean section rate, determined by attending obstetricians in accordance with clinical guidelines. Data are extracted from electronic health records (EHR) and cross-verified by two independent obstetricians blinded to group allocation, ensuring high objectivity and low bias risk. No additional DMC oversight is required for outcome validation.</w:t>
      </w:r>
    </w:p>
    <w:p w14:paraId="61EFAFC2">
      <w:pPr>
        <w:rPr>
          <w:rFonts w:hint="default" w:ascii="Times New Roman" w:hAnsi="Times New Roman" w:cs="Times New Roman"/>
        </w:rPr>
      </w:pPr>
    </w:p>
    <w:p w14:paraId="175126A6">
      <w:pPr>
        <w:rPr>
          <w:rFonts w:hint="default" w:ascii="Times New Roman" w:hAnsi="Times New Roman" w:cs="Times New Roman"/>
        </w:rPr>
      </w:pPr>
      <w:r>
        <w:rPr>
          <w:rFonts w:hint="default" w:ascii="Times New Roman" w:hAnsi="Times New Roman" w:cs="Times New Roman"/>
        </w:rPr>
        <w:t>A comprehensive alternative monitoring mechanism is in place</w:t>
      </w:r>
      <w:r>
        <w:rPr>
          <w:rFonts w:hint="eastAsia" w:ascii="Times New Roman" w:hAnsi="Times New Roman" w:cs="Times New Roman"/>
          <w:lang w:val="en-US" w:eastAsia="zh-CN"/>
        </w:rPr>
        <w:t>.</w:t>
      </w:r>
      <w:r>
        <w:rPr>
          <w:rFonts w:hint="default" w:ascii="Times New Roman" w:hAnsi="Times New Roman" w:cs="Times New Roman"/>
        </w:rPr>
        <w:t xml:space="preserve"> To ensure participant safety and trial rigor, a multi-level monitoring process is implemented: </w:t>
      </w:r>
      <w:r>
        <w:rPr>
          <w:rFonts w:hint="eastAsia" w:ascii="Times New Roman" w:hAnsi="Times New Roman" w:cs="Times New Roman"/>
          <w:lang w:val="en-US" w:eastAsia="zh-CN"/>
        </w:rPr>
        <w:t>1.</w:t>
      </w:r>
      <w:r>
        <w:rPr>
          <w:rFonts w:hint="default" w:ascii="Times New Roman" w:hAnsi="Times New Roman" w:cs="Times New Roman"/>
        </w:rPr>
        <w:t xml:space="preserve"> Routine prenatal safety monitoring (e.g., fetal heart rate monitoring, blood pressure and glucose testing) conducted by obstetricians at each participating center; </w:t>
      </w:r>
      <w:r>
        <w:rPr>
          <w:rFonts w:hint="eastAsia" w:ascii="Times New Roman" w:hAnsi="Times New Roman" w:cs="Times New Roman"/>
          <w:lang w:val="en-US" w:eastAsia="zh-CN"/>
        </w:rPr>
        <w:t>2.</w:t>
      </w:r>
      <w:r>
        <w:rPr>
          <w:rFonts w:hint="default" w:ascii="Times New Roman" w:hAnsi="Times New Roman" w:cs="Times New Roman"/>
        </w:rPr>
        <w:t xml:space="preserve"> A 24-hour reporting process for severe adverse events (SAEs), which must be promptly communicated to the leading institution’s Institutional Review Board (IRB) and the study team; </w:t>
      </w:r>
      <w:r>
        <w:rPr>
          <w:rFonts w:hint="eastAsia" w:ascii="Times New Roman" w:hAnsi="Times New Roman" w:cs="Times New Roman"/>
          <w:lang w:val="en-US" w:eastAsia="zh-CN"/>
        </w:rPr>
        <w:t>3.</w:t>
      </w:r>
      <w:r>
        <w:rPr>
          <w:rFonts w:hint="default" w:ascii="Times New Roman" w:hAnsi="Times New Roman" w:cs="Times New Roman"/>
        </w:rPr>
        <w:t xml:space="preserve"> A te</w:t>
      </w:r>
      <w:bookmarkStart w:id="0" w:name="_GoBack"/>
      <w:bookmarkEnd w:id="0"/>
      <w:r>
        <w:rPr>
          <w:rFonts w:hint="default" w:ascii="Times New Roman" w:hAnsi="Times New Roman" w:cs="Times New Roman"/>
        </w:rPr>
        <w:t>mporary safety assessment team composed of three independent obstetric experts, responsible for reviewing SAEs and determining whether trial protocol adjustments are necessary.</w:t>
      </w:r>
    </w:p>
    <w:p w14:paraId="343C7F7F">
      <w:pPr>
        <w:rPr>
          <w:rFonts w:hint="default" w:ascii="Times New Roman" w:hAnsi="Times New Roman" w:cs="Times New Roman"/>
        </w:rPr>
      </w:pPr>
    </w:p>
    <w:p w14:paraId="58FC2D8C">
      <w:pPr>
        <w:rPr>
          <w:rFonts w:hint="default" w:ascii="Times New Roman" w:hAnsi="Times New Roman" w:cs="Times New Roman"/>
        </w:rPr>
      </w:pPr>
      <w:r>
        <w:rPr>
          <w:rFonts w:hint="default" w:ascii="Times New Roman" w:hAnsi="Times New Roman" w:cs="Times New Roman"/>
        </w:rPr>
        <w:t>This statement is intended to fully comply with SPIRIT 2025 checklist requirements, ensuring transparency and compliance of the trial design for peer review.</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6677B30"/>
    <w:rsid w:val="6E6645C9"/>
    <w:rsid w:val="7DA71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2026-01-06T07:56:40Z</dcterms:created>
  <dc:creator>zeng</dc:creator>
  <cp:lastModifiedBy>曾文杉</cp:lastModifiedBy>
  <dcterms:modified xsi:type="dcterms:W3CDTF">2026-01-06T08:07:36Z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eyJoZGlkIjoiYjM4MGRhZmY5ZTM4MDAyZGJiNTI5YWExZjVkNWY1Y2UiLCJ1c2VySWQiOiIxNjM3Mjk1ODQ3In0=</vt:lpwstr>
  </property>
  <property fmtid="{D5CDD505-2E9C-101B-9397-08002B2CF9AE}" pid="4" name="ICV">
    <vt:lpwstr>CF551BDA1CDC4B23AB77F070B970C789_12</vt:lpwstr>
  </property>
</Properties>
</file>