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LineNumbers/>
        <w:jc w:val="center"/>
        <w:rPr/>
      </w:pPr>
      <w:r>
        <w:rPr/>
        <w:drawing>
          <wp:inline distT="0" distB="0" distL="0" distR="0">
            <wp:extent cx="4391660" cy="3393440"/>
            <wp:effectExtent l="0" t="0" r="0" b="0"/>
            <wp:docPr id="1" name="图片 12" descr="图表, 条形图  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图表, 条形图  描述已自动生成"/>
                    <pic:cNvPicPr>
                      <a:picLocks noChangeAspect="1" noChangeArrowheads="1"/>
                    </pic:cNvPicPr>
                  </pic:nvPicPr>
                  <pic:blipFill>
                    <a:blip r:embed="rId2"/>
                    <a:stretch>
                      <a:fillRect/>
                    </a:stretch>
                  </pic:blipFill>
                  <pic:spPr bwMode="auto">
                    <a:xfrm>
                      <a:off x="0" y="0"/>
                      <a:ext cx="4391660" cy="3393440"/>
                    </a:xfrm>
                    <a:prstGeom prst="rect">
                      <a:avLst/>
                    </a:prstGeom>
                    <a:noFill/>
                  </pic:spPr>
                </pic:pic>
              </a:graphicData>
            </a:graphic>
          </wp:inline>
        </w:drawing>
      </w:r>
    </w:p>
    <w:p>
      <w:pPr>
        <w:pStyle w:val="Normal"/>
        <w:suppressLineNumbers/>
        <w:jc w:val="center"/>
        <w:rPr>
          <w:rFonts w:ascii="Times New Roman" w:hAnsi="Times New Roman" w:cs="Times New Roman"/>
        </w:rPr>
      </w:pPr>
      <w:r>
        <w:rPr>
          <w:rFonts w:cs="Times New Roman" w:ascii="Times New Roman" w:hAnsi="Times New Roman"/>
          <w:b/>
          <w:bCs/>
          <w:lang w:val="en-US"/>
        </w:rPr>
        <w:t>Fig.</w:t>
      </w:r>
      <w:r>
        <w:rPr>
          <w:rFonts w:cs="Times New Roman" w:ascii="Times New Roman" w:hAnsi="Times New Roman"/>
          <w:b/>
          <w:bCs/>
        </w:rPr>
        <w:t xml:space="preserve"> S1 Comparison of stillborn sex </w:t>
      </w:r>
      <w:r>
        <w:rPr>
          <w:rFonts w:cs="Times New Roman" w:ascii="Times New Roman" w:hAnsi="Times New Roman"/>
          <w:b/>
          <w:bCs/>
        </w:rPr>
        <w:t>by</w:t>
      </w:r>
      <w:r>
        <w:rPr>
          <w:rFonts w:cs="Times New Roman" w:ascii="Times New Roman" w:hAnsi="Times New Roman"/>
          <w:b/>
          <w:bCs/>
        </w:rPr>
        <w:t xml:space="preserve"> gestational age subgroup</w:t>
      </w:r>
      <w:r>
        <w:rPr>
          <w:rFonts w:cs="Times New Roman" w:ascii="Times New Roman" w:hAnsi="Times New Roman"/>
        </w:rPr>
        <w:t>.</w:t>
      </w:r>
    </w:p>
    <w:p>
      <w:pPr>
        <w:pStyle w:val="Normal"/>
        <w:suppressLineNumbers/>
        <w:jc w:val="center"/>
        <w:rPr>
          <w:rFonts w:ascii="Times New Roman" w:hAnsi="Times New Roman" w:cs="Times New Roman"/>
        </w:rPr>
      </w:pPr>
      <w:r>
        <w:rPr>
          <w:rFonts w:cs="Times New Roman" w:ascii="Times New Roman" w:hAnsi="Times New Roman"/>
        </w:rPr>
      </w:r>
    </w:p>
    <w:p>
      <w:pPr>
        <w:pStyle w:val="Normal"/>
        <w:suppressLineNumbers/>
        <w:jc w:val="both"/>
        <w:rPr>
          <w:rFonts w:ascii="Times New Roman" w:hAnsi="Times New Roman" w:cs="Times New Roman"/>
        </w:rPr>
      </w:pPr>
      <w:r>
        <w:rPr>
          <w:rFonts w:cs="Times New Roman" w:ascii="Times New Roman" w:hAnsi="Times New Roman"/>
        </w:rPr>
        <w:t>Although male stillborn patients outnumbered female stillborn patients between 28 and 31 weeks of gestation, a slight predominance of female cases was observed at 32–36 weeks (Table S1). However, at full term, males again became marginally more prevalent. Statistical analysis revealed no significant differences in the proportional distribution across the three gestational age groups (χ²=0.659, P=0.719; Pearson’s chi-square test).</w:t>
      </w:r>
    </w:p>
    <w:p>
      <w:pPr>
        <w:pStyle w:val="Normal"/>
        <w:suppressLineNumbers/>
        <w:rPr/>
      </w:pPr>
      <w:r>
        <w:rPr/>
      </w:r>
    </w:p>
    <w:p>
      <w:pPr>
        <w:pStyle w:val="Normal"/>
        <w:suppressLineNumbers/>
        <w:rPr/>
      </w:pPr>
      <w:r>
        <w:rPr/>
        <w:drawing>
          <wp:inline distT="0" distB="0" distL="0" distR="0">
            <wp:extent cx="5529580" cy="4146550"/>
            <wp:effectExtent l="0" t="0" r="0" b="0"/>
            <wp:docPr id="2" name="图片 5" descr="3316cd28970c1015b4e70e79d08c70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3316cd28970c1015b4e70e79d08c70af"/>
                    <pic:cNvPicPr>
                      <a:picLocks noChangeAspect="1" noChangeArrowheads="1"/>
                    </pic:cNvPicPr>
                  </pic:nvPicPr>
                  <pic:blipFill>
                    <a:blip r:embed="rId3"/>
                    <a:stretch>
                      <a:fillRect/>
                    </a:stretch>
                  </pic:blipFill>
                  <pic:spPr bwMode="auto">
                    <a:xfrm>
                      <a:off x="0" y="0"/>
                      <a:ext cx="5529580" cy="4146550"/>
                    </a:xfrm>
                    <a:prstGeom prst="rect">
                      <a:avLst/>
                    </a:prstGeom>
                    <a:noFill/>
                  </pic:spPr>
                </pic:pic>
              </a:graphicData>
            </a:graphic>
          </wp:inline>
        </w:drawing>
      </w:r>
    </w:p>
    <w:p>
      <w:pPr>
        <w:pStyle w:val="Normal"/>
        <w:suppressLineNumbers/>
        <w:rPr/>
      </w:pPr>
      <w:r>
        <w:rPr/>
      </w:r>
    </w:p>
    <w:p>
      <w:pPr>
        <w:pStyle w:val="Normal"/>
        <w:suppressLineNumbers/>
        <w:jc w:val="center"/>
        <w:rPr>
          <w:rFonts w:ascii="Times New Roman Bold" w:hAnsi="Times New Roman Bold" w:cs="Times New Roman Bold"/>
          <w:b/>
          <w:bCs/>
          <w:lang w:val="en-US"/>
        </w:rPr>
      </w:pPr>
      <w:r>
        <w:rPr>
          <w:rFonts w:cs="Times New Roman Bold" w:ascii="Times New Roman Bold" w:hAnsi="Times New Roman Bold"/>
          <w:b/>
          <w:bCs/>
          <w:lang w:val="en-US"/>
        </w:rPr>
        <w:t xml:space="preserve">Fig. S2 Predicted </w:t>
      </w:r>
      <w:r>
        <w:rPr>
          <w:rFonts w:cs="Times New Roman Bold" w:hint="eastAsia" w:ascii="Times New Roman Bold" w:hAnsi="Times New Roman Bold"/>
          <w:b/>
          <w:bCs/>
          <w:lang w:val="en-US"/>
        </w:rPr>
        <w:t>p</w:t>
      </w:r>
      <w:r>
        <w:rPr>
          <w:rFonts w:cs="Times New Roman Bold" w:ascii="Times New Roman Bold" w:hAnsi="Times New Roman Bold"/>
          <w:b/>
          <w:bCs/>
          <w:lang w:val="en-US"/>
        </w:rPr>
        <w:t>robability curve of stillbirth risk by maternal age</w:t>
      </w:r>
      <w:r>
        <w:rPr>
          <w:rFonts w:cs="Times New Roman Bold" w:ascii="Times New Roman Bold" w:hAnsi="Times New Roman Bold"/>
          <w:b w:val="false"/>
          <w:bCs w:val="false"/>
          <w:lang w:val="en-US"/>
        </w:rPr>
        <w:t>.</w:t>
      </w:r>
    </w:p>
    <w:p>
      <w:pPr>
        <w:pStyle w:val="Normal"/>
        <w:suppressLineNumbers/>
        <w:jc w:val="both"/>
        <w:rPr>
          <w:rFonts w:ascii="Times New Roman" w:hAnsi="Times New Roman" w:cs="Times New Roman"/>
          <w:lang w:val="en-US"/>
        </w:rPr>
      </w:pPr>
      <w:r>
        <w:rPr>
          <w:rFonts w:cs="Times New Roman" w:ascii="Times New Roman" w:hAnsi="Times New Roman"/>
          <w:lang w:val="en-US"/>
        </w:rPr>
        <w:t xml:space="preserve">Using maternal age as a continuous variable with an added quadratic term in logistic regression, this plot illustrates the nonlinear U-shaped relationship between maternal age and stillbirth risk; the trough of the curve corresponds to 32.9 years, and young women (≤20 years) showed a more pronounced increase </w:t>
      </w:r>
      <w:r>
        <w:rPr>
          <w:rFonts w:cs="Times New Roman" w:ascii="Times New Roman" w:hAnsi="Times New Roman"/>
          <w:lang w:val="en-US"/>
        </w:rPr>
        <w:t xml:space="preserve">in risk </w:t>
      </w:r>
      <w:r>
        <w:rPr>
          <w:rFonts w:cs="Times New Roman" w:ascii="Times New Roman" w:hAnsi="Times New Roman"/>
          <w:lang w:val="en-US"/>
        </w:rPr>
        <w:t>than advanced-age women (40 years).</w:t>
      </w:r>
    </w:p>
    <w:p>
      <w:pPr>
        <w:pStyle w:val="Normal"/>
        <w:rPr/>
      </w:pPr>
      <w:r>
        <w:rPr/>
      </w:r>
      <w:bookmarkStart w:id="0" w:name="_GoBack"/>
      <w:bookmarkStart w:id="1" w:name="_GoBack"/>
      <w:bookmarkEnd w:id="1"/>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imSun">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s>
</file>

<file path=word/settings.xml><?xml version="1.0" encoding="utf-8"?>
<w:settings xmlns:w="http://schemas.openxmlformats.org/wordprocessingml/2006/main">
  <w:zoom w:percent="8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71105"/>
    <w:pPr>
      <w:widowControl/>
      <w:bidi w:val="0"/>
      <w:spacing w:lineRule="auto" w:line="240" w:before="0" w:after="0"/>
      <w:jc w:val="start"/>
    </w:pPr>
    <w:rPr>
      <w:rFonts w:ascii="SimSun" w:hAnsi="SimSun" w:eastAsia="SimSun" w:cs="SimSun"/>
      <w:color w:val="auto"/>
      <w:kern w:val="0"/>
      <w:sz w:val="24"/>
      <w:szCs w:val="24"/>
      <w:lang w:val="en-GB" w:eastAsia="zh-CN"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971105"/>
    <w:rPr>
      <w:rFonts w:ascii="Tahoma" w:hAnsi="Tahoma" w:eastAsia="SimSun" w:cs="Tahoma"/>
      <w:sz w:val="16"/>
      <w:szCs w:val="16"/>
      <w:lang w:val="en-GB" w:eastAsia="zh-C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971105"/>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LibreOffice/25.8.0.4$Windows_X86_64 LibreOffice_project/48f00303701489684e67c38c28aff00cd5929e67</Application>
  <AppVersion>15.0000</AppVersion>
  <Pages>2</Pages>
  <Words>137</Words>
  <Characters>791</Characters>
  <CharactersWithSpaces>921</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2026-01-29T12:29:00Z</dcterms:created>
  <dc:creator>Nezzie Sabate</dc:creator>
  <dc:description/>
  <dc:language>en-US</dc:language>
  <cp:lastModifiedBy/>
  <dcterms:modified xsi:type="dcterms:W3CDTF">2026-02-16T17:29:25Z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