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98169" w14:textId="77777777" w:rsidR="00EE3624" w:rsidRPr="00392727" w:rsidRDefault="00EE3624" w:rsidP="00EE3624">
      <w:pPr>
        <w:pStyle w:val="Heading1"/>
        <w:rPr>
          <w:rFonts w:asciiTheme="majorBidi" w:hAnsiTheme="majorBidi"/>
          <w:color w:val="000000" w:themeColor="text1"/>
        </w:rPr>
      </w:pPr>
      <w:r w:rsidRPr="00392727">
        <w:rPr>
          <w:rFonts w:asciiTheme="majorBidi" w:hAnsiTheme="majorBidi"/>
          <w:color w:val="000000" w:themeColor="text1"/>
        </w:rPr>
        <w:t>Trustworthiness (TRACT) Checklist – Domain Judgements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0"/>
        <w:gridCol w:w="1092"/>
        <w:gridCol w:w="977"/>
        <w:gridCol w:w="1093"/>
        <w:gridCol w:w="1052"/>
        <w:gridCol w:w="977"/>
        <w:gridCol w:w="977"/>
        <w:gridCol w:w="1032"/>
        <w:gridCol w:w="860"/>
      </w:tblGrid>
      <w:tr w:rsidR="00EE3624" w:rsidRPr="00392727" w14:paraId="08A58F0A" w14:textId="77777777" w:rsidTr="00EE3624">
        <w:tc>
          <w:tcPr>
            <w:tcW w:w="1290" w:type="dxa"/>
          </w:tcPr>
          <w:p w14:paraId="007997B7" w14:textId="77777777" w:rsidR="00EE3624" w:rsidRPr="00392727" w:rsidRDefault="00EE3624" w:rsidP="0044572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2727">
              <w:rPr>
                <w:rFonts w:asciiTheme="majorBidi" w:hAnsiTheme="majorBidi" w:cstheme="majorBidi"/>
                <w:color w:val="000000" w:themeColor="text1"/>
              </w:rPr>
              <w:t>Trial</w:t>
            </w:r>
          </w:p>
        </w:tc>
        <w:tc>
          <w:tcPr>
            <w:tcW w:w="1092" w:type="dxa"/>
          </w:tcPr>
          <w:p w14:paraId="53BE0811" w14:textId="77777777" w:rsidR="00EE3624" w:rsidRPr="00392727" w:rsidRDefault="00EE3624" w:rsidP="0044572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2727">
              <w:rPr>
                <w:rFonts w:asciiTheme="majorBidi" w:hAnsiTheme="majorBidi" w:cstheme="majorBidi"/>
                <w:color w:val="000000" w:themeColor="text1"/>
              </w:rPr>
              <w:t>Domain 1:</w:t>
            </w:r>
            <w:r w:rsidRPr="00392727">
              <w:rPr>
                <w:rFonts w:asciiTheme="majorBidi" w:hAnsiTheme="majorBidi" w:cstheme="majorBidi"/>
                <w:color w:val="000000" w:themeColor="text1"/>
              </w:rPr>
              <w:br/>
              <w:t>Governance</w:t>
            </w:r>
          </w:p>
        </w:tc>
        <w:tc>
          <w:tcPr>
            <w:tcW w:w="977" w:type="dxa"/>
          </w:tcPr>
          <w:p w14:paraId="3C48640C" w14:textId="77777777" w:rsidR="00EE3624" w:rsidRPr="00392727" w:rsidRDefault="00EE3624" w:rsidP="0044572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2727">
              <w:rPr>
                <w:rFonts w:asciiTheme="majorBidi" w:hAnsiTheme="majorBidi" w:cstheme="majorBidi"/>
                <w:color w:val="000000" w:themeColor="text1"/>
              </w:rPr>
              <w:t>Domain 2:</w:t>
            </w:r>
            <w:r w:rsidRPr="00392727">
              <w:rPr>
                <w:rFonts w:asciiTheme="majorBidi" w:hAnsiTheme="majorBidi" w:cstheme="majorBidi"/>
                <w:color w:val="000000" w:themeColor="text1"/>
              </w:rPr>
              <w:br/>
              <w:t>Author group</w:t>
            </w:r>
          </w:p>
        </w:tc>
        <w:tc>
          <w:tcPr>
            <w:tcW w:w="1093" w:type="dxa"/>
          </w:tcPr>
          <w:p w14:paraId="4032E691" w14:textId="77777777" w:rsidR="00EE3624" w:rsidRPr="00392727" w:rsidRDefault="00EE3624" w:rsidP="0044572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2727">
              <w:rPr>
                <w:rFonts w:asciiTheme="majorBidi" w:hAnsiTheme="majorBidi" w:cstheme="majorBidi"/>
                <w:color w:val="000000" w:themeColor="text1"/>
              </w:rPr>
              <w:t>Domain 3:</w:t>
            </w:r>
            <w:r w:rsidRPr="00392727">
              <w:rPr>
                <w:rFonts w:asciiTheme="majorBidi" w:hAnsiTheme="majorBidi" w:cstheme="majorBidi"/>
                <w:color w:val="000000" w:themeColor="text1"/>
              </w:rPr>
              <w:br/>
              <w:t>Plausibility</w:t>
            </w:r>
            <w:r w:rsidRPr="00392727">
              <w:rPr>
                <w:rFonts w:asciiTheme="majorBidi" w:hAnsiTheme="majorBidi" w:cstheme="majorBidi"/>
                <w:color w:val="000000" w:themeColor="text1"/>
              </w:rPr>
              <w:br/>
              <w:t>of intervention</w:t>
            </w:r>
          </w:p>
        </w:tc>
        <w:tc>
          <w:tcPr>
            <w:tcW w:w="1052" w:type="dxa"/>
          </w:tcPr>
          <w:p w14:paraId="7BC42A14" w14:textId="77777777" w:rsidR="00EE3624" w:rsidRPr="00392727" w:rsidRDefault="00EE3624" w:rsidP="0044572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2727">
              <w:rPr>
                <w:rFonts w:asciiTheme="majorBidi" w:hAnsiTheme="majorBidi" w:cstheme="majorBidi"/>
                <w:color w:val="000000" w:themeColor="text1"/>
              </w:rPr>
              <w:t>Domain 4:</w:t>
            </w:r>
            <w:r w:rsidRPr="00392727">
              <w:rPr>
                <w:rFonts w:asciiTheme="majorBidi" w:hAnsiTheme="majorBidi" w:cstheme="majorBidi"/>
                <w:color w:val="000000" w:themeColor="text1"/>
              </w:rPr>
              <w:br/>
              <w:t>Timeframe /</w:t>
            </w:r>
            <w:r w:rsidRPr="00392727">
              <w:rPr>
                <w:rFonts w:asciiTheme="majorBidi" w:hAnsiTheme="majorBidi" w:cstheme="majorBidi"/>
                <w:color w:val="000000" w:themeColor="text1"/>
              </w:rPr>
              <w:br/>
              <w:t>recruitment pace</w:t>
            </w:r>
          </w:p>
        </w:tc>
        <w:tc>
          <w:tcPr>
            <w:tcW w:w="977" w:type="dxa"/>
          </w:tcPr>
          <w:p w14:paraId="2F8F4690" w14:textId="77777777" w:rsidR="00EE3624" w:rsidRPr="00392727" w:rsidRDefault="00EE3624" w:rsidP="0044572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2727">
              <w:rPr>
                <w:rFonts w:asciiTheme="majorBidi" w:hAnsiTheme="majorBidi" w:cstheme="majorBidi"/>
                <w:color w:val="000000" w:themeColor="text1"/>
              </w:rPr>
              <w:t>Domain 5:</w:t>
            </w:r>
            <w:r w:rsidRPr="00392727">
              <w:rPr>
                <w:rFonts w:asciiTheme="majorBidi" w:hAnsiTheme="majorBidi" w:cstheme="majorBidi"/>
                <w:color w:val="000000" w:themeColor="text1"/>
              </w:rPr>
              <w:br/>
              <w:t>Drop‑out rates</w:t>
            </w:r>
          </w:p>
        </w:tc>
        <w:tc>
          <w:tcPr>
            <w:tcW w:w="977" w:type="dxa"/>
          </w:tcPr>
          <w:p w14:paraId="2692E18C" w14:textId="77777777" w:rsidR="00EE3624" w:rsidRPr="00392727" w:rsidRDefault="00EE3624" w:rsidP="0044572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2727">
              <w:rPr>
                <w:rFonts w:asciiTheme="majorBidi" w:hAnsiTheme="majorBidi" w:cstheme="majorBidi"/>
                <w:color w:val="000000" w:themeColor="text1"/>
              </w:rPr>
              <w:t>Domain 6:</w:t>
            </w:r>
            <w:r w:rsidRPr="00392727">
              <w:rPr>
                <w:rFonts w:asciiTheme="majorBidi" w:hAnsiTheme="majorBidi" w:cstheme="majorBidi"/>
                <w:color w:val="000000" w:themeColor="text1"/>
              </w:rPr>
              <w:br/>
              <w:t>Baseline</w:t>
            </w:r>
            <w:r w:rsidRPr="00392727">
              <w:rPr>
                <w:rFonts w:asciiTheme="majorBidi" w:hAnsiTheme="majorBidi" w:cstheme="majorBidi"/>
                <w:color w:val="000000" w:themeColor="text1"/>
              </w:rPr>
              <w:br/>
              <w:t>balance</w:t>
            </w:r>
          </w:p>
        </w:tc>
        <w:tc>
          <w:tcPr>
            <w:tcW w:w="1032" w:type="dxa"/>
          </w:tcPr>
          <w:p w14:paraId="6BE38C87" w14:textId="77777777" w:rsidR="00EE3624" w:rsidRPr="00392727" w:rsidRDefault="00EE3624" w:rsidP="0044572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2727">
              <w:rPr>
                <w:rFonts w:asciiTheme="majorBidi" w:hAnsiTheme="majorBidi" w:cstheme="majorBidi"/>
                <w:color w:val="000000" w:themeColor="text1"/>
              </w:rPr>
              <w:t>Domain 7:</w:t>
            </w:r>
            <w:r w:rsidRPr="00392727">
              <w:rPr>
                <w:rFonts w:asciiTheme="majorBidi" w:hAnsiTheme="majorBidi" w:cstheme="majorBidi"/>
                <w:color w:val="000000" w:themeColor="text1"/>
              </w:rPr>
              <w:br/>
              <w:t>Outcome</w:t>
            </w:r>
            <w:r w:rsidRPr="00392727">
              <w:rPr>
                <w:rFonts w:asciiTheme="majorBidi" w:hAnsiTheme="majorBidi" w:cstheme="majorBidi"/>
                <w:color w:val="000000" w:themeColor="text1"/>
              </w:rPr>
              <w:br/>
              <w:t>plausibility</w:t>
            </w:r>
          </w:p>
        </w:tc>
        <w:tc>
          <w:tcPr>
            <w:tcW w:w="860" w:type="dxa"/>
          </w:tcPr>
          <w:p w14:paraId="1392FAA0" w14:textId="77777777" w:rsidR="00EE3624" w:rsidRPr="00392727" w:rsidRDefault="00EE3624" w:rsidP="0044572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2727">
              <w:rPr>
                <w:rFonts w:asciiTheme="majorBidi" w:hAnsiTheme="majorBidi" w:cstheme="majorBidi"/>
                <w:color w:val="000000" w:themeColor="text1"/>
              </w:rPr>
              <w:t>Overall</w:t>
            </w:r>
            <w:r w:rsidRPr="00392727">
              <w:rPr>
                <w:rFonts w:asciiTheme="majorBidi" w:hAnsiTheme="majorBidi" w:cstheme="majorBidi"/>
                <w:color w:val="000000" w:themeColor="text1"/>
              </w:rPr>
              <w:br/>
              <w:t>TRACT</w:t>
            </w:r>
          </w:p>
        </w:tc>
      </w:tr>
      <w:tr w:rsidR="00EE3624" w:rsidRPr="00392727" w14:paraId="68B77E35" w14:textId="77777777" w:rsidTr="00EE3624">
        <w:tc>
          <w:tcPr>
            <w:tcW w:w="1290" w:type="dxa"/>
          </w:tcPr>
          <w:p w14:paraId="526D2DFA" w14:textId="77777777" w:rsidR="00EE3624" w:rsidRPr="00392727" w:rsidRDefault="00EE3624" w:rsidP="0044572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2727">
              <w:rPr>
                <w:rFonts w:asciiTheme="majorBidi" w:hAnsiTheme="majorBidi" w:cstheme="majorBidi"/>
                <w:color w:val="000000" w:themeColor="text1"/>
              </w:rPr>
              <w:t>Boulvain 2015 – Induction vs expectant (LGA)</w:t>
            </w:r>
          </w:p>
        </w:tc>
        <w:tc>
          <w:tcPr>
            <w:tcW w:w="1092" w:type="dxa"/>
          </w:tcPr>
          <w:p w14:paraId="4189A444" w14:textId="77777777" w:rsidR="00EE3624" w:rsidRPr="00392727" w:rsidRDefault="00EE3624" w:rsidP="0044572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2727">
              <w:rPr>
                <w:rFonts w:asciiTheme="majorBidi" w:hAnsiTheme="majorBidi" w:cstheme="majorBidi"/>
                <w:color w:val="000000" w:themeColor="text1"/>
              </w:rPr>
              <w:t>Some concerns</w:t>
            </w:r>
          </w:p>
        </w:tc>
        <w:tc>
          <w:tcPr>
            <w:tcW w:w="977" w:type="dxa"/>
          </w:tcPr>
          <w:p w14:paraId="586F9360" w14:textId="77777777" w:rsidR="00EE3624" w:rsidRPr="00392727" w:rsidRDefault="00EE3624" w:rsidP="0044572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2727">
              <w:rPr>
                <w:rFonts w:asciiTheme="majorBidi" w:hAnsiTheme="majorBidi" w:cstheme="majorBidi"/>
                <w:color w:val="000000" w:themeColor="text1"/>
              </w:rPr>
              <w:t>No concerns</w:t>
            </w:r>
          </w:p>
        </w:tc>
        <w:tc>
          <w:tcPr>
            <w:tcW w:w="1093" w:type="dxa"/>
          </w:tcPr>
          <w:p w14:paraId="4B75BF70" w14:textId="77777777" w:rsidR="00EE3624" w:rsidRPr="00392727" w:rsidRDefault="00EE3624" w:rsidP="0044572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2727">
              <w:rPr>
                <w:rFonts w:asciiTheme="majorBidi" w:hAnsiTheme="majorBidi" w:cstheme="majorBidi"/>
                <w:color w:val="000000" w:themeColor="text1"/>
              </w:rPr>
              <w:t>No concerns</w:t>
            </w:r>
          </w:p>
        </w:tc>
        <w:tc>
          <w:tcPr>
            <w:tcW w:w="1052" w:type="dxa"/>
          </w:tcPr>
          <w:p w14:paraId="7F3E054C" w14:textId="77777777" w:rsidR="00EE3624" w:rsidRPr="00392727" w:rsidRDefault="00EE3624" w:rsidP="0044572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2727">
              <w:rPr>
                <w:rFonts w:asciiTheme="majorBidi" w:hAnsiTheme="majorBidi" w:cstheme="majorBidi"/>
                <w:color w:val="000000" w:themeColor="text1"/>
              </w:rPr>
              <w:t>No concerns</w:t>
            </w:r>
          </w:p>
        </w:tc>
        <w:tc>
          <w:tcPr>
            <w:tcW w:w="977" w:type="dxa"/>
          </w:tcPr>
          <w:p w14:paraId="095E3E1B" w14:textId="77777777" w:rsidR="00EE3624" w:rsidRPr="00392727" w:rsidRDefault="00EE3624" w:rsidP="0044572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2727">
              <w:rPr>
                <w:rFonts w:asciiTheme="majorBidi" w:hAnsiTheme="majorBidi" w:cstheme="majorBidi"/>
                <w:color w:val="000000" w:themeColor="text1"/>
              </w:rPr>
              <w:t>No concerns</w:t>
            </w:r>
          </w:p>
        </w:tc>
        <w:tc>
          <w:tcPr>
            <w:tcW w:w="977" w:type="dxa"/>
          </w:tcPr>
          <w:p w14:paraId="7F815145" w14:textId="77777777" w:rsidR="00EE3624" w:rsidRPr="00392727" w:rsidRDefault="00EE3624" w:rsidP="0044572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2727">
              <w:rPr>
                <w:rFonts w:asciiTheme="majorBidi" w:hAnsiTheme="majorBidi" w:cstheme="majorBidi"/>
                <w:color w:val="000000" w:themeColor="text1"/>
              </w:rPr>
              <w:t>No concerns</w:t>
            </w:r>
          </w:p>
        </w:tc>
        <w:tc>
          <w:tcPr>
            <w:tcW w:w="1032" w:type="dxa"/>
          </w:tcPr>
          <w:p w14:paraId="1F17BE80" w14:textId="77777777" w:rsidR="00EE3624" w:rsidRPr="00392727" w:rsidRDefault="00EE3624" w:rsidP="0044572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2727">
              <w:rPr>
                <w:rFonts w:asciiTheme="majorBidi" w:hAnsiTheme="majorBidi" w:cstheme="majorBidi"/>
                <w:color w:val="000000" w:themeColor="text1"/>
              </w:rPr>
              <w:t>No concerns</w:t>
            </w:r>
          </w:p>
        </w:tc>
        <w:tc>
          <w:tcPr>
            <w:tcW w:w="860" w:type="dxa"/>
          </w:tcPr>
          <w:p w14:paraId="6CF406D8" w14:textId="77777777" w:rsidR="00EE3624" w:rsidRPr="00392727" w:rsidRDefault="00EE3624" w:rsidP="0044572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2727">
              <w:rPr>
                <w:rFonts w:asciiTheme="majorBidi" w:hAnsiTheme="majorBidi" w:cstheme="majorBidi"/>
                <w:color w:val="000000" w:themeColor="text1"/>
              </w:rPr>
              <w:t>Some concerns</w:t>
            </w:r>
          </w:p>
        </w:tc>
      </w:tr>
      <w:tr w:rsidR="00EE3624" w:rsidRPr="00392727" w14:paraId="2CDB2A0B" w14:textId="77777777" w:rsidTr="00EE3624">
        <w:tc>
          <w:tcPr>
            <w:tcW w:w="1290" w:type="dxa"/>
          </w:tcPr>
          <w:p w14:paraId="6271AD44" w14:textId="77777777" w:rsidR="00EE3624" w:rsidRPr="00392727" w:rsidRDefault="00EE3624" w:rsidP="0044572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2727">
              <w:rPr>
                <w:rFonts w:asciiTheme="majorBidi" w:hAnsiTheme="majorBidi" w:cstheme="majorBidi"/>
                <w:color w:val="000000" w:themeColor="text1"/>
              </w:rPr>
              <w:t>Gonen 1997 – Induction vs expectant (macrosomia)</w:t>
            </w:r>
          </w:p>
        </w:tc>
        <w:tc>
          <w:tcPr>
            <w:tcW w:w="1092" w:type="dxa"/>
          </w:tcPr>
          <w:p w14:paraId="3E10E6C4" w14:textId="77777777" w:rsidR="00EE3624" w:rsidRPr="00392727" w:rsidRDefault="00EE3624" w:rsidP="0044572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2727">
              <w:rPr>
                <w:rFonts w:asciiTheme="majorBidi" w:hAnsiTheme="majorBidi" w:cstheme="majorBidi"/>
                <w:color w:val="000000" w:themeColor="text1"/>
              </w:rPr>
              <w:t>Some concerns</w:t>
            </w:r>
          </w:p>
        </w:tc>
        <w:tc>
          <w:tcPr>
            <w:tcW w:w="977" w:type="dxa"/>
          </w:tcPr>
          <w:p w14:paraId="2971B79C" w14:textId="77777777" w:rsidR="00EE3624" w:rsidRPr="00392727" w:rsidRDefault="00EE3624" w:rsidP="0044572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2727">
              <w:rPr>
                <w:rFonts w:asciiTheme="majorBidi" w:hAnsiTheme="majorBidi" w:cstheme="majorBidi"/>
                <w:color w:val="000000" w:themeColor="text1"/>
              </w:rPr>
              <w:t>No concerns</w:t>
            </w:r>
          </w:p>
        </w:tc>
        <w:tc>
          <w:tcPr>
            <w:tcW w:w="1093" w:type="dxa"/>
          </w:tcPr>
          <w:p w14:paraId="0A9D9D50" w14:textId="77777777" w:rsidR="00EE3624" w:rsidRPr="00392727" w:rsidRDefault="00EE3624" w:rsidP="0044572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2727">
              <w:rPr>
                <w:rFonts w:asciiTheme="majorBidi" w:hAnsiTheme="majorBidi" w:cstheme="majorBidi"/>
                <w:color w:val="000000" w:themeColor="text1"/>
              </w:rPr>
              <w:t>No concerns</w:t>
            </w:r>
          </w:p>
        </w:tc>
        <w:tc>
          <w:tcPr>
            <w:tcW w:w="1052" w:type="dxa"/>
          </w:tcPr>
          <w:p w14:paraId="5BA8BE08" w14:textId="77777777" w:rsidR="00EE3624" w:rsidRPr="00392727" w:rsidRDefault="00EE3624" w:rsidP="0044572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2727">
              <w:rPr>
                <w:rFonts w:asciiTheme="majorBidi" w:hAnsiTheme="majorBidi" w:cstheme="majorBidi"/>
                <w:color w:val="000000" w:themeColor="text1"/>
              </w:rPr>
              <w:t>Some concerns</w:t>
            </w:r>
          </w:p>
        </w:tc>
        <w:tc>
          <w:tcPr>
            <w:tcW w:w="977" w:type="dxa"/>
          </w:tcPr>
          <w:p w14:paraId="738F2D0B" w14:textId="77777777" w:rsidR="00EE3624" w:rsidRPr="00392727" w:rsidRDefault="00EE3624" w:rsidP="0044572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2727">
              <w:rPr>
                <w:rFonts w:asciiTheme="majorBidi" w:hAnsiTheme="majorBidi" w:cstheme="majorBidi"/>
                <w:color w:val="000000" w:themeColor="text1"/>
              </w:rPr>
              <w:t>No concerns</w:t>
            </w:r>
          </w:p>
        </w:tc>
        <w:tc>
          <w:tcPr>
            <w:tcW w:w="977" w:type="dxa"/>
          </w:tcPr>
          <w:p w14:paraId="56BFEDAA" w14:textId="77777777" w:rsidR="00EE3624" w:rsidRPr="00392727" w:rsidRDefault="00EE3624" w:rsidP="0044572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2727">
              <w:rPr>
                <w:rFonts w:asciiTheme="majorBidi" w:hAnsiTheme="majorBidi" w:cstheme="majorBidi"/>
                <w:color w:val="000000" w:themeColor="text1"/>
              </w:rPr>
              <w:t>Some concerns</w:t>
            </w:r>
          </w:p>
        </w:tc>
        <w:tc>
          <w:tcPr>
            <w:tcW w:w="1032" w:type="dxa"/>
          </w:tcPr>
          <w:p w14:paraId="1C0D778A" w14:textId="77777777" w:rsidR="00EE3624" w:rsidRPr="00392727" w:rsidRDefault="00EE3624" w:rsidP="0044572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2727">
              <w:rPr>
                <w:rFonts w:asciiTheme="majorBidi" w:hAnsiTheme="majorBidi" w:cstheme="majorBidi"/>
                <w:color w:val="000000" w:themeColor="text1"/>
              </w:rPr>
              <w:t>No concerns</w:t>
            </w:r>
          </w:p>
        </w:tc>
        <w:tc>
          <w:tcPr>
            <w:tcW w:w="860" w:type="dxa"/>
          </w:tcPr>
          <w:p w14:paraId="4BAFA85F" w14:textId="77777777" w:rsidR="00EE3624" w:rsidRPr="00392727" w:rsidRDefault="00EE3624" w:rsidP="0044572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2727">
              <w:rPr>
                <w:rFonts w:asciiTheme="majorBidi" w:hAnsiTheme="majorBidi" w:cstheme="majorBidi"/>
                <w:color w:val="000000" w:themeColor="text1"/>
              </w:rPr>
              <w:t>Some concerns</w:t>
            </w:r>
          </w:p>
        </w:tc>
      </w:tr>
      <w:tr w:rsidR="00EE3624" w:rsidRPr="00392727" w14:paraId="4530D5C9" w14:textId="77777777" w:rsidTr="00EE3624">
        <w:tc>
          <w:tcPr>
            <w:tcW w:w="1290" w:type="dxa"/>
          </w:tcPr>
          <w:p w14:paraId="6EE8A031" w14:textId="77777777" w:rsidR="00EE3624" w:rsidRPr="00392727" w:rsidRDefault="00EE3624" w:rsidP="0044572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2727">
              <w:rPr>
                <w:rFonts w:asciiTheme="majorBidi" w:hAnsiTheme="majorBidi" w:cstheme="majorBidi"/>
                <w:color w:val="000000" w:themeColor="text1"/>
              </w:rPr>
              <w:t>Gardosi 2025 – “Big Baby” trial</w:t>
            </w:r>
          </w:p>
        </w:tc>
        <w:tc>
          <w:tcPr>
            <w:tcW w:w="1092" w:type="dxa"/>
          </w:tcPr>
          <w:p w14:paraId="6D565A7B" w14:textId="77777777" w:rsidR="00EE3624" w:rsidRPr="00392727" w:rsidRDefault="00EE3624" w:rsidP="0044572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2727">
              <w:rPr>
                <w:rFonts w:asciiTheme="majorBidi" w:hAnsiTheme="majorBidi" w:cstheme="majorBidi"/>
                <w:color w:val="000000" w:themeColor="text1"/>
              </w:rPr>
              <w:t>No concerns</w:t>
            </w:r>
          </w:p>
        </w:tc>
        <w:tc>
          <w:tcPr>
            <w:tcW w:w="977" w:type="dxa"/>
          </w:tcPr>
          <w:p w14:paraId="24DA0311" w14:textId="77777777" w:rsidR="00EE3624" w:rsidRPr="00392727" w:rsidRDefault="00EE3624" w:rsidP="0044572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2727">
              <w:rPr>
                <w:rFonts w:asciiTheme="majorBidi" w:hAnsiTheme="majorBidi" w:cstheme="majorBidi"/>
                <w:color w:val="000000" w:themeColor="text1"/>
              </w:rPr>
              <w:t>No concerns</w:t>
            </w:r>
          </w:p>
        </w:tc>
        <w:tc>
          <w:tcPr>
            <w:tcW w:w="1093" w:type="dxa"/>
          </w:tcPr>
          <w:p w14:paraId="5AB469AF" w14:textId="77777777" w:rsidR="00EE3624" w:rsidRPr="00392727" w:rsidRDefault="00EE3624" w:rsidP="0044572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2727">
              <w:rPr>
                <w:rFonts w:asciiTheme="majorBidi" w:hAnsiTheme="majorBidi" w:cstheme="majorBidi"/>
                <w:color w:val="000000" w:themeColor="text1"/>
              </w:rPr>
              <w:t>No concerns</w:t>
            </w:r>
          </w:p>
        </w:tc>
        <w:tc>
          <w:tcPr>
            <w:tcW w:w="1052" w:type="dxa"/>
          </w:tcPr>
          <w:p w14:paraId="5647357D" w14:textId="77777777" w:rsidR="00EE3624" w:rsidRPr="00392727" w:rsidRDefault="00EE3624" w:rsidP="0044572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2727">
              <w:rPr>
                <w:rFonts w:asciiTheme="majorBidi" w:hAnsiTheme="majorBidi" w:cstheme="majorBidi"/>
                <w:color w:val="000000" w:themeColor="text1"/>
              </w:rPr>
              <w:t>No concerns</w:t>
            </w:r>
          </w:p>
        </w:tc>
        <w:tc>
          <w:tcPr>
            <w:tcW w:w="977" w:type="dxa"/>
          </w:tcPr>
          <w:p w14:paraId="04DBF13A" w14:textId="77777777" w:rsidR="00EE3624" w:rsidRPr="00392727" w:rsidRDefault="00EE3624" w:rsidP="0044572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2727">
              <w:rPr>
                <w:rFonts w:asciiTheme="majorBidi" w:hAnsiTheme="majorBidi" w:cstheme="majorBidi"/>
                <w:color w:val="000000" w:themeColor="text1"/>
              </w:rPr>
              <w:t>No concerns</w:t>
            </w:r>
          </w:p>
        </w:tc>
        <w:tc>
          <w:tcPr>
            <w:tcW w:w="977" w:type="dxa"/>
          </w:tcPr>
          <w:p w14:paraId="04C1F85E" w14:textId="77777777" w:rsidR="00EE3624" w:rsidRPr="00392727" w:rsidRDefault="00EE3624" w:rsidP="0044572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2727">
              <w:rPr>
                <w:rFonts w:asciiTheme="majorBidi" w:hAnsiTheme="majorBidi" w:cstheme="majorBidi"/>
                <w:color w:val="000000" w:themeColor="text1"/>
              </w:rPr>
              <w:t>No concerns</w:t>
            </w:r>
          </w:p>
        </w:tc>
        <w:tc>
          <w:tcPr>
            <w:tcW w:w="1032" w:type="dxa"/>
          </w:tcPr>
          <w:p w14:paraId="2061EDC4" w14:textId="77777777" w:rsidR="00EE3624" w:rsidRPr="00392727" w:rsidRDefault="00EE3624" w:rsidP="0044572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2727">
              <w:rPr>
                <w:rFonts w:asciiTheme="majorBidi" w:hAnsiTheme="majorBidi" w:cstheme="majorBidi"/>
                <w:color w:val="000000" w:themeColor="text1"/>
              </w:rPr>
              <w:t>No concerns</w:t>
            </w:r>
          </w:p>
        </w:tc>
        <w:tc>
          <w:tcPr>
            <w:tcW w:w="860" w:type="dxa"/>
          </w:tcPr>
          <w:p w14:paraId="67EB33D8" w14:textId="77777777" w:rsidR="00EE3624" w:rsidRPr="00392727" w:rsidRDefault="00EE3624" w:rsidP="0044572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2727">
              <w:rPr>
                <w:rFonts w:asciiTheme="majorBidi" w:hAnsiTheme="majorBidi" w:cstheme="majorBidi"/>
                <w:color w:val="000000" w:themeColor="text1"/>
              </w:rPr>
              <w:t>No concerns</w:t>
            </w:r>
          </w:p>
        </w:tc>
      </w:tr>
    </w:tbl>
    <w:p w14:paraId="5D7B9C0E" w14:textId="77777777" w:rsidR="00EE3624" w:rsidRPr="00392727" w:rsidRDefault="00EE3624" w:rsidP="00EE3624">
      <w:pPr>
        <w:pStyle w:val="Heading2"/>
        <w:rPr>
          <w:rFonts w:asciiTheme="majorBidi" w:hAnsiTheme="majorBidi"/>
          <w:color w:val="000000" w:themeColor="text1"/>
        </w:rPr>
      </w:pPr>
      <w:r w:rsidRPr="00392727">
        <w:rPr>
          <w:rFonts w:asciiTheme="majorBidi" w:hAnsiTheme="majorBidi"/>
          <w:color w:val="000000" w:themeColor="text1"/>
        </w:rPr>
        <w:t>Judgement categories</w:t>
      </w:r>
    </w:p>
    <w:p w14:paraId="4DD8D685" w14:textId="58A01D25" w:rsidR="00FA3BEC" w:rsidRDefault="00EE3624" w:rsidP="00EE3624">
      <w:r w:rsidRPr="00392727">
        <w:rPr>
          <w:rFonts w:asciiTheme="majorBidi" w:hAnsiTheme="majorBidi" w:cstheme="majorBidi"/>
          <w:color w:val="000000" w:themeColor="text1"/>
        </w:rPr>
        <w:t>No concerns – Adequate information; no evident methodological or reporting issues.</w:t>
      </w:r>
      <w:r w:rsidRPr="00392727">
        <w:rPr>
          <w:rFonts w:asciiTheme="majorBidi" w:hAnsiTheme="majorBidi" w:cstheme="majorBidi"/>
          <w:color w:val="000000" w:themeColor="text1"/>
        </w:rPr>
        <w:br/>
        <w:t>Some concerns – Minor or moderate issues that introduce some uncertainty.</w:t>
      </w:r>
      <w:r w:rsidRPr="00392727">
        <w:rPr>
          <w:rFonts w:asciiTheme="majorBidi" w:hAnsiTheme="majorBidi" w:cstheme="majorBidi"/>
          <w:color w:val="000000" w:themeColor="text1"/>
        </w:rPr>
        <w:br/>
        <w:t>Major concerns – Serious flaws or missing information likely to bias results</w:t>
      </w:r>
      <w:r>
        <w:rPr>
          <w:rFonts w:asciiTheme="majorBidi" w:hAnsiTheme="majorBidi" w:cstheme="majorBidi"/>
          <w:color w:val="000000" w:themeColor="text1"/>
        </w:rPr>
        <w:t>.</w:t>
      </w:r>
    </w:p>
    <w:sectPr w:rsidR="00FA3B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487"/>
    <w:rsid w:val="001C5744"/>
    <w:rsid w:val="00230F5F"/>
    <w:rsid w:val="006A12C7"/>
    <w:rsid w:val="00AA3487"/>
    <w:rsid w:val="00B12334"/>
    <w:rsid w:val="00C6500D"/>
    <w:rsid w:val="00EE3624"/>
    <w:rsid w:val="00FA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BDAA7"/>
  <w15:chartTrackingRefBased/>
  <w15:docId w15:val="{CA0912A6-8A41-4A69-8BCE-B92AE69D5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34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34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4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34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34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34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34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34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34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34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34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4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348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348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34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34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34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34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34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34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34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34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34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34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34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348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34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348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348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EE3624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ABD-ALRAHMAN AHMAD MOHAMMAD AL-QUDAH</dc:creator>
  <cp:keywords/>
  <dc:description/>
  <cp:lastModifiedBy>ABD-ALRAHMAN AHMAD MOHAMMAD AL-QUDAH</cp:lastModifiedBy>
  <cp:revision>2</cp:revision>
  <dcterms:created xsi:type="dcterms:W3CDTF">2025-11-04T20:13:00Z</dcterms:created>
  <dcterms:modified xsi:type="dcterms:W3CDTF">2025-11-04T20:13:00Z</dcterms:modified>
</cp:coreProperties>
</file>