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EAA3A" w14:textId="77777777" w:rsidR="00EA2227" w:rsidRPr="009C3C00" w:rsidRDefault="00EA2227" w:rsidP="00EA2227">
      <w:pPr>
        <w:pStyle w:val="Heading1"/>
        <w:rPr>
          <w:rFonts w:asciiTheme="majorBidi" w:hAnsiTheme="majorBidi"/>
          <w:color w:val="000000" w:themeColor="text1"/>
        </w:rPr>
      </w:pPr>
      <w:r w:rsidRPr="009C3C00">
        <w:rPr>
          <w:rFonts w:asciiTheme="majorBidi" w:hAnsiTheme="majorBidi"/>
          <w:color w:val="000000" w:themeColor="text1"/>
        </w:rPr>
        <w:t>GRADE Domain Judgements – Summary Table</w:t>
      </w:r>
    </w:p>
    <w:p w14:paraId="473530BC" w14:textId="77777777" w:rsidR="00EA2227" w:rsidRPr="009C3C00" w:rsidRDefault="00EA2227" w:rsidP="00EA2227">
      <w:pPr>
        <w:rPr>
          <w:rFonts w:asciiTheme="majorBidi" w:hAnsiTheme="majorBidi" w:cstheme="majorBidi"/>
          <w:color w:val="000000" w:themeColor="text1"/>
        </w:rPr>
      </w:pPr>
      <w:r w:rsidRPr="009C3C00">
        <w:rPr>
          <w:rFonts w:asciiTheme="majorBidi" w:hAnsiTheme="majorBidi" w:cstheme="majorBidi"/>
          <w:color w:val="000000" w:themeColor="text1"/>
        </w:rPr>
        <w:t>Downgrades: “Serious” = −1 level; “Very serious” = −2 levels. Certainty categories: High, Moderate, Low, Very 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1"/>
        <w:gridCol w:w="1019"/>
        <w:gridCol w:w="820"/>
        <w:gridCol w:w="1151"/>
        <w:gridCol w:w="1037"/>
        <w:gridCol w:w="1028"/>
        <w:gridCol w:w="991"/>
        <w:gridCol w:w="867"/>
        <w:gridCol w:w="1146"/>
      </w:tblGrid>
      <w:tr w:rsidR="00EA2227" w:rsidRPr="009C3C00" w14:paraId="7D0E9CF5" w14:textId="77777777" w:rsidTr="00EA2227">
        <w:tc>
          <w:tcPr>
            <w:tcW w:w="1291" w:type="dxa"/>
          </w:tcPr>
          <w:p w14:paraId="5120C567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Outcome</w:t>
            </w:r>
          </w:p>
        </w:tc>
        <w:tc>
          <w:tcPr>
            <w:tcW w:w="1019" w:type="dxa"/>
          </w:tcPr>
          <w:p w14:paraId="7141E7F7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Participants</w:t>
            </w:r>
            <w:r w:rsidRPr="009C3C00">
              <w:rPr>
                <w:rFonts w:asciiTheme="majorBidi" w:hAnsiTheme="majorBidi" w:cstheme="majorBidi"/>
                <w:color w:val="000000" w:themeColor="text1"/>
              </w:rPr>
              <w:br/>
              <w:t>(studies)</w:t>
            </w:r>
          </w:p>
        </w:tc>
        <w:tc>
          <w:tcPr>
            <w:tcW w:w="820" w:type="dxa"/>
          </w:tcPr>
          <w:p w14:paraId="086CEFFC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Risk of bias</w:t>
            </w:r>
          </w:p>
        </w:tc>
        <w:tc>
          <w:tcPr>
            <w:tcW w:w="1151" w:type="dxa"/>
          </w:tcPr>
          <w:p w14:paraId="563F56C2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Inconsistency</w:t>
            </w:r>
          </w:p>
        </w:tc>
        <w:tc>
          <w:tcPr>
            <w:tcW w:w="1037" w:type="dxa"/>
          </w:tcPr>
          <w:p w14:paraId="56F043DD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Indirectness</w:t>
            </w:r>
          </w:p>
        </w:tc>
        <w:tc>
          <w:tcPr>
            <w:tcW w:w="1028" w:type="dxa"/>
          </w:tcPr>
          <w:p w14:paraId="5A686AF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Imprecision</w:t>
            </w:r>
          </w:p>
        </w:tc>
        <w:tc>
          <w:tcPr>
            <w:tcW w:w="991" w:type="dxa"/>
          </w:tcPr>
          <w:p w14:paraId="72DDA02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Publication bias</w:t>
            </w:r>
          </w:p>
        </w:tc>
        <w:tc>
          <w:tcPr>
            <w:tcW w:w="867" w:type="dxa"/>
          </w:tcPr>
          <w:p w14:paraId="3B572C53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Certainty</w:t>
            </w:r>
          </w:p>
        </w:tc>
        <w:tc>
          <w:tcPr>
            <w:tcW w:w="1146" w:type="dxa"/>
          </w:tcPr>
          <w:p w14:paraId="1A4C52BB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Effect (95 % CI)</w:t>
            </w:r>
          </w:p>
        </w:tc>
      </w:tr>
      <w:tr w:rsidR="00EA2227" w:rsidRPr="009C3C00" w14:paraId="536E50CB" w14:textId="77777777" w:rsidTr="00EA2227">
        <w:tc>
          <w:tcPr>
            <w:tcW w:w="1291" w:type="dxa"/>
          </w:tcPr>
          <w:p w14:paraId="34A858B8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Shoulder dystocia</w:t>
            </w:r>
          </w:p>
        </w:tc>
        <w:tc>
          <w:tcPr>
            <w:tcW w:w="1019" w:type="dxa"/>
          </w:tcPr>
          <w:p w14:paraId="39604C1B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3 975 (3)</w:t>
            </w:r>
          </w:p>
        </w:tc>
        <w:tc>
          <w:tcPr>
            <w:tcW w:w="820" w:type="dxa"/>
          </w:tcPr>
          <w:p w14:paraId="3E5489AA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4C322123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3A2E2883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17D4F98B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991" w:type="dxa"/>
          </w:tcPr>
          <w:p w14:paraId="6075F5B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285FDAAD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Moderate</w:t>
            </w:r>
          </w:p>
        </w:tc>
        <w:tc>
          <w:tcPr>
            <w:tcW w:w="1146" w:type="dxa"/>
          </w:tcPr>
          <w:p w14:paraId="0054E1FD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0.65 (0.46–0.91)</w:t>
            </w:r>
          </w:p>
        </w:tc>
      </w:tr>
      <w:tr w:rsidR="00EA2227" w:rsidRPr="009C3C00" w14:paraId="73C67F0A" w14:textId="77777777" w:rsidTr="00EA2227">
        <w:tc>
          <w:tcPr>
            <w:tcW w:w="1291" w:type="dxa"/>
          </w:tcPr>
          <w:p w14:paraId="4A1E6A31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Brachial‑plexus injury</w:t>
            </w:r>
          </w:p>
        </w:tc>
        <w:tc>
          <w:tcPr>
            <w:tcW w:w="1019" w:type="dxa"/>
          </w:tcPr>
          <w:p w14:paraId="0BDCB7FD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3 984 (3)</w:t>
            </w:r>
          </w:p>
        </w:tc>
        <w:tc>
          <w:tcPr>
            <w:tcW w:w="820" w:type="dxa"/>
          </w:tcPr>
          <w:p w14:paraId="2D8B24C0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4E0DAA4C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7D4B098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42BABEFE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Serious</w:t>
            </w:r>
          </w:p>
        </w:tc>
        <w:tc>
          <w:tcPr>
            <w:tcW w:w="991" w:type="dxa"/>
          </w:tcPr>
          <w:p w14:paraId="113DDC7C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0D403C18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Low</w:t>
            </w:r>
          </w:p>
        </w:tc>
        <w:tc>
          <w:tcPr>
            <w:tcW w:w="1146" w:type="dxa"/>
          </w:tcPr>
          <w:p w14:paraId="744E1D4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1.01 (0.27–3.75)</w:t>
            </w:r>
          </w:p>
        </w:tc>
      </w:tr>
      <w:tr w:rsidR="00EA2227" w:rsidRPr="009C3C00" w14:paraId="4B2643CE" w14:textId="77777777" w:rsidTr="00EA2227">
        <w:tc>
          <w:tcPr>
            <w:tcW w:w="1291" w:type="dxa"/>
          </w:tcPr>
          <w:p w14:paraId="210496D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Birth fracture</w:t>
            </w:r>
          </w:p>
        </w:tc>
        <w:tc>
          <w:tcPr>
            <w:tcW w:w="1019" w:type="dxa"/>
          </w:tcPr>
          <w:p w14:paraId="481BD22E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3 984 (3)</w:t>
            </w:r>
          </w:p>
        </w:tc>
        <w:tc>
          <w:tcPr>
            <w:tcW w:w="820" w:type="dxa"/>
          </w:tcPr>
          <w:p w14:paraId="6E5B1642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3771E33B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27270EA6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2069C355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Serious</w:t>
            </w:r>
          </w:p>
        </w:tc>
        <w:tc>
          <w:tcPr>
            <w:tcW w:w="991" w:type="dxa"/>
          </w:tcPr>
          <w:p w14:paraId="1477633B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43268F9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Low</w:t>
            </w:r>
          </w:p>
        </w:tc>
        <w:tc>
          <w:tcPr>
            <w:tcW w:w="1146" w:type="dxa"/>
          </w:tcPr>
          <w:p w14:paraId="3960A1A7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0.20 (0.05–0.79)</w:t>
            </w:r>
          </w:p>
        </w:tc>
      </w:tr>
      <w:tr w:rsidR="00EA2227" w:rsidRPr="009C3C00" w14:paraId="75CC33F0" w14:textId="77777777" w:rsidTr="00EA2227">
        <w:tc>
          <w:tcPr>
            <w:tcW w:w="1291" w:type="dxa"/>
          </w:tcPr>
          <w:p w14:paraId="16042243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Caesarean section</w:t>
            </w:r>
          </w:p>
        </w:tc>
        <w:tc>
          <w:tcPr>
            <w:tcW w:w="1019" w:type="dxa"/>
          </w:tcPr>
          <w:p w14:paraId="37A31173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3 988 (3)</w:t>
            </w:r>
          </w:p>
        </w:tc>
        <w:tc>
          <w:tcPr>
            <w:tcW w:w="820" w:type="dxa"/>
          </w:tcPr>
          <w:p w14:paraId="05E12998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2A05644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2BE45973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724854F6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991" w:type="dxa"/>
          </w:tcPr>
          <w:p w14:paraId="5BF04672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2BCB5E9A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Moderate</w:t>
            </w:r>
          </w:p>
        </w:tc>
        <w:tc>
          <w:tcPr>
            <w:tcW w:w="1146" w:type="dxa"/>
          </w:tcPr>
          <w:p w14:paraId="33F915F5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0.87 (0.79–0.95)</w:t>
            </w:r>
          </w:p>
        </w:tc>
      </w:tr>
      <w:tr w:rsidR="00EA2227" w:rsidRPr="009C3C00" w14:paraId="7B4B4C32" w14:textId="77777777" w:rsidTr="00EA2227">
        <w:tc>
          <w:tcPr>
            <w:tcW w:w="1291" w:type="dxa"/>
          </w:tcPr>
          <w:p w14:paraId="35F17985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Instrumental vaginal birth</w:t>
            </w:r>
          </w:p>
        </w:tc>
        <w:tc>
          <w:tcPr>
            <w:tcW w:w="1019" w:type="dxa"/>
          </w:tcPr>
          <w:p w14:paraId="0BCFBC8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3 984 (3)</w:t>
            </w:r>
          </w:p>
        </w:tc>
        <w:tc>
          <w:tcPr>
            <w:tcW w:w="820" w:type="dxa"/>
          </w:tcPr>
          <w:p w14:paraId="3B817A3D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713B4A27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0A98ABC3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1E021968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Serious</w:t>
            </w:r>
          </w:p>
        </w:tc>
        <w:tc>
          <w:tcPr>
            <w:tcW w:w="991" w:type="dxa"/>
          </w:tcPr>
          <w:p w14:paraId="51955BC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69EEFFEA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Low</w:t>
            </w:r>
          </w:p>
        </w:tc>
        <w:tc>
          <w:tcPr>
            <w:tcW w:w="1146" w:type="dxa"/>
          </w:tcPr>
          <w:p w14:paraId="10DCA24E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0.89 (0.78–1.03)</w:t>
            </w:r>
          </w:p>
        </w:tc>
      </w:tr>
      <w:tr w:rsidR="00EA2227" w:rsidRPr="009C3C00" w14:paraId="54E8A1EC" w14:textId="77777777" w:rsidTr="00EA2227">
        <w:tc>
          <w:tcPr>
            <w:tcW w:w="1291" w:type="dxa"/>
          </w:tcPr>
          <w:p w14:paraId="12B70D68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Spontaneous vaginal birth</w:t>
            </w:r>
          </w:p>
        </w:tc>
        <w:tc>
          <w:tcPr>
            <w:tcW w:w="1019" w:type="dxa"/>
          </w:tcPr>
          <w:p w14:paraId="138A105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3 984 (3)</w:t>
            </w:r>
          </w:p>
        </w:tc>
        <w:tc>
          <w:tcPr>
            <w:tcW w:w="820" w:type="dxa"/>
          </w:tcPr>
          <w:p w14:paraId="32A1D756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05CED025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6A13BD02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1246DDF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991" w:type="dxa"/>
          </w:tcPr>
          <w:p w14:paraId="43BDA68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5DA9FDBA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Moderate</w:t>
            </w:r>
          </w:p>
        </w:tc>
        <w:tc>
          <w:tcPr>
            <w:tcW w:w="1146" w:type="dxa"/>
          </w:tcPr>
          <w:p w14:paraId="5D77B85D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1.13 (1.06–1.19)</w:t>
            </w:r>
          </w:p>
        </w:tc>
      </w:tr>
      <w:tr w:rsidR="00EA2227" w:rsidRPr="009C3C00" w14:paraId="78208198" w14:textId="77777777" w:rsidTr="00EA2227">
        <w:tc>
          <w:tcPr>
            <w:tcW w:w="1291" w:type="dxa"/>
          </w:tcPr>
          <w:p w14:paraId="7B98C847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3rd/4th‑degree perineal tear</w:t>
            </w:r>
          </w:p>
        </w:tc>
        <w:tc>
          <w:tcPr>
            <w:tcW w:w="1019" w:type="dxa"/>
          </w:tcPr>
          <w:p w14:paraId="2F483B10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3 711 (2)</w:t>
            </w:r>
          </w:p>
        </w:tc>
        <w:tc>
          <w:tcPr>
            <w:tcW w:w="820" w:type="dxa"/>
          </w:tcPr>
          <w:p w14:paraId="010EA49E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29CDDFAC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5A0A8BA5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619C2D31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Serious</w:t>
            </w:r>
          </w:p>
        </w:tc>
        <w:tc>
          <w:tcPr>
            <w:tcW w:w="991" w:type="dxa"/>
          </w:tcPr>
          <w:p w14:paraId="3F7E96B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7668526D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Low</w:t>
            </w:r>
          </w:p>
        </w:tc>
        <w:tc>
          <w:tcPr>
            <w:tcW w:w="1146" w:type="dxa"/>
          </w:tcPr>
          <w:p w14:paraId="1B2F140A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1.10 (0.72–1.69)</w:t>
            </w:r>
          </w:p>
        </w:tc>
      </w:tr>
      <w:tr w:rsidR="00EA2227" w:rsidRPr="009C3C00" w14:paraId="507231C7" w14:textId="77777777" w:rsidTr="00EA2227">
        <w:tc>
          <w:tcPr>
            <w:tcW w:w="1291" w:type="dxa"/>
          </w:tcPr>
          <w:p w14:paraId="1218ACBE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Birth‑weight (g)</w:t>
            </w:r>
          </w:p>
        </w:tc>
        <w:tc>
          <w:tcPr>
            <w:tcW w:w="1019" w:type="dxa"/>
          </w:tcPr>
          <w:p w14:paraId="57A7A6B3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3 977 (3)</w:t>
            </w:r>
          </w:p>
        </w:tc>
        <w:tc>
          <w:tcPr>
            <w:tcW w:w="820" w:type="dxa"/>
          </w:tcPr>
          <w:p w14:paraId="55B30B46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50C46BF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Serious</w:t>
            </w:r>
          </w:p>
        </w:tc>
        <w:tc>
          <w:tcPr>
            <w:tcW w:w="1037" w:type="dxa"/>
          </w:tcPr>
          <w:p w14:paraId="1A70013D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55EC2E57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991" w:type="dxa"/>
          </w:tcPr>
          <w:p w14:paraId="60BAADC0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74A8790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Low</w:t>
            </w:r>
          </w:p>
        </w:tc>
        <w:tc>
          <w:tcPr>
            <w:tcW w:w="1146" w:type="dxa"/>
          </w:tcPr>
          <w:p w14:paraId="7E3849B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MD −177 g (−279 to −76)</w:t>
            </w:r>
          </w:p>
        </w:tc>
      </w:tr>
      <w:tr w:rsidR="00EA2227" w:rsidRPr="009C3C00" w14:paraId="7973179F" w14:textId="77777777" w:rsidTr="00EA2227">
        <w:tc>
          <w:tcPr>
            <w:tcW w:w="1291" w:type="dxa"/>
          </w:tcPr>
          <w:p w14:paraId="47EC6FD7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Need for phototherapy</w:t>
            </w:r>
          </w:p>
        </w:tc>
        <w:tc>
          <w:tcPr>
            <w:tcW w:w="1019" w:type="dxa"/>
          </w:tcPr>
          <w:p w14:paraId="548B6F0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3 701 (2)</w:t>
            </w:r>
          </w:p>
        </w:tc>
        <w:tc>
          <w:tcPr>
            <w:tcW w:w="820" w:type="dxa"/>
          </w:tcPr>
          <w:p w14:paraId="04307822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527D501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2C778FB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01D0A916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991" w:type="dxa"/>
          </w:tcPr>
          <w:p w14:paraId="3CF3696A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611FD8BB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Moderate</w:t>
            </w:r>
          </w:p>
        </w:tc>
        <w:tc>
          <w:tcPr>
            <w:tcW w:w="1146" w:type="dxa"/>
          </w:tcPr>
          <w:p w14:paraId="1DCA6AE2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1.63 (1.17–2.25)</w:t>
            </w:r>
          </w:p>
        </w:tc>
      </w:tr>
      <w:tr w:rsidR="00EA2227" w:rsidRPr="009C3C00" w14:paraId="1C6CE514" w14:textId="77777777" w:rsidTr="00EA2227">
        <w:tc>
          <w:tcPr>
            <w:tcW w:w="1291" w:type="dxa"/>
          </w:tcPr>
          <w:p w14:paraId="4F5E1F7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lastRenderedPageBreak/>
              <w:t>NICU admission</w:t>
            </w:r>
          </w:p>
        </w:tc>
        <w:tc>
          <w:tcPr>
            <w:tcW w:w="1019" w:type="dxa"/>
          </w:tcPr>
          <w:p w14:paraId="68E9862C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3 701 (2)</w:t>
            </w:r>
          </w:p>
        </w:tc>
        <w:tc>
          <w:tcPr>
            <w:tcW w:w="820" w:type="dxa"/>
          </w:tcPr>
          <w:p w14:paraId="61CD2870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1695447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Serious</w:t>
            </w:r>
          </w:p>
        </w:tc>
        <w:tc>
          <w:tcPr>
            <w:tcW w:w="1037" w:type="dxa"/>
          </w:tcPr>
          <w:p w14:paraId="776FE1F7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1A3CBA0B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Serious</w:t>
            </w:r>
          </w:p>
        </w:tc>
        <w:tc>
          <w:tcPr>
            <w:tcW w:w="991" w:type="dxa"/>
          </w:tcPr>
          <w:p w14:paraId="26B9EE7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45FE4D75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Low</w:t>
            </w:r>
          </w:p>
        </w:tc>
        <w:tc>
          <w:tcPr>
            <w:tcW w:w="1146" w:type="dxa"/>
          </w:tcPr>
          <w:p w14:paraId="47EE4F81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0.94 (0.58–1.52)</w:t>
            </w:r>
          </w:p>
        </w:tc>
      </w:tr>
      <w:tr w:rsidR="00EA2227" w:rsidRPr="009C3C00" w14:paraId="71AA8644" w14:textId="77777777" w:rsidTr="00EA2227">
        <w:tc>
          <w:tcPr>
            <w:tcW w:w="1291" w:type="dxa"/>
          </w:tcPr>
          <w:p w14:paraId="189CE23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Apgar &lt;7 at 5 min</w:t>
            </w:r>
          </w:p>
        </w:tc>
        <w:tc>
          <w:tcPr>
            <w:tcW w:w="1019" w:type="dxa"/>
          </w:tcPr>
          <w:p w14:paraId="55A04448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3 711 (2)</w:t>
            </w:r>
          </w:p>
        </w:tc>
        <w:tc>
          <w:tcPr>
            <w:tcW w:w="820" w:type="dxa"/>
          </w:tcPr>
          <w:p w14:paraId="00685D3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3ECDDA42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7A3ADB6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3F01282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Serious</w:t>
            </w:r>
          </w:p>
        </w:tc>
        <w:tc>
          <w:tcPr>
            <w:tcW w:w="991" w:type="dxa"/>
          </w:tcPr>
          <w:p w14:paraId="2A6E8A08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6DB22647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Low</w:t>
            </w:r>
          </w:p>
        </w:tc>
        <w:tc>
          <w:tcPr>
            <w:tcW w:w="1146" w:type="dxa"/>
          </w:tcPr>
          <w:p w14:paraId="667355AC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1.61 (0.90–2.89)</w:t>
            </w:r>
          </w:p>
        </w:tc>
      </w:tr>
      <w:tr w:rsidR="00EA2227" w:rsidRPr="009C3C00" w14:paraId="4A19E470" w14:textId="77777777" w:rsidTr="00EA2227">
        <w:tc>
          <w:tcPr>
            <w:tcW w:w="1291" w:type="dxa"/>
          </w:tcPr>
          <w:p w14:paraId="35EDD64A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Major Postpartum Haemorrhage</w:t>
            </w:r>
          </w:p>
        </w:tc>
        <w:tc>
          <w:tcPr>
            <w:tcW w:w="1019" w:type="dxa"/>
          </w:tcPr>
          <w:p w14:paraId="0042AAD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3 711 (2)</w:t>
            </w:r>
          </w:p>
        </w:tc>
        <w:tc>
          <w:tcPr>
            <w:tcW w:w="820" w:type="dxa"/>
          </w:tcPr>
          <w:p w14:paraId="18A0479B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57E7CED0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37" w:type="dxa"/>
          </w:tcPr>
          <w:p w14:paraId="72F5F10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602CD2C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Serious</w:t>
            </w:r>
          </w:p>
        </w:tc>
        <w:tc>
          <w:tcPr>
            <w:tcW w:w="991" w:type="dxa"/>
          </w:tcPr>
          <w:p w14:paraId="329E83A5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062D0DA3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Low</w:t>
            </w:r>
          </w:p>
        </w:tc>
        <w:tc>
          <w:tcPr>
            <w:tcW w:w="1146" w:type="dxa"/>
          </w:tcPr>
          <w:p w14:paraId="0970DEA4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0.89 (0.7</w:t>
            </w:r>
            <w:r>
              <w:rPr>
                <w:rFonts w:asciiTheme="majorBidi" w:hAnsiTheme="majorBidi" w:cstheme="majorBidi"/>
                <w:color w:val="000000" w:themeColor="text1"/>
              </w:rPr>
              <w:t>5</w:t>
            </w:r>
            <w:r w:rsidRPr="009C3C00">
              <w:rPr>
                <w:rFonts w:asciiTheme="majorBidi" w:hAnsiTheme="majorBidi" w:cstheme="majorBidi"/>
                <w:color w:val="000000" w:themeColor="text1"/>
              </w:rPr>
              <w:t>–1.0</w:t>
            </w:r>
            <w:r>
              <w:rPr>
                <w:rFonts w:asciiTheme="majorBidi" w:hAnsiTheme="majorBidi" w:cstheme="majorBidi"/>
                <w:color w:val="000000" w:themeColor="text1"/>
              </w:rPr>
              <w:t>6</w:t>
            </w:r>
            <w:r w:rsidRPr="009C3C00">
              <w:rPr>
                <w:rFonts w:asciiTheme="majorBidi" w:hAnsiTheme="majorBidi" w:cstheme="majorBidi"/>
                <w:color w:val="000000" w:themeColor="text1"/>
              </w:rPr>
              <w:t>)</w:t>
            </w:r>
          </w:p>
        </w:tc>
      </w:tr>
      <w:tr w:rsidR="00EA2227" w:rsidRPr="009C3C00" w14:paraId="71D21DA2" w14:textId="77777777" w:rsidTr="00EA2227">
        <w:tc>
          <w:tcPr>
            <w:tcW w:w="1291" w:type="dxa"/>
          </w:tcPr>
          <w:p w14:paraId="5E5D72A1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Perinatal mortality</w:t>
            </w:r>
          </w:p>
        </w:tc>
        <w:tc>
          <w:tcPr>
            <w:tcW w:w="1019" w:type="dxa"/>
          </w:tcPr>
          <w:p w14:paraId="42037171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3 741 (2)</w:t>
            </w:r>
          </w:p>
        </w:tc>
        <w:tc>
          <w:tcPr>
            <w:tcW w:w="820" w:type="dxa"/>
          </w:tcPr>
          <w:p w14:paraId="1923C58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Some concerns</w:t>
            </w:r>
          </w:p>
        </w:tc>
        <w:tc>
          <w:tcPr>
            <w:tcW w:w="1151" w:type="dxa"/>
          </w:tcPr>
          <w:p w14:paraId="0C5EB9B2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applicable</w:t>
            </w:r>
          </w:p>
        </w:tc>
        <w:tc>
          <w:tcPr>
            <w:tcW w:w="1037" w:type="dxa"/>
          </w:tcPr>
          <w:p w14:paraId="2906A4BA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Not serious</w:t>
            </w:r>
          </w:p>
        </w:tc>
        <w:tc>
          <w:tcPr>
            <w:tcW w:w="1028" w:type="dxa"/>
          </w:tcPr>
          <w:p w14:paraId="7EEA3CD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Very serious</w:t>
            </w:r>
          </w:p>
        </w:tc>
        <w:tc>
          <w:tcPr>
            <w:tcW w:w="991" w:type="dxa"/>
          </w:tcPr>
          <w:p w14:paraId="7B2D4365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Undetected</w:t>
            </w:r>
          </w:p>
        </w:tc>
        <w:tc>
          <w:tcPr>
            <w:tcW w:w="867" w:type="dxa"/>
          </w:tcPr>
          <w:p w14:paraId="127F6F8F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Very low</w:t>
            </w:r>
          </w:p>
        </w:tc>
        <w:tc>
          <w:tcPr>
            <w:tcW w:w="1146" w:type="dxa"/>
          </w:tcPr>
          <w:p w14:paraId="3DE769C9" w14:textId="77777777" w:rsidR="00EA2227" w:rsidRPr="009C3C00" w:rsidRDefault="00EA2227" w:rsidP="00244972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9C3C00">
              <w:rPr>
                <w:rFonts w:asciiTheme="majorBidi" w:hAnsiTheme="majorBidi" w:cstheme="majorBidi"/>
                <w:color w:val="000000" w:themeColor="text1"/>
              </w:rPr>
              <w:t>RR 1.00 (0.06–15.96)</w:t>
            </w:r>
          </w:p>
        </w:tc>
      </w:tr>
    </w:tbl>
    <w:p w14:paraId="6A4949A2" w14:textId="77777777" w:rsidR="00EA2227" w:rsidRPr="00B21F99" w:rsidRDefault="00EA2227" w:rsidP="00EA2227">
      <w:pPr>
        <w:rPr>
          <w:rFonts w:asciiTheme="majorBidi" w:hAnsiTheme="majorBidi" w:cstheme="majorBidi"/>
          <w:color w:val="000000" w:themeColor="text1"/>
        </w:rPr>
      </w:pPr>
      <w:r w:rsidRPr="009C3C00">
        <w:rPr>
          <w:rFonts w:asciiTheme="majorBidi" w:hAnsiTheme="majorBidi" w:cstheme="majorBidi"/>
          <w:color w:val="000000" w:themeColor="text1"/>
        </w:rPr>
        <w:t>“Not applicable” for inconsistency when only one study contributed an event.</w:t>
      </w:r>
    </w:p>
    <w:p w14:paraId="5D190CC5" w14:textId="77777777" w:rsidR="00FA3BEC" w:rsidRDefault="00FA3BEC"/>
    <w:sectPr w:rsidR="00FA3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25F"/>
    <w:rsid w:val="000B525F"/>
    <w:rsid w:val="001C5744"/>
    <w:rsid w:val="00230F5F"/>
    <w:rsid w:val="006A12C7"/>
    <w:rsid w:val="008C0968"/>
    <w:rsid w:val="00C6500D"/>
    <w:rsid w:val="00EA2227"/>
    <w:rsid w:val="00FA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3F990B-DD3D-41D5-B172-A0574D40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227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52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2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2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2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2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2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2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2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2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2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2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2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2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2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2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2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2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2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2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5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25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5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25F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52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25F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52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2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2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25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EA222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ABD-ALRAHMAN AHMAD MOHAMMAD AL-QUDAH</dc:creator>
  <cp:keywords/>
  <dc:description/>
  <cp:lastModifiedBy>ABD-ALRAHMAN AHMAD MOHAMMAD AL-QUDAH</cp:lastModifiedBy>
  <cp:revision>2</cp:revision>
  <dcterms:created xsi:type="dcterms:W3CDTF">2025-11-04T20:11:00Z</dcterms:created>
  <dcterms:modified xsi:type="dcterms:W3CDTF">2025-11-04T20:12:00Z</dcterms:modified>
</cp:coreProperties>
</file>