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5630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469" w:afterLines="150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Supplement</w:t>
      </w:r>
      <w:r>
        <w:rPr>
          <w:rFonts w:hint="eastAsia" w:cs="Times New Roman"/>
          <w:b/>
          <w:bCs/>
          <w:sz w:val="28"/>
          <w:szCs w:val="28"/>
          <w:lang w:val="en-US" w:eastAsia="zh-CN"/>
        </w:rPr>
        <w:t>ary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 materials</w:t>
      </w:r>
    </w:p>
    <w:p w14:paraId="6FC0E9E0">
      <w:pPr>
        <w:keepNext w:val="0"/>
        <w:keepLines w:val="0"/>
        <w:widowControl/>
        <w:suppressLineNumbers w:val="0"/>
        <w:spacing w:before="0" w:beforeAutospacing="0" w:after="0" w:afterAutospacing="0" w:line="480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  <w:t>Temperature-Dependent Variation in Gestational Diabetes Diagnosis and Its Impact on Macrosomia and LGA Infant</w:t>
      </w:r>
    </w:p>
    <w:p w14:paraId="22266720">
      <w:pPr>
        <w:widowControl/>
        <w:spacing w:after="312" w:afterLines="100" w:line="480" w:lineRule="auto"/>
        <w:jc w:val="left"/>
        <w:rPr>
          <w:rFonts w:ascii="Times New Roman" w:hAnsi="Times New Roman" w:cs="Times New Roman"/>
          <w:i/>
          <w:iCs/>
          <w:sz w:val="22"/>
        </w:rPr>
      </w:pPr>
      <w:r>
        <w:rPr>
          <w:rFonts w:ascii="Times New Roman" w:hAnsi="Times New Roman" w:cs="Times New Roman"/>
          <w:i/>
          <w:iCs/>
          <w:sz w:val="22"/>
        </w:rPr>
        <w:t>Running Title: Temperature Impact on GDM diagnosis &amp; Outcomes</w:t>
      </w:r>
    </w:p>
    <w:p w14:paraId="2ED40DBC">
      <w:pPr>
        <w:widowControl/>
        <w:spacing w:after="312" w:afterLines="100" w:line="480" w:lineRule="auto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Qing Fang, PhD </w:t>
      </w:r>
      <w:r>
        <w:rPr>
          <w:rFonts w:ascii="Times New Roman" w:hAnsi="Times New Roman" w:cs="Times New Roman"/>
          <w:sz w:val="22"/>
          <w:vertAlign w:val="superscript"/>
        </w:rPr>
        <w:t>1,2</w:t>
      </w:r>
      <w:r>
        <w:rPr>
          <w:rFonts w:ascii="Times New Roman" w:hAnsi="Times New Roman" w:cs="Times New Roman"/>
          <w:sz w:val="22"/>
        </w:rPr>
        <w:t xml:space="preserve">, </w:t>
      </w:r>
      <w:r>
        <w:fldChar w:fldCharType="begin"/>
      </w:r>
      <w:r>
        <w:instrText xml:space="preserve"> HYPERLINK "https://pubmed.ncbi.nlm.nih.gov/?term=Zhang+L&amp;cauthor_id=38733384" </w:instrText>
      </w:r>
      <w:r>
        <w:fldChar w:fldCharType="separate"/>
      </w:r>
      <w:r>
        <w:rPr>
          <w:rFonts w:ascii="Times New Roman" w:hAnsi="Times New Roman" w:cs="Times New Roman"/>
          <w:sz w:val="22"/>
        </w:rPr>
        <w:t>Li Zhang</w:t>
      </w:r>
      <w:r>
        <w:rPr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/>
          <w:sz w:val="22"/>
        </w:rPr>
        <w:t xml:space="preserve">, MSc </w:t>
      </w:r>
      <w:r>
        <w:rPr>
          <w:rFonts w:ascii="Times New Roman" w:hAnsi="Times New Roman" w:cs="Times New Roman"/>
          <w:sz w:val="22"/>
          <w:vertAlign w:val="superscript"/>
        </w:rPr>
        <w:t>1</w:t>
      </w:r>
      <w:r>
        <w:rPr>
          <w:rFonts w:ascii="Times New Roman" w:hAnsi="Times New Roman" w:cs="Times New Roman"/>
          <w:sz w:val="22"/>
        </w:rPr>
        <w:t xml:space="preserve">, </w:t>
      </w:r>
      <w:r>
        <w:fldChar w:fldCharType="begin"/>
      </w:r>
      <w:r>
        <w:instrText xml:space="preserve"> HYPERLINK "https://pubmed.ncbi.nlm.nih.gov/?term=Peng+J&amp;cauthor_id=38733384" </w:instrText>
      </w:r>
      <w:r>
        <w:fldChar w:fldCharType="separate"/>
      </w:r>
      <w:r>
        <w:rPr>
          <w:rFonts w:ascii="Times New Roman" w:hAnsi="Times New Roman" w:cs="Times New Roman"/>
          <w:sz w:val="22"/>
        </w:rPr>
        <w:t>Jing Peng</w:t>
      </w:r>
      <w:r>
        <w:rPr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/>
          <w:sz w:val="22"/>
        </w:rPr>
        <w:t>, MSc </w:t>
      </w:r>
      <w:r>
        <w:fldChar w:fldCharType="begin"/>
      </w:r>
      <w:r>
        <w:instrText xml:space="preserve"> HYPERLINK "https://pubmed.ncbi.nlm.nih.gov/38733384/" \l "full-view-affiliation-1" \o "Department of Obstetrics, Guangdong Women and Children Hospital, Guangzhou, 510010, China." </w:instrText>
      </w:r>
      <w:r>
        <w:fldChar w:fldCharType="separate"/>
      </w:r>
      <w:r>
        <w:rPr>
          <w:rFonts w:ascii="Times New Roman" w:hAnsi="Times New Roman" w:cs="Times New Roman"/>
          <w:sz w:val="22"/>
          <w:vertAlign w:val="superscript"/>
        </w:rPr>
        <w:t>1</w:t>
      </w:r>
      <w:r>
        <w:rPr>
          <w:rFonts w:ascii="Times New Roman" w:hAnsi="Times New Roman" w:cs="Times New Roman"/>
          <w:sz w:val="22"/>
          <w:vertAlign w:val="superscript"/>
        </w:rPr>
        <w:fldChar w:fldCharType="end"/>
      </w:r>
      <w:r>
        <w:rPr>
          <w:rFonts w:ascii="Times New Roman" w:hAnsi="Times New Roman" w:cs="Times New Roman"/>
          <w:sz w:val="22"/>
        </w:rPr>
        <w:t xml:space="preserve">, </w:t>
      </w:r>
      <w:r>
        <w:fldChar w:fldCharType="begin"/>
      </w:r>
      <w:r>
        <w:instrText xml:space="preserve"> HYPERLINK "https://pubmed.ncbi.nlm.nih.gov/?term=Zheng+L&amp;cauthor_id=38733384" </w:instrText>
      </w:r>
      <w:r>
        <w:fldChar w:fldCharType="separate"/>
      </w:r>
      <w:r>
        <w:rPr>
          <w:rFonts w:ascii="Times New Roman" w:hAnsi="Times New Roman" w:cs="Times New Roman"/>
          <w:sz w:val="22"/>
        </w:rPr>
        <w:t>Lijuan Zheng</w:t>
      </w:r>
      <w:r>
        <w:rPr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/>
          <w:sz w:val="22"/>
        </w:rPr>
        <w:t>, BSc </w:t>
      </w:r>
      <w:r>
        <w:fldChar w:fldCharType="begin"/>
      </w:r>
      <w:r>
        <w:instrText xml:space="preserve"> HYPERLINK "https://pubmed.ncbi.nlm.nih.gov/38733384/" \l "full-view-affiliation-1" \o "Department of Obstetrics, Guangdong Women and Children Hospital, Guangzhou, 510010, China." </w:instrText>
      </w:r>
      <w:r>
        <w:fldChar w:fldCharType="separate"/>
      </w:r>
      <w:r>
        <w:rPr>
          <w:rFonts w:ascii="Times New Roman" w:hAnsi="Times New Roman" w:cs="Times New Roman"/>
          <w:sz w:val="22"/>
          <w:vertAlign w:val="superscript"/>
        </w:rPr>
        <w:t>1</w:t>
      </w:r>
      <w:r>
        <w:rPr>
          <w:rFonts w:ascii="Times New Roman" w:hAnsi="Times New Roman" w:cs="Times New Roman"/>
          <w:sz w:val="22"/>
          <w:vertAlign w:val="superscript"/>
        </w:rPr>
        <w:fldChar w:fldCharType="end"/>
      </w:r>
      <w:r>
        <w:rPr>
          <w:rFonts w:ascii="Times New Roman" w:hAnsi="Times New Roman" w:cs="Times New Roman"/>
          <w:sz w:val="22"/>
        </w:rPr>
        <w:t xml:space="preserve">, Li Wu, MSc </w:t>
      </w:r>
      <w:r>
        <w:rPr>
          <w:rFonts w:ascii="Times New Roman" w:hAnsi="Times New Roman" w:cs="Times New Roman"/>
          <w:sz w:val="22"/>
          <w:vertAlign w:val="superscript"/>
        </w:rPr>
        <w:t>1</w:t>
      </w:r>
      <w:r>
        <w:rPr>
          <w:rFonts w:ascii="Times New Roman" w:hAnsi="Times New Roman" w:cs="Times New Roman"/>
          <w:sz w:val="22"/>
        </w:rPr>
        <w:t xml:space="preserve">, </w:t>
      </w:r>
      <w:r>
        <w:fldChar w:fldCharType="begin"/>
      </w:r>
      <w:r>
        <w:instrText xml:space="preserve"> HYPERLINK "https://pubmed.ncbi.nlm.nih.gov/?term=Song+L&amp;cauthor_id=38733384" </w:instrText>
      </w:r>
      <w:r>
        <w:fldChar w:fldCharType="separate"/>
      </w:r>
      <w:r>
        <w:rPr>
          <w:rFonts w:ascii="Times New Roman" w:hAnsi="Times New Roman" w:cs="Times New Roman"/>
          <w:sz w:val="22"/>
        </w:rPr>
        <w:t>Lulu Song</w:t>
      </w:r>
      <w:r>
        <w:rPr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/>
          <w:sz w:val="22"/>
        </w:rPr>
        <w:t>,</w:t>
      </w:r>
      <w:r>
        <w:rPr>
          <w:rStyle w:val="19"/>
          <w:rFonts w:ascii="Times New Roman" w:hAnsi="Times New Roman" w:cs="Times New Roman"/>
          <w:color w:val="5B616B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PhD </w:t>
      </w:r>
      <w:r>
        <w:rPr>
          <w:rFonts w:ascii="Times New Roman" w:hAnsi="Times New Roman" w:cs="Times New Roman"/>
          <w:sz w:val="22"/>
          <w:vertAlign w:val="superscript"/>
        </w:rPr>
        <w:t>2</w:t>
      </w:r>
      <w:r>
        <w:rPr>
          <w:rFonts w:ascii="Times New Roman" w:hAnsi="Times New Roman" w:cs="Times New Roman"/>
          <w:sz w:val="22"/>
        </w:rPr>
        <w:t xml:space="preserve">, Qing Liu, PhD </w:t>
      </w:r>
      <w:r>
        <w:rPr>
          <w:rFonts w:ascii="Times New Roman" w:hAnsi="Times New Roman" w:cs="Times New Roman"/>
          <w:sz w:val="22"/>
          <w:vertAlign w:val="superscript"/>
        </w:rPr>
        <w:t>2</w:t>
      </w:r>
      <w:r>
        <w:rPr>
          <w:rFonts w:ascii="Times New Roman" w:hAnsi="Times New Roman" w:cs="Times New Roman"/>
          <w:sz w:val="22"/>
        </w:rPr>
        <w:t xml:space="preserve">, Gaojie Fan, PhD </w:t>
      </w:r>
      <w:r>
        <w:rPr>
          <w:rFonts w:ascii="Times New Roman" w:hAnsi="Times New Roman" w:cs="Times New Roman"/>
          <w:sz w:val="22"/>
          <w:vertAlign w:val="superscript"/>
        </w:rPr>
        <w:t>2</w:t>
      </w:r>
      <w:r>
        <w:rPr>
          <w:rFonts w:ascii="Times New Roman" w:hAnsi="Times New Roman" w:cs="Times New Roman"/>
          <w:sz w:val="22"/>
        </w:rPr>
        <w:t xml:space="preserve">, Youjie Wang, PhD </w:t>
      </w:r>
      <w:r>
        <w:rPr>
          <w:rFonts w:ascii="Times New Roman" w:hAnsi="Times New Roman" w:cs="Times New Roman"/>
          <w:sz w:val="22"/>
          <w:vertAlign w:val="superscript"/>
        </w:rPr>
        <w:t>2, *</w:t>
      </w:r>
      <w:r>
        <w:rPr>
          <w:rFonts w:ascii="Times New Roman" w:hAnsi="Times New Roman" w:cs="Times New Roman"/>
          <w:sz w:val="22"/>
        </w:rPr>
        <w:t xml:space="preserve">, Guocheng Liu, PhD </w:t>
      </w:r>
      <w:r>
        <w:rPr>
          <w:rFonts w:ascii="Times New Roman" w:hAnsi="Times New Roman" w:cs="Times New Roman"/>
          <w:sz w:val="22"/>
          <w:vertAlign w:val="superscript"/>
        </w:rPr>
        <w:t>1, **</w:t>
      </w:r>
    </w:p>
    <w:p w14:paraId="181FAEA8">
      <w:pPr>
        <w:pStyle w:val="20"/>
        <w:widowControl/>
        <w:numPr>
          <w:ilvl w:val="0"/>
          <w:numId w:val="1"/>
        </w:numPr>
        <w:shd w:val="clear" w:color="auto" w:fill="FFFFFF"/>
        <w:spacing w:before="100" w:beforeAutospacing="1" w:after="120" w:line="480" w:lineRule="auto"/>
        <w:ind w:firstLineChars="0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Department of Obstetrics, Guangdong Women and Children Hospital, Guangzhou, 510010, China</w:t>
      </w:r>
    </w:p>
    <w:p w14:paraId="127C1B58">
      <w:pPr>
        <w:pStyle w:val="20"/>
        <w:widowControl/>
        <w:numPr>
          <w:ilvl w:val="0"/>
          <w:numId w:val="1"/>
        </w:numPr>
        <w:shd w:val="clear" w:color="auto" w:fill="FFFFFF"/>
        <w:spacing w:before="100" w:beforeAutospacing="1" w:after="120" w:line="480" w:lineRule="auto"/>
        <w:ind w:firstLineChars="0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School of Public Health, Tongji Medical College, Huazhong University of Science and Technology, Hangkong Road 13, Wuhan 430030, Hubei, China</w:t>
      </w:r>
    </w:p>
    <w:p w14:paraId="3E31B28F">
      <w:pPr>
        <w:spacing w:line="480" w:lineRule="auto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  <w:vertAlign w:val="superscript"/>
        </w:rPr>
        <w:t>*</w:t>
      </w:r>
      <w:r>
        <w:rPr>
          <w:rFonts w:ascii="Times New Roman" w:hAnsi="Times New Roman" w:cs="Times New Roman"/>
          <w:b/>
          <w:bCs/>
          <w:sz w:val="22"/>
        </w:rPr>
        <w:t>Corresponding author.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School of Public Health, Tongji Medical College, Huazhong University of Science and Technology, Hangkong Road 13, Wuhan, 430030, Hubei, China. Email: </w:t>
      </w:r>
      <w:r>
        <w:fldChar w:fldCharType="begin"/>
      </w:r>
      <w:r>
        <w:instrText xml:space="preserve"> HYPERLINK "mailto:wangyoujie@mails.tjmu.edu.cn" </w:instrText>
      </w:r>
      <w:r>
        <w:fldChar w:fldCharType="separate"/>
      </w:r>
      <w:r>
        <w:rPr>
          <w:rStyle w:val="10"/>
          <w:rFonts w:ascii="Times New Roman" w:hAnsi="Times New Roman" w:cs="Times New Roman"/>
          <w:sz w:val="22"/>
        </w:rPr>
        <w:t>wangyoujie@mails.tjmu.edu.cn</w:t>
      </w:r>
      <w:r>
        <w:rPr>
          <w:rStyle w:val="10"/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/>
          <w:sz w:val="22"/>
        </w:rPr>
        <w:t>.</w:t>
      </w:r>
    </w:p>
    <w:p w14:paraId="139BE0E5">
      <w:pPr>
        <w:widowControl/>
        <w:spacing w:line="480" w:lineRule="auto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ORCID:</w:t>
      </w:r>
      <w:r>
        <w:rPr>
          <w:rFonts w:ascii="Times New Roman" w:hAnsi="Times New Roman" w:cs="Times New Roman"/>
        </w:rPr>
        <w:t xml:space="preserve"> </w:t>
      </w:r>
      <w:r>
        <w:fldChar w:fldCharType="begin"/>
      </w:r>
      <w:r>
        <w:instrText xml:space="preserve"> HYPERLINK "https://orcid.org/0000-0001-7031-2972" </w:instrText>
      </w:r>
      <w:r>
        <w:fldChar w:fldCharType="separate"/>
      </w:r>
      <w:r>
        <w:rPr>
          <w:rStyle w:val="10"/>
          <w:rFonts w:ascii="Times New Roman" w:hAnsi="Times New Roman" w:cs="Times New Roman"/>
          <w:sz w:val="22"/>
        </w:rPr>
        <w:t>https://orcid.org/0000-0001-7031-2972</w:t>
      </w:r>
      <w:r>
        <w:rPr>
          <w:rStyle w:val="10"/>
          <w:rFonts w:ascii="Times New Roman" w:hAnsi="Times New Roman" w:cs="Times New Roman"/>
          <w:sz w:val="22"/>
        </w:rPr>
        <w:fldChar w:fldCharType="end"/>
      </w:r>
    </w:p>
    <w:p w14:paraId="5E0F712E">
      <w:pPr>
        <w:widowControl/>
        <w:spacing w:after="312" w:afterLines="100" w:line="480" w:lineRule="auto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  <w:vertAlign w:val="superscript"/>
        </w:rPr>
        <w:t>**</w:t>
      </w:r>
      <w:r>
        <w:rPr>
          <w:rFonts w:ascii="Times New Roman" w:hAnsi="Times New Roman" w:cs="Times New Roman"/>
          <w:b/>
          <w:bCs/>
          <w:sz w:val="22"/>
        </w:rPr>
        <w:t>Corresponding author.</w:t>
      </w:r>
      <w:r>
        <w:rPr>
          <w:rFonts w:ascii="Times New Roman" w:hAnsi="Times New Roman" w:cs="Times New Roman"/>
        </w:rPr>
        <w:t xml:space="preserve"> </w:t>
      </w:r>
      <w:bookmarkStart w:id="0" w:name="_Hlk189839134"/>
      <w:r>
        <w:rPr>
          <w:rFonts w:ascii="Times New Roman" w:hAnsi="Times New Roman" w:cs="Times New Roman"/>
          <w:sz w:val="22"/>
        </w:rPr>
        <w:t xml:space="preserve">Department of Obstetrics, Guangdong Women and Children Hospital, Guangzhou, 510010, China. Email: </w:t>
      </w:r>
      <w:r>
        <w:fldChar w:fldCharType="begin"/>
      </w:r>
      <w:r>
        <w:instrText xml:space="preserve"> HYPERLINK "mailto:hnliuguocheng@126.com" </w:instrText>
      </w:r>
      <w:r>
        <w:fldChar w:fldCharType="separate"/>
      </w:r>
      <w:r>
        <w:rPr>
          <w:rStyle w:val="10"/>
          <w:rFonts w:ascii="Times New Roman" w:hAnsi="Times New Roman" w:cs="Times New Roman"/>
          <w:sz w:val="22"/>
        </w:rPr>
        <w:t>hnliuguocheng@126.com</w:t>
      </w:r>
      <w:r>
        <w:rPr>
          <w:rStyle w:val="10"/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/>
          <w:sz w:val="22"/>
        </w:rPr>
        <w:t>.</w:t>
      </w:r>
      <w:bookmarkEnd w:id="0"/>
    </w:p>
    <w:p w14:paraId="713DFF73">
      <w:pPr>
        <w:keepNext w:val="0"/>
        <w:keepLines w:val="0"/>
        <w:pageBreakBefore w:val="0"/>
        <w:widowControl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bottom"/>
        <w:rPr>
          <w:rFonts w:hint="eastAsia" w:cs="Times New Roman"/>
          <w:b w:val="0"/>
          <w:bCs w:val="0"/>
          <w:sz w:val="20"/>
          <w:szCs w:val="20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 w14:paraId="6ED82811">
      <w:pPr>
        <w:keepNext w:val="0"/>
        <w:keepLines w:val="0"/>
        <w:pageBreakBefore w:val="0"/>
        <w:widowControl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bottom"/>
        <w:rPr>
          <w:rFonts w:hint="eastAsia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cs="Times New Roman"/>
          <w:b w:val="0"/>
          <w:bCs w:val="0"/>
          <w:sz w:val="21"/>
          <w:szCs w:val="21"/>
          <w:lang w:val="en-US" w:eastAsia="zh-CN"/>
        </w:rPr>
        <w:t>Contents:</w:t>
      </w:r>
    </w:p>
    <w:p w14:paraId="421D48DA">
      <w:pPr>
        <w:keepNext w:val="0"/>
        <w:keepLines w:val="0"/>
        <w:pageBreakBefore w:val="0"/>
        <w:widowControl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bottom"/>
        <w:rPr>
          <w:rFonts w:hint="default" w:cs="Times New Roman"/>
          <w:b w:val="0"/>
          <w:bCs w:val="0"/>
          <w:sz w:val="20"/>
          <w:szCs w:val="20"/>
          <w:highlight w:val="none"/>
          <w:lang w:val="en-US" w:eastAsia="zh-CN"/>
        </w:rPr>
      </w:pPr>
      <w:r>
        <w:rPr>
          <w:rFonts w:hint="eastAsia" w:cs="Times New Roman"/>
          <w:b/>
          <w:bCs/>
          <w:sz w:val="20"/>
          <w:szCs w:val="20"/>
          <w:highlight w:val="none"/>
          <w:lang w:val="en-US" w:eastAsia="zh-CN"/>
        </w:rPr>
        <w:t>Figure S1.</w:t>
      </w:r>
      <w:r>
        <w:rPr>
          <w:rFonts w:hint="eastAsia" w:cs="Times New Roman"/>
          <w:b w:val="0"/>
          <w:bCs w:val="0"/>
          <w:sz w:val="20"/>
          <w:szCs w:val="20"/>
          <w:highlight w:val="none"/>
          <w:lang w:val="en-US" w:eastAsia="zh-CN"/>
        </w:rPr>
        <w:t xml:space="preserve"> Flowchart of the study population.</w:t>
      </w:r>
    </w:p>
    <w:p w14:paraId="0B6CC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 w:val="0"/>
          <w:bCs w:val="0"/>
          <w:sz w:val="20"/>
          <w:szCs w:val="20"/>
        </w:rPr>
      </w:pPr>
      <w:r>
        <w:rPr>
          <w:rFonts w:hint="eastAsia"/>
          <w:b/>
          <w:bCs/>
          <w:sz w:val="20"/>
          <w:szCs w:val="20"/>
        </w:rPr>
        <w:t>Table S1.</w:t>
      </w:r>
      <w:r>
        <w:rPr>
          <w:rFonts w:hint="eastAsia"/>
          <w:b w:val="0"/>
          <w:bCs w:val="0"/>
          <w:sz w:val="20"/>
          <w:szCs w:val="20"/>
        </w:rPr>
        <w:t xml:space="preserve"> Comparison of characteristics between included and excluded participants. </w:t>
      </w:r>
    </w:p>
    <w:p w14:paraId="18F253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b w:val="0"/>
          <w:bCs w:val="0"/>
          <w:color w:val="000000"/>
          <w:kern w:val="0"/>
          <w:sz w:val="20"/>
          <w:szCs w:val="20"/>
        </w:rPr>
      </w:pPr>
      <w:r>
        <w:rPr>
          <w:b/>
          <w:bCs/>
          <w:sz w:val="20"/>
          <w:szCs w:val="20"/>
        </w:rPr>
        <w:t xml:space="preserve">Table </w:t>
      </w:r>
      <w:r>
        <w:rPr>
          <w:rFonts w:hint="eastAsia"/>
          <w:b/>
          <w:bCs/>
          <w:sz w:val="20"/>
          <w:szCs w:val="20"/>
          <w:lang w:val="en-US" w:eastAsia="zh-CN"/>
        </w:rPr>
        <w:t>S</w:t>
      </w:r>
      <w:r>
        <w:rPr>
          <w:b/>
          <w:bCs/>
          <w:sz w:val="20"/>
          <w:szCs w:val="20"/>
        </w:rPr>
        <w:t>2.</w:t>
      </w:r>
      <w:r>
        <w:rPr>
          <w:b w:val="0"/>
          <w:bCs w:val="0"/>
          <w:sz w:val="20"/>
          <w:szCs w:val="20"/>
        </w:rPr>
        <w:t xml:space="preserve"> GDM prevalence by </w:t>
      </w:r>
      <w:r>
        <w:rPr>
          <w:rFonts w:hint="eastAsia"/>
          <w:b w:val="0"/>
          <w:bCs w:val="0"/>
          <w:sz w:val="20"/>
          <w:szCs w:val="20"/>
          <w:lang w:val="en-US" w:eastAsia="zh-CN"/>
        </w:rPr>
        <w:t xml:space="preserve">24-hour average </w:t>
      </w:r>
      <w:r>
        <w:rPr>
          <w:b w:val="0"/>
          <w:bCs w:val="0"/>
          <w:sz w:val="20"/>
          <w:szCs w:val="20"/>
        </w:rPr>
        <w:t xml:space="preserve">ambient temperature </w:t>
      </w:r>
      <w:r>
        <w:rPr>
          <w:rFonts w:hint="eastAsia"/>
          <w:b w:val="0"/>
          <w:bCs w:val="0"/>
          <w:sz w:val="20"/>
          <w:szCs w:val="20"/>
          <w:lang w:eastAsia="zh-CN"/>
        </w:rPr>
        <w:t>on the OGTT day</w:t>
      </w:r>
      <w:r>
        <w:rPr>
          <w:rFonts w:hint="eastAsia"/>
          <w:b w:val="0"/>
          <w:bCs w:val="0"/>
          <w:sz w:val="20"/>
          <w:szCs w:val="20"/>
          <w:lang w:val="en-US" w:eastAsia="zh-CN"/>
        </w:rPr>
        <w:t xml:space="preserve"> under alternative temperature cut-offs.</w:t>
      </w:r>
    </w:p>
    <w:p w14:paraId="2CB1A2F0">
      <w:pPr>
        <w:pStyle w:val="13"/>
        <w:spacing w:line="360" w:lineRule="auto"/>
        <w:rPr>
          <w:rFonts w:eastAsia="等线"/>
          <w:b w:val="0"/>
          <w:bCs w:val="0"/>
          <w:color w:val="000000"/>
          <w:kern w:val="0"/>
          <w:sz w:val="20"/>
          <w:szCs w:val="20"/>
        </w:rPr>
      </w:pPr>
      <w:r>
        <w:rPr>
          <w:rFonts w:eastAsia="等线"/>
          <w:b/>
          <w:bCs/>
          <w:color w:val="000000"/>
          <w:kern w:val="0"/>
          <w:sz w:val="20"/>
          <w:szCs w:val="20"/>
        </w:rPr>
        <w:t xml:space="preserve">Table </w:t>
      </w:r>
      <w:r>
        <w:rPr>
          <w:rFonts w:hint="eastAsia" w:eastAsia="等线"/>
          <w:b/>
          <w:bCs/>
          <w:color w:val="000000"/>
          <w:kern w:val="0"/>
          <w:sz w:val="20"/>
          <w:szCs w:val="20"/>
          <w:lang w:val="en-US" w:eastAsia="zh-CN"/>
        </w:rPr>
        <w:t>S3</w:t>
      </w:r>
      <w:r>
        <w:rPr>
          <w:rFonts w:eastAsia="等线"/>
          <w:b/>
          <w:bCs/>
          <w:color w:val="000000"/>
          <w:kern w:val="0"/>
          <w:sz w:val="20"/>
          <w:szCs w:val="20"/>
        </w:rPr>
        <w:t xml:space="preserve">. </w:t>
      </w:r>
      <w:r>
        <w:rPr>
          <w:rFonts w:eastAsia="等线"/>
          <w:b w:val="0"/>
          <w:bCs w:val="0"/>
          <w:color w:val="000000"/>
          <w:kern w:val="0"/>
          <w:sz w:val="20"/>
          <w:szCs w:val="20"/>
        </w:rPr>
        <w:t xml:space="preserve">Sensitivity analysis with </w:t>
      </w:r>
      <w:r>
        <w:rPr>
          <w:rFonts w:hint="eastAsia" w:eastAsia="等线"/>
          <w:b w:val="0"/>
          <w:bCs w:val="0"/>
          <w:color w:val="000000"/>
          <w:kern w:val="0"/>
          <w:sz w:val="20"/>
          <w:szCs w:val="20"/>
        </w:rPr>
        <w:t>alternative</w:t>
      </w:r>
      <w:r>
        <w:rPr>
          <w:rFonts w:hint="eastAsia" w:eastAsia="等线"/>
          <w:b w:val="0"/>
          <w:bCs w:val="0"/>
          <w:color w:val="000000"/>
          <w:kern w:val="0"/>
          <w:sz w:val="20"/>
          <w:szCs w:val="20"/>
          <w:lang w:val="en-US" w:eastAsia="zh-CN"/>
        </w:rPr>
        <w:t xml:space="preserve"> </w:t>
      </w:r>
      <w:r>
        <w:rPr>
          <w:rFonts w:eastAsia="等线"/>
          <w:b w:val="0"/>
          <w:bCs w:val="0"/>
          <w:color w:val="000000"/>
          <w:kern w:val="0"/>
          <w:sz w:val="20"/>
          <w:szCs w:val="20"/>
        </w:rPr>
        <w:t xml:space="preserve">temperature cut-offs: associations of 24-hour average ambient temperature on the OGTT day with </w:t>
      </w:r>
      <w:r>
        <w:rPr>
          <w:rFonts w:hint="eastAsia" w:eastAsia="等线"/>
          <w:b w:val="0"/>
          <w:bCs w:val="0"/>
          <w:color w:val="000000"/>
          <w:kern w:val="0"/>
          <w:sz w:val="20"/>
          <w:szCs w:val="20"/>
          <w:lang w:eastAsia="zh-CN"/>
        </w:rPr>
        <w:t>LGA infants</w:t>
      </w:r>
      <w:r>
        <w:rPr>
          <w:rFonts w:hint="eastAsia" w:eastAsia="等线"/>
          <w:b w:val="0"/>
          <w:bCs w:val="0"/>
          <w:color w:val="000000"/>
          <w:kern w:val="0"/>
          <w:sz w:val="20"/>
          <w:szCs w:val="20"/>
          <w:lang w:val="en-US" w:eastAsia="zh-CN"/>
        </w:rPr>
        <w:t xml:space="preserve"> </w:t>
      </w:r>
      <w:r>
        <w:rPr>
          <w:rFonts w:eastAsia="等线"/>
          <w:b w:val="0"/>
          <w:bCs w:val="0"/>
          <w:color w:val="000000"/>
          <w:kern w:val="0"/>
          <w:sz w:val="20"/>
          <w:szCs w:val="20"/>
        </w:rPr>
        <w:t>and macrosomia.</w:t>
      </w:r>
    </w:p>
    <w:p w14:paraId="52F9C502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default" w:ascii="Times New Roman" w:hAnsi="Times New Roman" w:eastAsia="微软雅黑" w:cs="Times New Roman"/>
          <w:b w:val="0"/>
          <w:bCs w:val="0"/>
          <w:color w:val="000000"/>
          <w:sz w:val="20"/>
          <w:szCs w:val="20"/>
        </w:rPr>
      </w:pPr>
      <w:r>
        <w:rPr>
          <w:rStyle w:val="21"/>
          <w:rFonts w:hint="default" w:ascii="Times New Roman" w:hAnsi="Times New Roman" w:eastAsia="微软雅黑" w:cs="Times New Roman"/>
          <w:b/>
          <w:bCs/>
          <w:color w:val="000000"/>
          <w:kern w:val="2"/>
          <w:sz w:val="20"/>
          <w:szCs w:val="20"/>
          <w:lang w:val="en-US" w:eastAsia="zh-CN" w:bidi="ar"/>
        </w:rPr>
        <w:t>Table S</w:t>
      </w:r>
      <w:r>
        <w:rPr>
          <w:rStyle w:val="21"/>
          <w:rFonts w:hint="eastAsia" w:cs="Times New Roman"/>
          <w:b/>
          <w:bCs/>
          <w:color w:val="000000"/>
          <w:kern w:val="2"/>
          <w:sz w:val="20"/>
          <w:szCs w:val="20"/>
          <w:lang w:val="en-US" w:eastAsia="zh-CN" w:bidi="ar"/>
        </w:rPr>
        <w:t>4</w:t>
      </w:r>
      <w:r>
        <w:rPr>
          <w:rStyle w:val="21"/>
          <w:rFonts w:hint="default" w:ascii="Times New Roman" w:hAnsi="Times New Roman" w:eastAsia="微软雅黑" w:cs="Times New Roman"/>
          <w:b/>
          <w:bCs/>
          <w:color w:val="000000"/>
          <w:kern w:val="2"/>
          <w:sz w:val="20"/>
          <w:szCs w:val="20"/>
          <w:lang w:val="en-US" w:eastAsia="zh-CN" w:bidi="ar"/>
        </w:rPr>
        <w:t xml:space="preserve">. </w:t>
      </w:r>
      <w:r>
        <w:rPr>
          <w:rStyle w:val="21"/>
          <w:rFonts w:hint="default" w:ascii="Times New Roman" w:hAnsi="Times New Roman" w:eastAsia="微软雅黑" w:cs="Times New Roman"/>
          <w:b w:val="0"/>
          <w:bCs w:val="0"/>
          <w:color w:val="000000"/>
          <w:kern w:val="2"/>
          <w:sz w:val="20"/>
          <w:szCs w:val="20"/>
          <w:lang w:val="en-US" w:eastAsia="zh-CN" w:bidi="ar"/>
        </w:rPr>
        <w:t xml:space="preserve">Adjusted RRs (95% CIs) of </w:t>
      </w:r>
      <w:r>
        <w:rPr>
          <w:rStyle w:val="21"/>
          <w:rFonts w:hint="eastAsia" w:eastAsia="微软雅黑" w:cs="Times New Roman"/>
          <w:b w:val="0"/>
          <w:bCs w:val="0"/>
          <w:color w:val="000000"/>
          <w:kern w:val="2"/>
          <w:sz w:val="20"/>
          <w:szCs w:val="20"/>
          <w:lang w:val="en-US" w:eastAsia="zh-CN" w:bidi="ar"/>
        </w:rPr>
        <w:t>LGA infants</w:t>
      </w:r>
      <w:r>
        <w:rPr>
          <w:rStyle w:val="21"/>
          <w:rFonts w:hint="default" w:ascii="Times New Roman" w:hAnsi="Times New Roman" w:eastAsia="微软雅黑" w:cs="Times New Roman"/>
          <w:b w:val="0"/>
          <w:bCs w:val="0"/>
          <w:color w:val="000000"/>
          <w:kern w:val="2"/>
          <w:sz w:val="20"/>
          <w:szCs w:val="20"/>
          <w:lang w:val="en-US" w:eastAsia="zh-CN" w:bidi="ar"/>
        </w:rPr>
        <w:t xml:space="preserve"> and Macrosomia according to 24-hour average ambient temperature </w:t>
      </w:r>
      <w:r>
        <w:rPr>
          <w:rStyle w:val="21"/>
          <w:rFonts w:hint="eastAsia" w:eastAsia="微软雅黑" w:cs="Times New Roman"/>
          <w:b w:val="0"/>
          <w:bCs w:val="0"/>
          <w:color w:val="000000"/>
          <w:kern w:val="2"/>
          <w:sz w:val="20"/>
          <w:szCs w:val="20"/>
          <w:lang w:val="en-US" w:eastAsia="zh-CN" w:bidi="ar"/>
        </w:rPr>
        <w:t>on the OGTT day</w:t>
      </w:r>
      <w:r>
        <w:rPr>
          <w:rStyle w:val="21"/>
          <w:rFonts w:hint="default" w:ascii="Times New Roman" w:hAnsi="Times New Roman" w:eastAsia="微软雅黑" w:cs="Times New Roman"/>
          <w:b w:val="0"/>
          <w:bCs w:val="0"/>
          <w:color w:val="000000"/>
          <w:kern w:val="2"/>
          <w:sz w:val="20"/>
          <w:szCs w:val="20"/>
          <w:lang w:val="en-US" w:eastAsia="zh-CN" w:bidi="ar"/>
        </w:rPr>
        <w:t xml:space="preserve"> in spring and autumn.</w:t>
      </w:r>
    </w:p>
    <w:p w14:paraId="10358B79">
      <w:pPr>
        <w:pStyle w:val="13"/>
        <w:spacing w:line="360" w:lineRule="auto"/>
        <w:rPr>
          <w:rStyle w:val="21"/>
          <w:rFonts w:hint="eastAsia" w:eastAsia="微软雅黑"/>
          <w:b w:val="0"/>
          <w:bCs w:val="0"/>
          <w:kern w:val="2"/>
          <w:sz w:val="20"/>
          <w:szCs w:val="20"/>
          <w:lang w:val="en-US" w:eastAsia="zh-CN" w:bidi="ar"/>
        </w:rPr>
      </w:pPr>
      <w:r>
        <w:rPr>
          <w:rFonts w:hint="eastAsia" w:eastAsia="等线"/>
          <w:b/>
          <w:bCs/>
          <w:color w:val="000000"/>
          <w:kern w:val="0"/>
          <w:sz w:val="20"/>
          <w:szCs w:val="20"/>
        </w:rPr>
        <w:t>Table S5.</w:t>
      </w:r>
      <w:r>
        <w:rPr>
          <w:rFonts w:hint="eastAsia" w:eastAsia="等线"/>
          <w:b w:val="0"/>
          <w:bCs w:val="0"/>
          <w:color w:val="000000"/>
          <w:kern w:val="0"/>
          <w:sz w:val="20"/>
          <w:szCs w:val="20"/>
        </w:rPr>
        <w:t xml:space="preserve"> </w:t>
      </w:r>
      <w:r>
        <w:rPr>
          <w:rStyle w:val="21"/>
          <w:rFonts w:hint="eastAsia" w:eastAsia="微软雅黑"/>
          <w:b w:val="0"/>
          <w:bCs w:val="0"/>
          <w:kern w:val="2"/>
          <w:sz w:val="20"/>
          <w:szCs w:val="20"/>
          <w:lang w:val="en-US" w:eastAsia="zh-CN" w:bidi="ar"/>
        </w:rPr>
        <w:t xml:space="preserve">Adjusted RRs (95% CIs) of LGA infants and Macrosomia according to 24-hour average ambient temperature on the OGTT day in women with GDM not </w:t>
      </w:r>
      <w:r>
        <w:rPr>
          <w:rStyle w:val="21"/>
          <w:rFonts w:hint="default" w:eastAsia="微软雅黑"/>
          <w:b w:val="0"/>
          <w:bCs w:val="0"/>
          <w:kern w:val="2"/>
          <w:sz w:val="20"/>
          <w:szCs w:val="20"/>
          <w:lang w:val="en-US" w:eastAsia="zh-CN" w:bidi="ar"/>
        </w:rPr>
        <w:t>re</w:t>
      </w:r>
      <w:r>
        <w:rPr>
          <w:rStyle w:val="21"/>
          <w:rFonts w:hint="eastAsia" w:eastAsia="微软雅黑"/>
          <w:b w:val="0"/>
          <w:bCs w:val="0"/>
          <w:kern w:val="2"/>
          <w:sz w:val="20"/>
          <w:szCs w:val="20"/>
          <w:lang w:val="en-US" w:eastAsia="zh-CN" w:bidi="ar"/>
        </w:rPr>
        <w:t>quiring insulin therapy.</w:t>
      </w:r>
    </w:p>
    <w:p w14:paraId="5E7A1BC7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Style w:val="21"/>
          <w:rFonts w:hint="default" w:ascii="Times New Roman" w:hAnsi="Times New Roman" w:eastAsia="微软雅黑" w:cs="Times New Roman"/>
          <w:b w:val="0"/>
          <w:bCs w:val="0"/>
          <w:color w:val="000000"/>
          <w:kern w:val="2"/>
          <w:sz w:val="20"/>
          <w:szCs w:val="20"/>
          <w:lang w:val="en-US" w:eastAsia="zh-CN" w:bidi="ar"/>
        </w:rPr>
      </w:pPr>
      <w:r>
        <w:rPr>
          <w:rStyle w:val="21"/>
          <w:rFonts w:hint="default" w:ascii="Times New Roman" w:hAnsi="Times New Roman" w:eastAsia="微软雅黑" w:cs="Times New Roman"/>
          <w:b/>
          <w:bCs/>
          <w:color w:val="000000"/>
          <w:kern w:val="2"/>
          <w:sz w:val="20"/>
          <w:szCs w:val="20"/>
          <w:lang w:val="en-US" w:eastAsia="zh-CN" w:bidi="ar"/>
        </w:rPr>
        <w:t xml:space="preserve">Table S6. </w:t>
      </w:r>
      <w:r>
        <w:rPr>
          <w:rStyle w:val="21"/>
          <w:rFonts w:hint="default" w:ascii="Times New Roman" w:hAnsi="Times New Roman" w:eastAsia="微软雅黑" w:cs="Times New Roman"/>
          <w:b w:val="0"/>
          <w:bCs w:val="0"/>
          <w:color w:val="000000"/>
          <w:kern w:val="2"/>
          <w:sz w:val="20"/>
          <w:szCs w:val="20"/>
          <w:lang w:val="en-US" w:eastAsia="zh-CN" w:bidi="ar"/>
        </w:rPr>
        <w:t>Characteristics of the participants with GDM stratified by availability of third-trimester HbA1c (n=12015).</w:t>
      </w:r>
    </w:p>
    <w:p w14:paraId="7582955F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Style w:val="21"/>
          <w:rFonts w:hint="default" w:ascii="Times New Roman" w:hAnsi="Times New Roman" w:eastAsia="微软雅黑" w:cs="Times New Roman"/>
          <w:b/>
          <w:bCs/>
          <w:color w:val="000000"/>
          <w:kern w:val="2"/>
          <w:sz w:val="20"/>
          <w:szCs w:val="20"/>
          <w:lang w:val="en-US" w:eastAsia="zh-CN" w:bidi="ar"/>
        </w:rPr>
      </w:pPr>
      <w:r>
        <w:rPr>
          <w:rStyle w:val="21"/>
          <w:rFonts w:hint="default" w:ascii="Times New Roman" w:hAnsi="Times New Roman" w:eastAsia="微软雅黑" w:cs="Times New Roman"/>
          <w:b/>
          <w:bCs/>
          <w:color w:val="000000"/>
          <w:kern w:val="2"/>
          <w:sz w:val="20"/>
          <w:szCs w:val="20"/>
          <w:lang w:val="en-US" w:eastAsia="zh-CN" w:bidi="ar"/>
        </w:rPr>
        <w:t xml:space="preserve">Table S7. </w:t>
      </w:r>
      <w:r>
        <w:rPr>
          <w:rStyle w:val="21"/>
          <w:rFonts w:hint="default" w:ascii="Times New Roman" w:hAnsi="Times New Roman" w:eastAsia="微软雅黑" w:cs="Times New Roman"/>
          <w:b w:val="0"/>
          <w:bCs w:val="0"/>
          <w:color w:val="000000"/>
          <w:kern w:val="2"/>
          <w:sz w:val="20"/>
          <w:szCs w:val="20"/>
          <w:lang w:val="en-US" w:eastAsia="zh-CN" w:bidi="ar"/>
        </w:rPr>
        <w:t>Third-trimester HbA1c levels by ambient temperature on the OGTT day in women with GDM (n=8908).</w:t>
      </w:r>
      <w:r>
        <w:rPr>
          <w:rStyle w:val="21"/>
          <w:rFonts w:hint="default" w:ascii="Times New Roman" w:hAnsi="Times New Roman" w:eastAsia="微软雅黑" w:cs="Times New Roman"/>
          <w:b/>
          <w:bCs/>
          <w:color w:val="000000"/>
          <w:kern w:val="2"/>
          <w:sz w:val="20"/>
          <w:szCs w:val="20"/>
          <w:lang w:val="en-US" w:eastAsia="zh-CN" w:bidi="ar"/>
        </w:rPr>
        <w:t xml:space="preserve"> </w:t>
      </w:r>
    </w:p>
    <w:p w14:paraId="09C44DF9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Style w:val="21"/>
          <w:rFonts w:hint="default" w:ascii="Times New Roman" w:hAnsi="Times New Roman" w:eastAsia="微软雅黑" w:cs="Times New Roman"/>
          <w:b/>
          <w:bCs/>
          <w:color w:val="000000"/>
          <w:kern w:val="2"/>
          <w:sz w:val="20"/>
          <w:szCs w:val="20"/>
          <w:lang w:val="en-US" w:eastAsia="zh-CN" w:bidi="ar"/>
        </w:rPr>
      </w:pPr>
      <w:r>
        <w:rPr>
          <w:rStyle w:val="21"/>
          <w:rFonts w:hint="default" w:ascii="Times New Roman" w:hAnsi="Times New Roman" w:eastAsia="微软雅黑" w:cs="Times New Roman"/>
          <w:b/>
          <w:bCs/>
          <w:color w:val="000000"/>
          <w:kern w:val="2"/>
          <w:sz w:val="20"/>
          <w:szCs w:val="20"/>
          <w:lang w:val="en-US" w:eastAsia="zh-CN" w:bidi="ar"/>
        </w:rPr>
        <w:t xml:space="preserve">Table S8. </w:t>
      </w:r>
      <w:r>
        <w:rPr>
          <w:rStyle w:val="21"/>
          <w:rFonts w:hint="default" w:ascii="Times New Roman" w:hAnsi="Times New Roman" w:eastAsia="微软雅黑" w:cs="Times New Roman"/>
          <w:b w:val="0"/>
          <w:bCs w:val="0"/>
          <w:color w:val="000000"/>
          <w:kern w:val="2"/>
          <w:sz w:val="20"/>
          <w:szCs w:val="20"/>
          <w:lang w:val="en-US" w:eastAsia="zh-CN" w:bidi="ar"/>
        </w:rPr>
        <w:t>Adjusted RRs (95% CIs) of LGA infants and Macrosomia according to 24-hour average ambient temperature on the OGTT day in women with GDM, among those with third-trimester HbA1c data (n=8908).</w:t>
      </w:r>
    </w:p>
    <w:p w14:paraId="149D9D24">
      <w:pPr>
        <w:pStyle w:val="13"/>
        <w:rPr>
          <w:rFonts w:hint="eastAsia" w:eastAsia="等线"/>
          <w:b w:val="0"/>
          <w:bCs w:val="0"/>
          <w:color w:val="000000"/>
          <w:kern w:val="0"/>
          <w:sz w:val="20"/>
          <w:szCs w:val="20"/>
        </w:rPr>
      </w:pPr>
    </w:p>
    <w:p w14:paraId="7F67F33B">
      <w:pPr>
        <w:pStyle w:val="13"/>
        <w:rPr>
          <w:rFonts w:eastAsia="等线"/>
          <w:b/>
          <w:bCs/>
          <w:color w:val="000000"/>
          <w:kern w:val="0"/>
          <w:sz w:val="20"/>
          <w:szCs w:val="20"/>
        </w:rPr>
      </w:pPr>
    </w:p>
    <w:p w14:paraId="1E0D8CE0">
      <w:pPr>
        <w:pStyle w:val="13"/>
        <w:rPr>
          <w:rStyle w:val="15"/>
          <w:rFonts w:hint="default" w:ascii="Times New Roman" w:hAnsi="Times New Roman" w:eastAsia="微软雅黑" w:cs="Times New Roman"/>
          <w:b/>
          <w:bCs/>
          <w:color w:val="000000" w:themeColor="text1"/>
          <w:sz w:val="20"/>
          <w:szCs w:val="20"/>
          <w:lang w:bidi="ar-SA"/>
          <w14:textFill>
            <w14:solidFill>
              <w14:schemeClr w14:val="tx1"/>
            </w14:solidFill>
          </w14:textFill>
        </w:rPr>
      </w:pPr>
    </w:p>
    <w:p w14:paraId="5B5C156C">
      <w:pPr>
        <w:pageBreakBefore/>
        <w:widowControl/>
        <w:tabs>
          <w:tab w:val="center" w:pos="4153"/>
        </w:tabs>
        <w:spacing w:line="360" w:lineRule="auto"/>
        <w:jc w:val="left"/>
        <w:textAlignment w:val="bottom"/>
        <w:rPr>
          <w:rFonts w:hint="default" w:ascii="Times New Roman" w:hAnsi="Times New Roman" w:cs="Times New Roman"/>
          <w:b/>
          <w:bCs/>
          <w:sz w:val="20"/>
          <w:szCs w:val="20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bookmarkStart w:id="1" w:name="_Hlk193098854" w:colFirst="1" w:colLast="9"/>
    </w:p>
    <w:p w14:paraId="22A27644">
      <w:pPr>
        <w:pageBreakBefore/>
        <w:widowControl/>
        <w:tabs>
          <w:tab w:val="center" w:pos="4153"/>
        </w:tabs>
        <w:spacing w:line="360" w:lineRule="auto"/>
        <w:jc w:val="left"/>
        <w:textAlignment w:val="bottom"/>
        <w:rPr>
          <w:rFonts w:hint="eastAsia" w:ascii="Times New Roman" w:hAnsi="Times New Roman" w:eastAsia="宋体" w:cs="Times New Roman"/>
          <w:b/>
          <w:bCs/>
          <w:sz w:val="20"/>
          <w:szCs w:val="20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0"/>
          <w:szCs w:val="20"/>
          <w:lang w:eastAsia="zh-CN"/>
        </w:rPr>
        <w:drawing>
          <wp:inline distT="0" distB="0" distL="114300" distR="114300">
            <wp:extent cx="5269865" cy="4464050"/>
            <wp:effectExtent l="0" t="0" r="6985" b="12700"/>
            <wp:docPr id="6" name="图片 6" descr="纳入排除流程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纳入排除流程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46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D26E7">
      <w:pPr>
        <w:keepNext w:val="0"/>
        <w:keepLines w:val="0"/>
        <w:pageBreakBefore w:val="0"/>
        <w:widowControl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01" w:firstLineChars="100"/>
        <w:jc w:val="left"/>
        <w:textAlignment w:val="bottom"/>
        <w:rPr>
          <w:rFonts w:hint="default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eastAsia" w:cs="Times New Roman"/>
          <w:b/>
          <w:bCs/>
          <w:sz w:val="20"/>
          <w:szCs w:val="20"/>
          <w:lang w:val="en-US" w:eastAsia="zh-CN"/>
        </w:rPr>
        <w:t>Figure S1.</w:t>
      </w:r>
      <w:r>
        <w:rPr>
          <w:rFonts w:hint="eastAsia" w:cs="Times New Roman"/>
          <w:b w:val="0"/>
          <w:bCs w:val="0"/>
          <w:sz w:val="20"/>
          <w:szCs w:val="20"/>
          <w:lang w:val="en-US" w:eastAsia="zh-CN"/>
        </w:rPr>
        <w:t xml:space="preserve"> Flowchart of the study population.</w:t>
      </w:r>
    </w:p>
    <w:p w14:paraId="0527CAC2">
      <w:pPr>
        <w:pageBreakBefore/>
        <w:widowControl/>
        <w:tabs>
          <w:tab w:val="center" w:pos="4153"/>
        </w:tabs>
        <w:spacing w:line="360" w:lineRule="auto"/>
        <w:jc w:val="left"/>
        <w:textAlignment w:val="bottom"/>
        <w:rPr>
          <w:rFonts w:hint="eastAsia" w:ascii="Times New Roman" w:hAnsi="Times New Roman" w:eastAsia="宋体" w:cs="Times New Roman"/>
          <w:b/>
          <w:bCs/>
          <w:sz w:val="20"/>
          <w:szCs w:val="20"/>
          <w:lang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 w14:paraId="09221E02">
      <w:pPr>
        <w:pageBreakBefore/>
        <w:widowControl/>
        <w:tabs>
          <w:tab w:val="center" w:pos="4153"/>
        </w:tabs>
        <w:spacing w:line="360" w:lineRule="auto"/>
        <w:jc w:val="left"/>
        <w:textAlignment w:val="bottom"/>
        <w:rPr>
          <w:rFonts w:hint="default" w:ascii="Times New Roman" w:hAnsi="Times New Roman" w:cs="Times New Roman"/>
          <w:b/>
          <w:bCs/>
          <w:color w:val="auto"/>
          <w:kern w:val="0"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</w:rPr>
        <w:t xml:space="preserve">Table 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lang w:val="en-US" w:eastAsia="zh-CN"/>
        </w:rPr>
        <w:t>S1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</w:rPr>
        <w:t>.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 w:eastAsiaTheme="minorEastAsia"/>
          <w:b/>
          <w:bCs/>
          <w:color w:val="auto"/>
          <w:kern w:val="2"/>
          <w:sz w:val="20"/>
          <w:szCs w:val="20"/>
          <w:lang w:val="en-US" w:eastAsia="zh-CN" w:bidi="ar-SA"/>
        </w:rPr>
        <w:t xml:space="preserve">Comparison of characteristics </w:t>
      </w:r>
      <w:r>
        <w:rPr>
          <w:rFonts w:hint="eastAsia" w:ascii="Times New Roman" w:hAnsi="Times New Roman" w:cs="Times New Roman"/>
          <w:b/>
          <w:bCs/>
          <w:color w:val="auto"/>
          <w:kern w:val="2"/>
          <w:sz w:val="20"/>
          <w:szCs w:val="20"/>
          <w:lang w:val="en-US" w:eastAsia="zh-CN" w:bidi="ar-SA"/>
        </w:rPr>
        <w:t>between</w:t>
      </w:r>
      <w:r>
        <w:rPr>
          <w:rFonts w:ascii="Times New Roman" w:hAnsi="Times New Roman" w:cs="Times New Roman" w:eastAsiaTheme="minorEastAsia"/>
          <w:b/>
          <w:bCs/>
          <w:color w:val="auto"/>
          <w:kern w:val="2"/>
          <w:sz w:val="20"/>
          <w:szCs w:val="20"/>
          <w:lang w:val="en-US" w:eastAsia="zh-CN" w:bidi="ar-SA"/>
        </w:rPr>
        <w:t xml:space="preserve"> </w:t>
      </w:r>
      <w:r>
        <w:rPr>
          <w:rFonts w:hint="eastAsia" w:ascii="Times New Roman" w:hAnsi="Times New Roman" w:cs="Times New Roman"/>
          <w:b/>
          <w:bCs/>
          <w:color w:val="auto"/>
          <w:kern w:val="2"/>
          <w:sz w:val="20"/>
          <w:szCs w:val="20"/>
          <w:lang w:val="en-US" w:eastAsia="zh-CN" w:bidi="ar-SA"/>
        </w:rPr>
        <w:t>i</w:t>
      </w:r>
      <w:r>
        <w:rPr>
          <w:rFonts w:ascii="Times New Roman" w:hAnsi="Times New Roman" w:cs="Times New Roman" w:eastAsiaTheme="minorEastAsia"/>
          <w:b/>
          <w:bCs/>
          <w:color w:val="auto"/>
          <w:kern w:val="2"/>
          <w:sz w:val="20"/>
          <w:szCs w:val="20"/>
          <w:lang w:val="en-US" w:eastAsia="zh-CN" w:bidi="ar-SA"/>
        </w:rPr>
        <w:t>ncluded</w:t>
      </w:r>
      <w:r>
        <w:rPr>
          <w:rFonts w:hint="eastAsia" w:ascii="Times New Roman" w:hAnsi="Times New Roman" w:cs="Times New Roman"/>
          <w:b/>
          <w:bCs/>
          <w:color w:val="auto"/>
          <w:kern w:val="2"/>
          <w:sz w:val="20"/>
          <w:szCs w:val="20"/>
          <w:lang w:val="en-US" w:eastAsia="zh-CN" w:bidi="ar-SA"/>
        </w:rPr>
        <w:t xml:space="preserve"> </w:t>
      </w:r>
      <w:r>
        <w:rPr>
          <w:rFonts w:ascii="Times New Roman" w:hAnsi="Times New Roman" w:cs="Times New Roman" w:eastAsiaTheme="minorEastAsia"/>
          <w:b/>
          <w:bCs/>
          <w:color w:val="auto"/>
          <w:kern w:val="2"/>
          <w:sz w:val="20"/>
          <w:szCs w:val="20"/>
          <w:lang w:val="en-US" w:eastAsia="zh-CN" w:bidi="ar-SA"/>
        </w:rPr>
        <w:t>and excluded</w:t>
      </w:r>
      <w:r>
        <w:rPr>
          <w:rFonts w:hint="eastAsia" w:ascii="Times New Roman" w:hAnsi="Times New Roman" w:cs="Times New Roman"/>
          <w:b/>
          <w:bCs/>
          <w:color w:val="auto"/>
          <w:kern w:val="2"/>
          <w:sz w:val="20"/>
          <w:szCs w:val="20"/>
          <w:lang w:val="en-US" w:eastAsia="zh-CN" w:bidi="ar-SA"/>
        </w:rPr>
        <w:t xml:space="preserve"> </w:t>
      </w:r>
      <w:r>
        <w:rPr>
          <w:rFonts w:ascii="Times New Roman" w:hAnsi="Times New Roman" w:cs="Times New Roman" w:eastAsiaTheme="minorEastAsia"/>
          <w:b/>
          <w:bCs/>
          <w:color w:val="auto"/>
          <w:kern w:val="2"/>
          <w:sz w:val="20"/>
          <w:szCs w:val="20"/>
          <w:lang w:val="en-US" w:eastAsia="zh-CN" w:bidi="ar-SA"/>
        </w:rPr>
        <w:t>participants</w:t>
      </w:r>
      <w:r>
        <w:rPr>
          <w:rFonts w:hint="eastAsia" w:cs="Times New Roman" w:eastAsiaTheme="minorEastAsia"/>
          <w:b/>
          <w:bCs/>
          <w:color w:val="auto"/>
          <w:kern w:val="2"/>
          <w:sz w:val="20"/>
          <w:szCs w:val="20"/>
          <w:lang w:val="en-US" w:eastAsia="zh-CN" w:bidi="ar-SA"/>
        </w:rPr>
        <w:t>.</w:t>
      </w: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  <w:lang w:val="en-US" w:eastAsia="zh-CN"/>
        </w:rPr>
        <w:t xml:space="preserve"> </w:t>
      </w:r>
    </w:p>
    <w:tbl>
      <w:tblPr>
        <w:tblStyle w:val="6"/>
        <w:tblW w:w="793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6"/>
        <w:gridCol w:w="1559"/>
        <w:gridCol w:w="1560"/>
        <w:gridCol w:w="1134"/>
      </w:tblGrid>
      <w:tr w14:paraId="2DA576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0EB68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Variables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CA1DC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  <w:t>Part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i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  <w:t xml:space="preserve">cipants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I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  <w:t xml:space="preserve">ncluded </w:t>
            </w:r>
          </w:p>
        </w:tc>
        <w:tc>
          <w:tcPr>
            <w:tcW w:w="156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3505B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</w:rPr>
              <w:t xml:space="preserve">Participants 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  <w:lang w:val="en-US" w:eastAsia="zh-CN"/>
              </w:rPr>
              <w:t>E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</w:rPr>
              <w:t xml:space="preserve">xcluded </w:t>
            </w:r>
          </w:p>
        </w:tc>
        <w:tc>
          <w:tcPr>
            <w:tcW w:w="113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A5F47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 xml:space="preserve">P </w:t>
            </w:r>
            <w:r>
              <w:rPr>
                <w:rFonts w:hint="default" w:ascii="Times New Roman" w:hAnsi="Times New Roman" w:cs="Times New Roman"/>
                <w:b/>
                <w:i w:val="0"/>
                <w:iCs w:val="0"/>
                <w:color w:val="000000"/>
                <w:kern w:val="0"/>
                <w:sz w:val="20"/>
                <w:szCs w:val="20"/>
                <w:lang w:val="en-US" w:eastAsia="zh-CN"/>
              </w:rPr>
              <w:t>value</w:t>
            </w:r>
          </w:p>
        </w:tc>
      </w:tr>
      <w:tr w14:paraId="01FCD1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437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Numbers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867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65908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69C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20286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ECED6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233ECE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B54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Maternal age (n, 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185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987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BA9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</w:tr>
      <w:tr w14:paraId="41E4BC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2EC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&lt; 30 years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0A9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35880 (54.4)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0C1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10896 (53.7)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F1E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00245C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D95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≥30 years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1B9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30028 (45.6)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4F2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9390 (46.3)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F06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00C758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07F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Maternal education (n, 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BE0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3D5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D28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 w14:paraId="39302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6DE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color w:val="1F1F1F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Junior high school or below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799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8234 (12.5)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236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3996 (19.7)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6DF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6F8D1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A35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High school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D87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13903 (21.1)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22B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5323 (26.2)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5FF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1381AB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65C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College or above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A0D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43771 (66.4)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8D6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10967 (54.1)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1F0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2D062D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506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Pre-pregnancy BMI (kg/m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958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20.9 ± 2.7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720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21.2 ± 3.3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2B7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 w14:paraId="3EAF4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B6A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Gestational weight gain (kg)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1F3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13.4 ± 4.5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414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11.3 ± 5.6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CDF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7CC876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CF9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Parity (n, 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8B9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DA7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A8F5B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 w14:paraId="7A56CF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CE2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Primiparous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64C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33046 (50.1)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79B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9282 (45.8)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E464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7FCC2E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1CF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Multiparous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2D7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32862 (49.9)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059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11004 (54.2)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7E18F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36FF48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B0D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Infant 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eastAsia="zh-CN"/>
              </w:rPr>
              <w:t>sex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(n, 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8CC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365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48E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 w14:paraId="2D76E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91E8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Female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2E2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30731 (46.6)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A8B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8911 (43.9)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CD8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3041A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8C0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Male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FBF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35177 (53.4)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B0F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11375 (56.1)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21B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20582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519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Gestational 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age at delivery (week)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23B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704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35.4 ± 6.8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B40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 w14:paraId="13676E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36D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Calendar year of delivery (n, 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794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97E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251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 w14:paraId="6B62AA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AD00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2017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78A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12469 (18.9)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E52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3886 (19.2)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DFB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62278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7F5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2018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A5E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12073 (18.3)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8E1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3636 (17.9)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85E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3B842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E8D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2019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BD8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12994 (19.7)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097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3923 (19.3)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D54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22C611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5FB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200" w:firstLineChars="10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495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11101 (16.8)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25A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3662 (18.1)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F84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76A452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D89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2021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44B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11361 (17.2)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41D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3333 (16.4)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5DC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7F75D0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E350C9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8C735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5910 (9.0) 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DAB05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1846 ( 9.1)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BEA2E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1651977C">
      <w:r>
        <w:rPr>
          <w:rFonts w:hint="default" w:ascii="Times New Roman" w:hAnsi="Times New Roman" w:cs="Times New Roman"/>
          <w:sz w:val="20"/>
          <w:szCs w:val="20"/>
        </w:rPr>
        <w:t>Data are mean±standard deviation or number (%).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Abbreviations: BMI, body mass index.</w:t>
      </w:r>
    </w:p>
    <w:p w14:paraId="72DCB773">
      <w:pPr>
        <w:spacing w:after="156" w:afterLines="50"/>
        <w:rPr>
          <w:rFonts w:ascii="Times New Roman" w:hAnsi="Times New Roman" w:cs="Times New Roman"/>
          <w:b/>
          <w:bCs/>
          <w:sz w:val="22"/>
          <w:szCs w:val="22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 w14:paraId="31ED755D">
      <w:pPr>
        <w:pageBreakBefore/>
        <w:widowControl/>
        <w:tabs>
          <w:tab w:val="center" w:pos="4153"/>
        </w:tabs>
        <w:spacing w:line="240" w:lineRule="auto"/>
        <w:jc w:val="left"/>
        <w:textAlignment w:val="bottom"/>
        <w:rPr>
          <w:rFonts w:hint="eastAsia" w:eastAsia="宋体"/>
          <w:sz w:val="20"/>
          <w:szCs w:val="20"/>
          <w:lang w:eastAsia="zh-CN"/>
        </w:rPr>
      </w:pPr>
      <w:r>
        <w:rPr>
          <w:b/>
          <w:bCs/>
          <w:sz w:val="20"/>
          <w:szCs w:val="20"/>
        </w:rPr>
        <w:t xml:space="preserve">Table </w:t>
      </w:r>
      <w:r>
        <w:rPr>
          <w:rFonts w:hint="eastAsia"/>
          <w:b/>
          <w:bCs/>
          <w:sz w:val="20"/>
          <w:szCs w:val="20"/>
          <w:lang w:val="en-US" w:eastAsia="zh-CN"/>
        </w:rPr>
        <w:t>S</w:t>
      </w:r>
      <w:r>
        <w:rPr>
          <w:b/>
          <w:bCs/>
          <w:sz w:val="20"/>
          <w:szCs w:val="20"/>
        </w:rPr>
        <w:t>2.</w:t>
      </w:r>
      <w:r>
        <w:rPr>
          <w:sz w:val="20"/>
          <w:szCs w:val="20"/>
        </w:rPr>
        <w:t xml:space="preserve"> </w:t>
      </w:r>
      <w:r>
        <w:rPr>
          <w:b/>
          <w:bCs/>
          <w:color w:val="000000"/>
          <w:kern w:val="0"/>
          <w:sz w:val="20"/>
          <w:szCs w:val="20"/>
        </w:rPr>
        <w:t xml:space="preserve">GDM prevalence by </w:t>
      </w:r>
      <w:r>
        <w:rPr>
          <w:rFonts w:hint="eastAsia"/>
          <w:b/>
          <w:bCs/>
          <w:color w:val="000000"/>
          <w:kern w:val="0"/>
          <w:sz w:val="20"/>
          <w:szCs w:val="20"/>
          <w:lang w:val="en-US" w:eastAsia="zh-CN"/>
        </w:rPr>
        <w:t xml:space="preserve">24-hour average </w:t>
      </w:r>
      <w:r>
        <w:rPr>
          <w:b/>
          <w:bCs/>
          <w:color w:val="000000"/>
          <w:kern w:val="0"/>
          <w:sz w:val="20"/>
          <w:szCs w:val="20"/>
        </w:rPr>
        <w:t xml:space="preserve">ambient temperature </w:t>
      </w:r>
      <w:r>
        <w:rPr>
          <w:rFonts w:hint="eastAsia"/>
          <w:b/>
          <w:bCs/>
          <w:color w:val="000000"/>
          <w:kern w:val="0"/>
          <w:sz w:val="20"/>
          <w:szCs w:val="20"/>
          <w:lang w:eastAsia="zh-CN"/>
        </w:rPr>
        <w:t>on the OGTT day</w:t>
      </w:r>
      <w:r>
        <w:rPr>
          <w:rFonts w:hint="eastAsia"/>
          <w:b/>
          <w:bCs/>
          <w:color w:val="000000"/>
          <w:kern w:val="0"/>
          <w:sz w:val="20"/>
          <w:szCs w:val="20"/>
          <w:lang w:val="en-US" w:eastAsia="zh-CN"/>
        </w:rPr>
        <w:t xml:space="preserve"> under alternative temperature cut-offs.</w:t>
      </w:r>
    </w:p>
    <w:tbl>
      <w:tblPr>
        <w:tblStyle w:val="6"/>
        <w:tblW w:w="944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8"/>
        <w:gridCol w:w="2174"/>
        <w:gridCol w:w="1325"/>
        <w:gridCol w:w="975"/>
        <w:gridCol w:w="1791"/>
        <w:gridCol w:w="965"/>
      </w:tblGrid>
      <w:tr w14:paraId="261F5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221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6A909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Temperature Metric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and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Cut-offs</w:t>
            </w:r>
          </w:p>
        </w:tc>
        <w:tc>
          <w:tcPr>
            <w:tcW w:w="217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A8E76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Group</w:t>
            </w:r>
          </w:p>
        </w:tc>
        <w:tc>
          <w:tcPr>
            <w:tcW w:w="132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F68C2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n/N</w:t>
            </w:r>
          </w:p>
        </w:tc>
        <w:tc>
          <w:tcPr>
            <w:tcW w:w="97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770D3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Crude rate, %</w:t>
            </w:r>
          </w:p>
        </w:tc>
        <w:tc>
          <w:tcPr>
            <w:tcW w:w="179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2D2A6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Adjusted rate (95%CI), %</w:t>
            </w:r>
          </w:p>
        </w:tc>
        <w:tc>
          <w:tcPr>
            <w:tcW w:w="96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2CDB9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/>
                <w:sz w:val="20"/>
                <w:szCs w:val="20"/>
              </w:rPr>
              <w:t>P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</w:tr>
      <w:tr w14:paraId="50426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2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7A1D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15th &amp; 85th Percentiles (15.8</w:t>
            </w:r>
            <w:r>
              <w:rPr>
                <w:rFonts w:hint="default" w:ascii="Times New Roman" w:hAnsi="Times New Roman" w:eastAsia="Segoe UI" w:cs="Times New Roman"/>
                <w:sz w:val="20"/>
                <w:szCs w:val="20"/>
                <w:shd w:val="clear" w:color="auto" w:fill="FFFFFF"/>
              </w:rPr>
              <w:t>–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28.8°C)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9471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Low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(&lt;15th)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42D6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1612/9650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CAD0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16.7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EEFE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15.4 (14.7, 16.2)</w:t>
            </w:r>
          </w:p>
        </w:tc>
        <w:tc>
          <w:tcPr>
            <w:tcW w:w="9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025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14:paraId="72F6D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21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E9C0C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B81E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Moderate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(15</w:t>
            </w:r>
            <w:r>
              <w:rPr>
                <w:rFonts w:hint="default" w:ascii="Times New Roman" w:hAnsi="Times New Roman" w:eastAsia="Segoe UI" w:cs="Times New Roman"/>
                <w:sz w:val="20"/>
                <w:szCs w:val="20"/>
                <w:shd w:val="clear" w:color="auto" w:fill="FFFFFF"/>
              </w:rPr>
              <w:t>–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85th)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2601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8382/46093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D37B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18.2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2A4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17.0 (16.5, 17.4)</w:t>
            </w:r>
          </w:p>
        </w:tc>
        <w:tc>
          <w:tcPr>
            <w:tcW w:w="9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D41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36083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218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88D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7656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High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(&gt;85th)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87A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2021/10165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32B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19.9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11A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18.7 (17.9, 19.5)</w:t>
            </w:r>
          </w:p>
        </w:tc>
        <w:tc>
          <w:tcPr>
            <w:tcW w:w="9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B09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8EAF6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218" w:type="dxa"/>
            <w:vMerge w:val="restar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AF5C8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Comfort Zone (18</w:t>
            </w:r>
            <w:r>
              <w:rPr>
                <w:rFonts w:hint="default" w:ascii="Times New Roman" w:hAnsi="Times New Roman" w:eastAsia="Segoe UI" w:cs="Times New Roman"/>
                <w:sz w:val="20"/>
                <w:szCs w:val="20"/>
                <w:shd w:val="clear" w:color="auto" w:fill="FFFFFF"/>
              </w:rPr>
              <w:t>–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23°C)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B0C0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Low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(&lt;18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°C)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A84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2568/15275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6C7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16.8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A02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15.6 (15.0, 16.2)</w:t>
            </w:r>
          </w:p>
        </w:tc>
        <w:tc>
          <w:tcPr>
            <w:tcW w:w="965" w:type="dxa"/>
            <w:vMerge w:val="restar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83055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14:paraId="19719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218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541B58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793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Moderate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hint="default" w:ascii="Times New Roman" w:hAnsi="Times New Roman" w:eastAsia="Segoe UI" w:cs="Times New Roman"/>
                <w:sz w:val="20"/>
                <w:szCs w:val="20"/>
                <w:shd w:val="clear" w:color="auto" w:fill="FFFFFF"/>
              </w:rPr>
              <w:t>–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23°C)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2C8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3082/17436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69E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17.7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AA9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16.4 (15.8, 17.0)</w:t>
            </w:r>
          </w:p>
        </w:tc>
        <w:tc>
          <w:tcPr>
            <w:tcW w:w="965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17626B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9E84E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218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57F09B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1A5D36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High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(&gt;23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°C)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03D8B9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6365/33197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3E39EB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19.2</w:t>
            </w:r>
          </w:p>
        </w:tc>
        <w:tc>
          <w:tcPr>
            <w:tcW w:w="179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163D5F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 (17.5, 18.4)</w:t>
            </w:r>
          </w:p>
        </w:tc>
        <w:tc>
          <w:tcPr>
            <w:tcW w:w="965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68F247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</w:tbl>
    <w:p w14:paraId="673C323E">
      <w:pPr>
        <w:keepNext w:val="0"/>
        <w:keepLines w:val="0"/>
        <w:pageBreakBefore w:val="0"/>
        <w:widowControl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color w:val="000000" w:themeColor="text1"/>
          <w:kern w:val="24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kern w:val="24"/>
          <w:sz w:val="20"/>
          <w:szCs w:val="20"/>
          <w14:textFill>
            <w14:solidFill>
              <w14:schemeClr w14:val="tx1"/>
            </w14:solidFill>
          </w14:textFill>
        </w:rPr>
        <w:t>n/N denotes the number of GDM cases over the total number of</w:t>
      </w:r>
      <w:r>
        <w:rPr>
          <w:rFonts w:hint="eastAsia" w:cs="Times New Roman"/>
          <w:color w:val="000000" w:themeColor="text1"/>
          <w:kern w:val="24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kern w:val="24"/>
          <w:sz w:val="20"/>
          <w:szCs w:val="20"/>
          <w14:textFill>
            <w14:solidFill>
              <w14:schemeClr w14:val="tx1"/>
            </w14:solidFill>
          </w14:textFill>
        </w:rPr>
        <w:t>OGTTs performed in each temperature group. Adjusted rates were estimated using logistic regression model after adjusting for maternal age, education, and pre-pregnancy body mass index.</w:t>
      </w:r>
    </w:p>
    <w:p w14:paraId="6F592742">
      <w:pPr>
        <w:widowControl/>
        <w:tabs>
          <w:tab w:val="center" w:pos="4153"/>
        </w:tabs>
        <w:spacing w:before="240" w:beforeLines="100" w:line="360" w:lineRule="auto"/>
        <w:rPr>
          <w:color w:val="000000" w:themeColor="text1"/>
          <w:kern w:val="24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 w14:paraId="51F77C82">
      <w:pPr>
        <w:keepNext w:val="0"/>
        <w:keepLines w:val="0"/>
        <w:pageBreakBefore/>
        <w:widowControl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eastAsia="等线"/>
          <w:b/>
          <w:bCs/>
          <w:color w:val="000000"/>
          <w:kern w:val="0"/>
          <w:sz w:val="20"/>
          <w:szCs w:val="20"/>
        </w:rPr>
      </w:pPr>
      <w:r>
        <w:rPr>
          <w:rFonts w:eastAsia="等线"/>
          <w:b/>
          <w:bCs/>
          <w:color w:val="000000"/>
          <w:kern w:val="0"/>
          <w:sz w:val="20"/>
          <w:szCs w:val="20"/>
        </w:rPr>
        <w:t xml:space="preserve">Table </w:t>
      </w:r>
      <w:r>
        <w:rPr>
          <w:rFonts w:hint="eastAsia" w:eastAsia="等线"/>
          <w:b/>
          <w:bCs/>
          <w:color w:val="000000"/>
          <w:kern w:val="0"/>
          <w:sz w:val="20"/>
          <w:szCs w:val="20"/>
          <w:lang w:val="en-US" w:eastAsia="zh-CN"/>
        </w:rPr>
        <w:t>S3</w:t>
      </w:r>
      <w:r>
        <w:rPr>
          <w:rFonts w:eastAsia="等线"/>
          <w:b/>
          <w:bCs/>
          <w:color w:val="000000"/>
          <w:kern w:val="0"/>
          <w:sz w:val="20"/>
          <w:szCs w:val="20"/>
        </w:rPr>
        <w:t xml:space="preserve">. Sensitivity analysis with </w:t>
      </w:r>
      <w:r>
        <w:rPr>
          <w:rFonts w:hint="eastAsia" w:eastAsia="等线"/>
          <w:b/>
          <w:bCs/>
          <w:color w:val="000000"/>
          <w:kern w:val="0"/>
          <w:sz w:val="20"/>
          <w:szCs w:val="20"/>
        </w:rPr>
        <w:t>alternative</w:t>
      </w:r>
      <w:r>
        <w:rPr>
          <w:rFonts w:hint="eastAsia" w:eastAsia="等线"/>
          <w:b/>
          <w:bCs/>
          <w:color w:val="000000"/>
          <w:kern w:val="0"/>
          <w:sz w:val="20"/>
          <w:szCs w:val="20"/>
          <w:lang w:val="en-US" w:eastAsia="zh-CN"/>
        </w:rPr>
        <w:t xml:space="preserve"> </w:t>
      </w:r>
      <w:r>
        <w:rPr>
          <w:rFonts w:eastAsia="等线"/>
          <w:b/>
          <w:bCs/>
          <w:color w:val="000000"/>
          <w:kern w:val="0"/>
          <w:sz w:val="20"/>
          <w:szCs w:val="20"/>
        </w:rPr>
        <w:t xml:space="preserve">temperature cut-offs: associations of 24-hour average ambient temperature on the OGTT day with </w:t>
      </w:r>
      <w:r>
        <w:rPr>
          <w:rFonts w:hint="eastAsia" w:eastAsia="等线"/>
          <w:b/>
          <w:bCs/>
          <w:color w:val="000000"/>
          <w:kern w:val="0"/>
          <w:sz w:val="20"/>
          <w:szCs w:val="20"/>
          <w:lang w:eastAsia="zh-CN"/>
        </w:rPr>
        <w:t>LGA infants</w:t>
      </w:r>
      <w:r>
        <w:rPr>
          <w:rFonts w:hint="eastAsia" w:eastAsia="等线"/>
          <w:b/>
          <w:bCs/>
          <w:color w:val="000000"/>
          <w:kern w:val="0"/>
          <w:sz w:val="20"/>
          <w:szCs w:val="20"/>
          <w:lang w:val="en-US" w:eastAsia="zh-CN"/>
        </w:rPr>
        <w:t xml:space="preserve"> </w:t>
      </w:r>
      <w:r>
        <w:rPr>
          <w:rFonts w:eastAsia="等线"/>
          <w:b/>
          <w:bCs/>
          <w:color w:val="000000"/>
          <w:kern w:val="0"/>
          <w:sz w:val="20"/>
          <w:szCs w:val="20"/>
        </w:rPr>
        <w:t>and macrosomia.</w:t>
      </w:r>
    </w:p>
    <w:tbl>
      <w:tblPr>
        <w:tblStyle w:val="6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2"/>
        <w:gridCol w:w="2090"/>
        <w:gridCol w:w="1133"/>
        <w:gridCol w:w="1683"/>
        <w:gridCol w:w="1683"/>
        <w:gridCol w:w="271"/>
        <w:gridCol w:w="1133"/>
        <w:gridCol w:w="1683"/>
        <w:gridCol w:w="1683"/>
      </w:tblGrid>
      <w:tr w14:paraId="5F5997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372" w:type="dxa"/>
            <w:vMerge w:val="restar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7E1209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 xml:space="preserve">Temperature Metric </w:t>
            </w:r>
            <w:r>
              <w:rPr>
                <w:rFonts w:hint="eastAsia"/>
                <w:b/>
                <w:bCs/>
                <w:sz w:val="20"/>
                <w:szCs w:val="20"/>
                <w:lang w:val="en-US" w:eastAsia="zh-CN"/>
              </w:rPr>
              <w:t>and</w:t>
            </w:r>
            <w:r>
              <w:rPr>
                <w:rFonts w:hint="eastAsia"/>
                <w:b/>
                <w:bCs/>
                <w:sz w:val="20"/>
                <w:szCs w:val="20"/>
              </w:rPr>
              <w:t xml:space="preserve"> Cut-offs</w:t>
            </w:r>
          </w:p>
        </w:tc>
        <w:tc>
          <w:tcPr>
            <w:tcW w:w="2090" w:type="dxa"/>
            <w:vMerge w:val="restart"/>
            <w:tcBorders>
              <w:top w:val="single" w:color="auto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4FC6E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  <w:lang w:val="en-US" w:eastAsia="zh-CN"/>
              </w:rPr>
              <w:t>Group</w:t>
            </w:r>
          </w:p>
        </w:tc>
        <w:tc>
          <w:tcPr>
            <w:tcW w:w="4499" w:type="dxa"/>
            <w:gridSpan w:val="3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3329D0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</w:rPr>
              <w:t>LGA </w:t>
            </w:r>
            <w:r>
              <w:rPr>
                <w:rFonts w:hint="eastAsia" w:eastAsia="Times New Roman Uni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infant</w:t>
            </w:r>
          </w:p>
        </w:tc>
        <w:tc>
          <w:tcPr>
            <w:tcW w:w="271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0FD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4499" w:type="dxa"/>
            <w:gridSpan w:val="3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1AA5A2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</w:rPr>
              <w:t>Macrosomia</w:t>
            </w:r>
          </w:p>
        </w:tc>
      </w:tr>
      <w:tr w14:paraId="6DA1F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372" w:type="dxa"/>
            <w:vMerge w:val="continue"/>
            <w:tcBorders>
              <w:left w:val="nil"/>
              <w:bottom w:val="single" w:color="000000" w:sz="8" w:space="0"/>
              <w:right w:val="nil"/>
            </w:tcBorders>
          </w:tcPr>
          <w:p w14:paraId="0B1D62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90" w:type="dxa"/>
            <w:vMerge w:val="continue"/>
            <w:tcBorders>
              <w:top w:val="single" w:color="auto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0154E1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306E4E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</w:rPr>
              <w:t>n (%)</w:t>
            </w:r>
          </w:p>
        </w:tc>
        <w:tc>
          <w:tcPr>
            <w:tcW w:w="168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12D3AD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</w:rPr>
              <w:t>Model 1</w:t>
            </w:r>
          </w:p>
        </w:tc>
        <w:tc>
          <w:tcPr>
            <w:tcW w:w="168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5DB5F3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</w:rPr>
              <w:t>Model 2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85C54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7920DD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</w:rPr>
              <w:t>n (%)</w:t>
            </w:r>
          </w:p>
        </w:tc>
        <w:tc>
          <w:tcPr>
            <w:tcW w:w="168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7CECBE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</w:rPr>
              <w:t>Model 1</w:t>
            </w:r>
          </w:p>
        </w:tc>
        <w:tc>
          <w:tcPr>
            <w:tcW w:w="168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214BA2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</w:rPr>
              <w:t>Model 2</w:t>
            </w:r>
            <w:r>
              <w:rPr>
                <w:rFonts w:hint="eastAsia" w:eastAsia="Times New Roman Uni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*</w:t>
            </w:r>
          </w:p>
        </w:tc>
      </w:tr>
      <w:tr w14:paraId="2F5BC1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3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94A7D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</w:rPr>
              <w:t>15th &amp; 85th Percentiles (15.8–28.8°C)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center"/>
          </w:tcPr>
          <w:p w14:paraId="3AB1284D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GDM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center"/>
          </w:tcPr>
          <w:p w14:paraId="289C3F5D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bottom"/>
          </w:tcPr>
          <w:p w14:paraId="3E2CC6C3">
            <w:pPr>
              <w:keepNext w:val="0"/>
              <w:keepLines w:val="0"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bottom"/>
          </w:tcPr>
          <w:p w14:paraId="2BA0D68A">
            <w:pPr>
              <w:keepNext w:val="0"/>
              <w:keepLines w:val="0"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center"/>
          </w:tcPr>
          <w:p w14:paraId="5D90AE72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center"/>
          </w:tcPr>
          <w:p w14:paraId="1D3DBE06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bottom"/>
          </w:tcPr>
          <w:p w14:paraId="7CA1B7AE">
            <w:pPr>
              <w:keepNext w:val="0"/>
              <w:keepLines w:val="0"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bottom"/>
          </w:tcPr>
          <w:p w14:paraId="1E2A520C">
            <w:pPr>
              <w:keepNext w:val="0"/>
              <w:keepLines w:val="0"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4C24B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37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17FD6233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center"/>
          </w:tcPr>
          <w:p w14:paraId="026E7E7E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highlight w:val="none"/>
              </w:rPr>
              <w:t xml:space="preserve">  High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center"/>
          </w:tcPr>
          <w:p w14:paraId="7F1713FF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</w:rPr>
              <w:t>138 (6.8)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bottom"/>
          </w:tcPr>
          <w:p w14:paraId="61C455DC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bottom"/>
          </w:tcPr>
          <w:p w14:paraId="5F7D498B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center"/>
          </w:tcPr>
          <w:p w14:paraId="7DFCA24A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highlight w:val="none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center"/>
          </w:tcPr>
          <w:p w14:paraId="37E56CBE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</w:rPr>
              <w:t>58 (2.9)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bottom"/>
          </w:tcPr>
          <w:p w14:paraId="7618FDCD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bottom"/>
          </w:tcPr>
          <w:p w14:paraId="6A7E5996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Ref.</w:t>
            </w:r>
          </w:p>
        </w:tc>
      </w:tr>
      <w:tr w14:paraId="7F711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37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763740B9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center"/>
          </w:tcPr>
          <w:p w14:paraId="447D6CC0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highlight w:val="none"/>
              </w:rPr>
              <w:t xml:space="preserve">  Moderate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center"/>
          </w:tcPr>
          <w:p w14:paraId="4DAEA6A6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</w:rPr>
              <w:t>719 (8.6)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bottom"/>
          </w:tcPr>
          <w:p w14:paraId="7DF4E5DA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1.26 (1.05, 1.50)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bottom"/>
          </w:tcPr>
          <w:p w14:paraId="2C4C3ECA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1.22 (1.02, 1.45)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center"/>
          </w:tcPr>
          <w:p w14:paraId="35D7A9D2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highlight w:val="none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center"/>
          </w:tcPr>
          <w:p w14:paraId="432AB77D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</w:rPr>
              <w:t>311 (3.7)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bottom"/>
          </w:tcPr>
          <w:p w14:paraId="2EB06748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1.29 (0.98, 1.70)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bottom"/>
          </w:tcPr>
          <w:p w14:paraId="2C5CFD27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1.26 (0.96, 1.65)</w:t>
            </w:r>
          </w:p>
        </w:tc>
      </w:tr>
      <w:tr w14:paraId="27AD1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37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78B630AD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center"/>
          </w:tcPr>
          <w:p w14:paraId="288D167A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highlight w:val="none"/>
              </w:rPr>
              <w:t xml:space="preserve">  Low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center"/>
          </w:tcPr>
          <w:p w14:paraId="3AFAC7BB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</w:rPr>
              <w:t>153 (9.5)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bottom"/>
          </w:tcPr>
          <w:p w14:paraId="179BEF71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1.39 (1.11, 1.73)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bottom"/>
          </w:tcPr>
          <w:p w14:paraId="18EA5F1E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1.33 (1.07, 1.66)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center"/>
          </w:tcPr>
          <w:p w14:paraId="365FA554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highlight w:val="none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center"/>
          </w:tcPr>
          <w:p w14:paraId="7784C765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</w:rPr>
              <w:t>69 (4.3)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bottom"/>
          </w:tcPr>
          <w:p w14:paraId="60DDE64D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1.49 (1.06, 2.10)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bottom"/>
          </w:tcPr>
          <w:p w14:paraId="01056C9E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1.42 (1.02, 1.99)</w:t>
            </w:r>
          </w:p>
        </w:tc>
      </w:tr>
      <w:tr w14:paraId="43D66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37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6A94CA8E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</w:tcPr>
          <w:p w14:paraId="21F6ADAB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Non-GDM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</w:tcPr>
          <w:p w14:paraId="1C0E2D76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</w:tcPr>
          <w:p w14:paraId="7406BDB1">
            <w:pPr>
              <w:keepNext w:val="0"/>
              <w:keepLines w:val="0"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</w:tcPr>
          <w:p w14:paraId="1D1923B4">
            <w:pPr>
              <w:keepNext w:val="0"/>
              <w:keepLines w:val="0"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</w:tcPr>
          <w:p w14:paraId="7FD2C42D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</w:tcPr>
          <w:p w14:paraId="5C7E7A15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</w:tcPr>
          <w:p w14:paraId="3249C640">
            <w:pPr>
              <w:keepNext w:val="0"/>
              <w:keepLines w:val="0"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</w:tcPr>
          <w:p w14:paraId="61ABA303">
            <w:pPr>
              <w:keepNext w:val="0"/>
              <w:keepLines w:val="0"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7AC5A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37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44949AFC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</w:tcPr>
          <w:p w14:paraId="36B82C1B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highlight w:val="none"/>
              </w:rPr>
              <w:t xml:space="preserve">  High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</w:tcPr>
          <w:p w14:paraId="5453FEC7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</w:rPr>
              <w:t>572 (7.0)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</w:tcPr>
          <w:p w14:paraId="6642B6F7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</w:tcPr>
          <w:p w14:paraId="1EADE508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</w:tcPr>
          <w:p w14:paraId="31889C73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</w:tcPr>
          <w:p w14:paraId="36F819EB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</w:rPr>
              <w:t>237 (2.9)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</w:tcPr>
          <w:p w14:paraId="3CA771A3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</w:tcPr>
          <w:p w14:paraId="592B8147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Ref.</w:t>
            </w:r>
          </w:p>
        </w:tc>
      </w:tr>
      <w:tr w14:paraId="6D00D1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37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6C98B6EC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</w:tcPr>
          <w:p w14:paraId="2159BAF5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highlight w:val="none"/>
              </w:rPr>
              <w:t xml:space="preserve">  Moderate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</w:tcPr>
          <w:p w14:paraId="05FDF357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</w:rPr>
              <w:t>2627 (7.0)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</w:tcPr>
          <w:p w14:paraId="3EB4AFB1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0.99 (0.91, 1.08)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</w:tcPr>
          <w:p w14:paraId="5B8CCC87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0.99 (0.90, 1.08)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</w:tcPr>
          <w:p w14:paraId="69247DFC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</w:tcPr>
          <w:p w14:paraId="63625C43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</w:rPr>
              <w:t>1101 (2.9)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</w:tcPr>
          <w:p w14:paraId="0F4F1A8F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1.00 (0.87, 1.15)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</w:tcPr>
          <w:p w14:paraId="1C6D3683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1.02 (0.89, 1.17)</w:t>
            </w:r>
          </w:p>
        </w:tc>
      </w:tr>
      <w:tr w14:paraId="15158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37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4C78DF78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</w:tcPr>
          <w:p w14:paraId="44C4377F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highlight w:val="none"/>
              </w:rPr>
              <w:t xml:space="preserve">  Low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</w:tcPr>
          <w:p w14:paraId="3406F294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</w:rPr>
              <w:t>589 (7.3)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</w:tcPr>
          <w:p w14:paraId="32C4A5B6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1.04 (0.93, 1.17)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</w:tcPr>
          <w:p w14:paraId="4663EB1A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1.05 (0.94, 1.17)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</w:tcPr>
          <w:p w14:paraId="791FA022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highlight w:val="none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</w:tcPr>
          <w:p w14:paraId="217CBC94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</w:rPr>
              <w:t>246 (3.1)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</w:tcPr>
          <w:p w14:paraId="7308B945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1.05 (0.88, 1.25)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</w:tcPr>
          <w:p w14:paraId="51D054DA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1.06 (0.89, 1.26)</w:t>
            </w:r>
          </w:p>
        </w:tc>
      </w:tr>
      <w:tr w14:paraId="18374E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372" w:type="dxa"/>
            <w:vMerge w:val="restar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46096DC9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</w:rPr>
              <w:t>Comfort Zone (18–23°C)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center"/>
          </w:tcPr>
          <w:p w14:paraId="1EDFFA55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GDM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center"/>
          </w:tcPr>
          <w:p w14:paraId="2895A260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bottom"/>
          </w:tcPr>
          <w:p w14:paraId="7F99159D">
            <w:pPr>
              <w:keepNext w:val="0"/>
              <w:keepLines w:val="0"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bottom"/>
          </w:tcPr>
          <w:p w14:paraId="2E0DCF23">
            <w:pPr>
              <w:keepNext w:val="0"/>
              <w:keepLines w:val="0"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center"/>
          </w:tcPr>
          <w:p w14:paraId="3C98B5AC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highlight w:val="none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center"/>
          </w:tcPr>
          <w:p w14:paraId="166CA517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bottom"/>
          </w:tcPr>
          <w:p w14:paraId="2C7D6348">
            <w:pPr>
              <w:keepNext w:val="0"/>
              <w:keepLines w:val="0"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bottom"/>
          </w:tcPr>
          <w:p w14:paraId="542DD8C2">
            <w:pPr>
              <w:keepNext w:val="0"/>
              <w:keepLines w:val="0"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76DC1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372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1FB6D2A5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center"/>
          </w:tcPr>
          <w:p w14:paraId="1C20CD3F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highlight w:val="none"/>
              </w:rPr>
              <w:t xml:space="preserve">  High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center"/>
          </w:tcPr>
          <w:p w14:paraId="3F6555FC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</w:rPr>
              <w:t>491 (7.7)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bottom"/>
          </w:tcPr>
          <w:p w14:paraId="59956083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bottom"/>
          </w:tcPr>
          <w:p w14:paraId="1B5C9DAF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center"/>
          </w:tcPr>
          <w:p w14:paraId="16168D55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highlight w:val="none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center"/>
          </w:tcPr>
          <w:p w14:paraId="79443226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</w:rPr>
              <w:t>213 (3.3)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bottom"/>
          </w:tcPr>
          <w:p w14:paraId="41A9C731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bottom"/>
          </w:tcPr>
          <w:p w14:paraId="5049F0BB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Ref.</w:t>
            </w:r>
          </w:p>
        </w:tc>
      </w:tr>
      <w:tr w14:paraId="761B47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372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23062404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center"/>
          </w:tcPr>
          <w:p w14:paraId="5EFE24FC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highlight w:val="none"/>
              </w:rPr>
              <w:t xml:space="preserve">  Moderate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center"/>
          </w:tcPr>
          <w:p w14:paraId="4CCDA5C3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</w:rPr>
              <w:t>271 (8.8)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bottom"/>
          </w:tcPr>
          <w:p w14:paraId="261E4FFC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1.14 (0.99, 1.31)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bottom"/>
          </w:tcPr>
          <w:p w14:paraId="0D986922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1.13 (0.98, 1.30)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center"/>
          </w:tcPr>
          <w:p w14:paraId="7EEDF280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highlight w:val="none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center"/>
          </w:tcPr>
          <w:p w14:paraId="09C5913F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</w:rPr>
              <w:t>111 (3.6)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bottom"/>
          </w:tcPr>
          <w:p w14:paraId="14E2F63F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1.08 (0.86, 1.35)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bottom"/>
          </w:tcPr>
          <w:p w14:paraId="6BE37FA9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1.03 (0.83, 1.28)</w:t>
            </w:r>
          </w:p>
        </w:tc>
      </w:tr>
      <w:tr w14:paraId="2DB8C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372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531FD169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center"/>
          </w:tcPr>
          <w:p w14:paraId="61B1837C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highlight w:val="none"/>
              </w:rPr>
              <w:t xml:space="preserve">  Low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center"/>
          </w:tcPr>
          <w:p w14:paraId="305BD241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</w:rPr>
              <w:t>248 (9.7)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bottom"/>
          </w:tcPr>
          <w:p w14:paraId="5D79E640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1.25 (1.08, 1.45)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bottom"/>
          </w:tcPr>
          <w:p w14:paraId="4B375545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1.24 (1.07, 1.43)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center"/>
          </w:tcPr>
          <w:p w14:paraId="37505AE0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highlight w:val="none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center"/>
          </w:tcPr>
          <w:p w14:paraId="7C4EC79E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</w:rPr>
              <w:t>114 (4.4)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bottom"/>
          </w:tcPr>
          <w:p w14:paraId="519147E3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1.33 (1.06, 1.66)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 w:themeFill="background2"/>
            <w:noWrap/>
            <w:vAlign w:val="bottom"/>
          </w:tcPr>
          <w:p w14:paraId="77940596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1.25 (1.00, 1.55)</w:t>
            </w:r>
          </w:p>
        </w:tc>
      </w:tr>
      <w:tr w14:paraId="26F57A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372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69590D9C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</w:tcPr>
          <w:p w14:paraId="20439788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Non-GDM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</w:tcPr>
          <w:p w14:paraId="4216FB84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</w:tcPr>
          <w:p w14:paraId="130A410B">
            <w:pPr>
              <w:keepNext w:val="0"/>
              <w:keepLines w:val="0"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</w:tcPr>
          <w:p w14:paraId="267CA0F8">
            <w:pPr>
              <w:keepNext w:val="0"/>
              <w:keepLines w:val="0"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</w:tcPr>
          <w:p w14:paraId="62F02DFC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</w:tcPr>
          <w:p w14:paraId="65BDAE05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</w:tcPr>
          <w:p w14:paraId="1F7F43E7">
            <w:pPr>
              <w:keepNext w:val="0"/>
              <w:keepLines w:val="0"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</w:tcPr>
          <w:p w14:paraId="6A7539A6">
            <w:pPr>
              <w:keepNext w:val="0"/>
              <w:keepLines w:val="0"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2D117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372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6B4D0E74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</w:tcPr>
          <w:p w14:paraId="234E5258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highlight w:val="none"/>
              </w:rPr>
              <w:t xml:space="preserve">  High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</w:tcPr>
          <w:p w14:paraId="5FC6B85D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</w:rPr>
              <w:t>1878 (7.0)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</w:tcPr>
          <w:p w14:paraId="65A0B409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</w:tcPr>
          <w:p w14:paraId="22331696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</w:tcPr>
          <w:p w14:paraId="1E2B3C2B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</w:tcPr>
          <w:p w14:paraId="17421CD5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</w:rPr>
              <w:t>796 (3.0)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</w:tcPr>
          <w:p w14:paraId="3D4BCA1C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</w:tcPr>
          <w:p w14:paraId="1E9F6070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Ref.</w:t>
            </w:r>
          </w:p>
        </w:tc>
      </w:tr>
      <w:tr w14:paraId="1A3C77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72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527FB9D6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</w:tcPr>
          <w:p w14:paraId="696879A8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highlight w:val="none"/>
              </w:rPr>
              <w:t xml:space="preserve">  Moderate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</w:tcPr>
          <w:p w14:paraId="7F02DF63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</w:rPr>
              <w:t>993 (6.9)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</w:tcPr>
          <w:p w14:paraId="3BA92C8D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0.99 (0.92, 1.06)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</w:tcPr>
          <w:p w14:paraId="38DBCD5B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1.00 (0.93, 1.08)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</w:tcPr>
          <w:p w14:paraId="771E96A0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</w:tcPr>
          <w:p w14:paraId="03B5FD19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</w:rPr>
              <w:t>397 (2.8)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</w:tcPr>
          <w:p w14:paraId="4A0FB6B7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0.93 (0.83, 1.05)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</w:tcPr>
          <w:p w14:paraId="2D60837C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0.98 (0.87, 1.10)</w:t>
            </w:r>
          </w:p>
        </w:tc>
      </w:tr>
      <w:tr w14:paraId="2C0DEF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72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192E340F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auto"/>
            <w:noWrap/>
            <w:vAlign w:val="center"/>
          </w:tcPr>
          <w:p w14:paraId="305BAC46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highlight w:val="none"/>
              </w:rPr>
              <w:t xml:space="preserve">  Low 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auto"/>
            <w:noWrap/>
            <w:vAlign w:val="center"/>
          </w:tcPr>
          <w:p w14:paraId="0C02CDD4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</w:rPr>
              <w:t>917 (7.2)</w:t>
            </w:r>
          </w:p>
        </w:tc>
        <w:tc>
          <w:tcPr>
            <w:tcW w:w="168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auto"/>
            <w:noWrap/>
            <w:vAlign w:val="bottom"/>
          </w:tcPr>
          <w:p w14:paraId="106771CC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1.03 (0.96, 1.11)</w:t>
            </w:r>
          </w:p>
        </w:tc>
        <w:tc>
          <w:tcPr>
            <w:tcW w:w="168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auto"/>
            <w:noWrap/>
            <w:vAlign w:val="bottom"/>
          </w:tcPr>
          <w:p w14:paraId="527BE0E4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1.05 (0.98, 1.14)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auto"/>
            <w:noWrap/>
            <w:vAlign w:val="center"/>
          </w:tcPr>
          <w:p w14:paraId="3253D653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auto"/>
            <w:noWrap/>
            <w:vAlign w:val="center"/>
          </w:tcPr>
          <w:p w14:paraId="14DEF7EB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</w:rPr>
              <w:t>391 (3.1)</w:t>
            </w:r>
          </w:p>
        </w:tc>
        <w:tc>
          <w:tcPr>
            <w:tcW w:w="168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auto"/>
            <w:noWrap/>
            <w:vAlign w:val="bottom"/>
          </w:tcPr>
          <w:p w14:paraId="1C7A0C8A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1.04 (0.92, 1.17)</w:t>
            </w:r>
          </w:p>
        </w:tc>
        <w:tc>
          <w:tcPr>
            <w:tcW w:w="168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auto"/>
            <w:noWrap/>
            <w:vAlign w:val="bottom"/>
          </w:tcPr>
          <w:p w14:paraId="1641DBDA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1.05 (0.93, 1.18)</w:t>
            </w:r>
          </w:p>
        </w:tc>
      </w:tr>
    </w:tbl>
    <w:p w14:paraId="2F42AF15">
      <w:pPr>
        <w:widowControl/>
        <w:spacing w:line="360" w:lineRule="auto"/>
        <w:jc w:val="left"/>
        <w:rPr>
          <w:rFonts w:hint="default" w:ascii="Times New Roman" w:hAnsi="Times New Roman" w:cs="Times New Roman"/>
          <w:color w:val="000000" w:themeColor="text1"/>
          <w:kern w:val="24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kern w:val="24"/>
          <w:sz w:val="20"/>
          <w:szCs w:val="20"/>
          <w14:textFill>
            <w14:solidFill>
              <w14:schemeClr w14:val="tx1"/>
            </w14:solidFill>
          </w14:textFill>
        </w:rPr>
        <w:t xml:space="preserve">Model 1: </w:t>
      </w:r>
      <w:r>
        <w:rPr>
          <w:rFonts w:hint="eastAsia" w:cs="Times New Roman"/>
          <w:color w:val="000000" w:themeColor="text1"/>
          <w:kern w:val="24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cs="Times New Roman"/>
          <w:color w:val="000000" w:themeColor="text1"/>
          <w:kern w:val="24"/>
          <w:sz w:val="20"/>
          <w:szCs w:val="20"/>
          <w14:textFill>
            <w14:solidFill>
              <w14:schemeClr w14:val="tx1"/>
            </w14:solidFill>
          </w14:textFill>
        </w:rPr>
        <w:t>nadjusted; </w:t>
      </w:r>
    </w:p>
    <w:p w14:paraId="35BFE647">
      <w:pPr>
        <w:widowControl/>
        <w:spacing w:line="360" w:lineRule="auto"/>
        <w:jc w:val="left"/>
        <w:rPr>
          <w:rFonts w:hint="eastAsia" w:ascii="Times New Roman" w:hAnsi="Times New Roman" w:eastAsia="宋体" w:cs="Times New Roman"/>
          <w:color w:val="000000" w:themeColor="text1"/>
          <w:kern w:val="24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kern w:val="24"/>
          <w:sz w:val="20"/>
          <w:szCs w:val="20"/>
          <w14:textFill>
            <w14:solidFill>
              <w14:schemeClr w14:val="tx1"/>
            </w14:solidFill>
          </w14:textFill>
        </w:rPr>
        <w:t>Model 2: </w:t>
      </w:r>
      <w:r>
        <w:rPr>
          <w:rFonts w:hint="eastAsia" w:cs="Times New Roman"/>
          <w:color w:val="000000" w:themeColor="text1"/>
          <w:kern w:val="24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cs="Times New Roman"/>
          <w:color w:val="000000" w:themeColor="text1"/>
          <w:kern w:val="24"/>
          <w:sz w:val="20"/>
          <w:szCs w:val="20"/>
          <w14:textFill>
            <w14:solidFill>
              <w14:schemeClr w14:val="tx1"/>
            </w14:solidFill>
          </w14:textFill>
        </w:rPr>
        <w:t>djusted for maternal age, education level,</w:t>
      </w:r>
      <w:r>
        <w:rPr>
          <w:rFonts w:hint="eastAsia" w:cs="Times New Roman"/>
          <w:color w:val="000000" w:themeColor="text1"/>
          <w:kern w:val="24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kern w:val="24"/>
          <w:sz w:val="20"/>
          <w:szCs w:val="20"/>
          <w14:textFill>
            <w14:solidFill>
              <w14:schemeClr w14:val="tx1"/>
            </w14:solidFill>
          </w14:textFill>
        </w:rPr>
        <w:t xml:space="preserve">pre-pregnancy BMI, gestational weight gain, parity, infant </w:t>
      </w:r>
      <w:r>
        <w:rPr>
          <w:rFonts w:hint="eastAsia" w:cs="Times New Roman"/>
          <w:color w:val="000000" w:themeColor="text1"/>
          <w:kern w:val="24"/>
          <w:sz w:val="20"/>
          <w:szCs w:val="20"/>
          <w:lang w:eastAsia="zh-CN"/>
          <w14:textFill>
            <w14:solidFill>
              <w14:schemeClr w14:val="tx1"/>
            </w14:solidFill>
          </w14:textFill>
        </w:rPr>
        <w:t>sex</w:t>
      </w:r>
      <w:r>
        <w:rPr>
          <w:rFonts w:hint="eastAsia"/>
          <w:color w:val="000000" w:themeColor="text1"/>
          <w:kern w:val="24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kern w:val="24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and </w:t>
      </w:r>
      <w:r>
        <w:rPr>
          <w:rFonts w:hint="eastAsia" w:cs="Times New Roman"/>
          <w:color w:val="000000" w:themeColor="text1"/>
          <w:kern w:val="24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cs="Times New Roman"/>
          <w:color w:val="000000" w:themeColor="text1"/>
          <w:kern w:val="24"/>
          <w:sz w:val="20"/>
          <w:szCs w:val="20"/>
          <w14:textFill>
            <w14:solidFill>
              <w14:schemeClr w14:val="tx1"/>
            </w14:solidFill>
          </w14:textFill>
        </w:rPr>
        <w:t>alendar year of delivery</w:t>
      </w:r>
      <w:r>
        <w:rPr>
          <w:rFonts w:hint="eastAsia" w:cs="Times New Roman"/>
          <w:color w:val="000000" w:themeColor="text1"/>
          <w:kern w:val="24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;</w:t>
      </w:r>
    </w:p>
    <w:p w14:paraId="1422BEA1">
      <w:pPr>
        <w:spacing w:line="360" w:lineRule="auto"/>
        <w:rPr>
          <w:rFonts w:hint="eastAsia"/>
          <w:color w:val="000000" w:themeColor="text1"/>
          <w:kern w:val="24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sectPr>
          <w:headerReference r:id="rId3" w:type="default"/>
          <w:footerReference r:id="rId4" w:type="default"/>
          <w:pgSz w:w="16838" w:h="11906" w:orient="landscape"/>
          <w:pgMar w:top="782" w:right="1440" w:bottom="782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eastAsia"/>
          <w:color w:val="000000" w:themeColor="text1"/>
          <w:kern w:val="24"/>
          <w:sz w:val="20"/>
          <w:szCs w:val="20"/>
          <w14:textFill>
            <w14:solidFill>
              <w14:schemeClr w14:val="tx1"/>
            </w14:solidFill>
          </w14:textFill>
        </w:rPr>
        <w:t>Model 2</w:t>
      </w:r>
      <w:r>
        <w:rPr>
          <w:rFonts w:hint="eastAsia"/>
          <w:color w:val="000000" w:themeColor="text1"/>
          <w:kern w:val="24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*: Additionally adjusted for gestational week at delivery in addition to the covariates in Model 2.</w:t>
      </w:r>
      <w:bookmarkEnd w:id="1"/>
    </w:p>
    <w:p w14:paraId="2DF563DA">
      <w:pPr>
        <w:pStyle w:val="13"/>
        <w:rPr>
          <w:rStyle w:val="15"/>
          <w:rFonts w:hint="default" w:ascii="Times New Roman" w:hAnsi="Times New Roman" w:eastAsia="微软雅黑" w:cs="Times New Roman"/>
          <w:b/>
          <w:bCs/>
          <w:color w:val="000000" w:themeColor="text1"/>
          <w:sz w:val="20"/>
          <w:szCs w:val="20"/>
          <w:lang w:bidi="ar-SA"/>
          <w14:textFill>
            <w14:solidFill>
              <w14:schemeClr w14:val="tx1"/>
            </w14:solidFill>
          </w14:textFill>
        </w:rPr>
      </w:pPr>
      <w:bookmarkStart w:id="2" w:name="_Toc201013856"/>
      <w:bookmarkStart w:id="3" w:name="_Toc201014035"/>
      <w:r>
        <w:rPr>
          <w:rStyle w:val="15"/>
          <w:rFonts w:hint="default" w:ascii="Times New Roman" w:hAnsi="Times New Roman" w:eastAsia="微软雅黑" w:cs="Times New Roman"/>
          <w:b/>
          <w:bCs/>
          <w:color w:val="000000" w:themeColor="text1"/>
          <w:sz w:val="20"/>
          <w:szCs w:val="20"/>
          <w:lang w:bidi="ar-SA"/>
          <w14:textFill>
            <w14:solidFill>
              <w14:schemeClr w14:val="tx1"/>
            </w14:solidFill>
          </w14:textFill>
        </w:rPr>
        <w:t>Table S</w:t>
      </w:r>
      <w:r>
        <w:rPr>
          <w:rStyle w:val="15"/>
          <w:rFonts w:hint="eastAsia" w:cs="Times New Roman"/>
          <w:b/>
          <w:bCs/>
          <w:color w:val="000000" w:themeColor="text1"/>
          <w:sz w:val="20"/>
          <w:szCs w:val="20"/>
          <w:lang w:val="en-US" w:bidi="ar-SA"/>
          <w14:textFill>
            <w14:solidFill>
              <w14:schemeClr w14:val="tx1"/>
            </w14:solidFill>
          </w14:textFill>
        </w:rPr>
        <w:t>4</w:t>
      </w:r>
      <w:r>
        <w:rPr>
          <w:rStyle w:val="15"/>
          <w:rFonts w:hint="default" w:ascii="Times New Roman" w:hAnsi="Times New Roman" w:eastAsia="微软雅黑" w:cs="Times New Roman"/>
          <w:b/>
          <w:bCs/>
          <w:color w:val="000000" w:themeColor="text1"/>
          <w:sz w:val="20"/>
          <w:szCs w:val="20"/>
          <w:lang w:bidi="ar-SA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等线" w:cs="Times New Roman"/>
          <w:b/>
          <w:bCs/>
          <w:color w:val="000000"/>
          <w:kern w:val="0"/>
          <w:sz w:val="20"/>
          <w:szCs w:val="20"/>
        </w:rPr>
        <w:t xml:space="preserve">Adjusted RRs (95% CIs) of </w:t>
      </w:r>
      <w:r>
        <w:rPr>
          <w:rFonts w:hint="eastAsia" w:eastAsia="等线" w:cs="Times New Roman"/>
          <w:b/>
          <w:bCs/>
          <w:color w:val="000000"/>
          <w:kern w:val="0"/>
          <w:sz w:val="20"/>
          <w:szCs w:val="20"/>
          <w:lang w:eastAsia="zh-CN"/>
        </w:rPr>
        <w:t>LGA infants</w:t>
      </w:r>
      <w:r>
        <w:rPr>
          <w:rFonts w:hint="default" w:ascii="Times New Roman" w:hAnsi="Times New Roman" w:eastAsia="等线" w:cs="Times New Roman"/>
          <w:b/>
          <w:bCs/>
          <w:color w:val="000000"/>
          <w:kern w:val="0"/>
          <w:sz w:val="20"/>
          <w:szCs w:val="20"/>
        </w:rPr>
        <w:t xml:space="preserve"> and Macrosomia according to</w:t>
      </w:r>
      <w:r>
        <w:rPr>
          <w:rFonts w:hint="default" w:ascii="Times New Roman" w:hAnsi="Times New Roman" w:cs="Times New Roman"/>
          <w:b/>
          <w:bCs/>
          <w:color w:val="000000"/>
          <w:kern w:val="0"/>
          <w:sz w:val="20"/>
          <w:szCs w:val="20"/>
          <w:lang w:val="en-US" w:eastAsia="zh-CN"/>
        </w:rPr>
        <w:t xml:space="preserve"> </w:t>
      </w:r>
      <w:r>
        <w:rPr>
          <w:rFonts w:hint="eastAsia" w:cs="Times New Roman"/>
          <w:b/>
          <w:bCs/>
          <w:color w:val="000000"/>
          <w:kern w:val="0"/>
          <w:sz w:val="20"/>
          <w:szCs w:val="20"/>
          <w:lang w:val="en-US" w:eastAsia="zh-CN"/>
        </w:rPr>
        <w:t xml:space="preserve">24-hour </w:t>
      </w:r>
      <w:r>
        <w:rPr>
          <w:rFonts w:hint="default" w:ascii="Times New Roman" w:hAnsi="Times New Roman" w:cs="Times New Roman"/>
          <w:b/>
          <w:bCs/>
          <w:color w:val="000000"/>
          <w:kern w:val="0"/>
          <w:sz w:val="20"/>
          <w:szCs w:val="20"/>
          <w:lang w:val="en-US" w:eastAsia="zh-CN"/>
        </w:rPr>
        <w:t xml:space="preserve">average </w:t>
      </w:r>
      <w:r>
        <w:rPr>
          <w:rFonts w:hint="default" w:ascii="Times New Roman" w:hAnsi="Times New Roman" w:cs="Times New Roman"/>
          <w:b/>
          <w:bCs/>
          <w:color w:val="000000"/>
          <w:kern w:val="0"/>
          <w:sz w:val="20"/>
          <w:szCs w:val="20"/>
        </w:rPr>
        <w:t>ambient temperature</w:t>
      </w:r>
      <w:r>
        <w:rPr>
          <w:rFonts w:hint="default" w:ascii="Times New Roman" w:hAnsi="Times New Roman" w:eastAsia="等线" w:cs="Times New Roman"/>
          <w:b/>
          <w:bCs/>
          <w:color w:val="000000"/>
          <w:kern w:val="0"/>
          <w:sz w:val="20"/>
          <w:szCs w:val="20"/>
        </w:rPr>
        <w:t xml:space="preserve"> </w:t>
      </w:r>
      <w:r>
        <w:rPr>
          <w:rFonts w:hint="eastAsia" w:eastAsia="等线" w:cs="Times New Roman"/>
          <w:b/>
          <w:bCs/>
          <w:color w:val="000000"/>
          <w:kern w:val="0"/>
          <w:sz w:val="20"/>
          <w:szCs w:val="20"/>
          <w:lang w:eastAsia="zh-CN"/>
        </w:rPr>
        <w:t>on the OGTT day</w:t>
      </w:r>
      <w:r>
        <w:rPr>
          <w:rFonts w:hint="default" w:ascii="Times New Roman" w:hAnsi="Times New Roman" w:eastAsia="等线" w:cs="Times New Roman"/>
          <w:b/>
          <w:bCs/>
          <w:color w:val="000000"/>
          <w:kern w:val="0"/>
          <w:sz w:val="20"/>
          <w:szCs w:val="20"/>
        </w:rPr>
        <w:t xml:space="preserve"> in spring and autumn.</w:t>
      </w:r>
      <w:bookmarkEnd w:id="2"/>
      <w:bookmarkEnd w:id="3"/>
    </w:p>
    <w:tbl>
      <w:tblPr>
        <w:tblStyle w:val="6"/>
        <w:tblW w:w="4826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0"/>
        <w:gridCol w:w="2192"/>
        <w:gridCol w:w="1024"/>
        <w:gridCol w:w="2083"/>
        <w:gridCol w:w="455"/>
        <w:gridCol w:w="1215"/>
        <w:gridCol w:w="1912"/>
      </w:tblGrid>
      <w:tr w14:paraId="70AF9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42" w:type="pct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464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Seasons</w:t>
            </w:r>
          </w:p>
        </w:tc>
        <w:tc>
          <w:tcPr>
            <w:tcW w:w="1075" w:type="pct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auto"/>
            <w:vAlign w:val="center"/>
          </w:tcPr>
          <w:p w14:paraId="453967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 xml:space="preserve">Temperature Metric </w:t>
            </w:r>
            <w:r>
              <w:rPr>
                <w:rFonts w:hint="eastAsia"/>
                <w:b/>
                <w:bCs/>
                <w:sz w:val="20"/>
                <w:szCs w:val="20"/>
                <w:lang w:val="en-US" w:eastAsia="zh-CN"/>
              </w:rPr>
              <w:t>and</w:t>
            </w:r>
            <w:r>
              <w:rPr>
                <w:rFonts w:hint="eastAsia"/>
                <w:b/>
                <w:bCs/>
                <w:sz w:val="20"/>
                <w:szCs w:val="20"/>
              </w:rPr>
              <w:t xml:space="preserve"> Cut-offs</w:t>
            </w:r>
            <w:r>
              <w:rPr>
                <w:rFonts w:hint="eastAsia"/>
                <w:b/>
                <w:bCs/>
                <w:sz w:val="20"/>
                <w:szCs w:val="20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</w:rPr>
              <w:t>°C</w:t>
            </w:r>
            <w:r>
              <w:rPr>
                <w:rFonts w:hint="eastAsia"/>
                <w:b/>
                <w:bCs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524" w:type="pct"/>
            <w:gridSpan w:val="2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 w14:paraId="168C1D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等线" w:cs="Times New Roman"/>
                <w:b/>
                <w:bCs/>
                <w:color w:val="000000"/>
                <w:kern w:val="0"/>
                <w:sz w:val="20"/>
                <w:szCs w:val="20"/>
                <w:lang w:eastAsia="zh-CN" w:bidi="ar"/>
              </w:rPr>
              <w:t>LGA infants</w:t>
            </w:r>
          </w:p>
        </w:tc>
        <w:tc>
          <w:tcPr>
            <w:tcW w:w="223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 w14:paraId="1847A0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4" w:type="pct"/>
            <w:gridSpan w:val="2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 w14:paraId="0EDDDE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Macrosomia</w:t>
            </w:r>
            <w:r>
              <w:rPr>
                <w:rFonts w:hint="eastAsia" w:eastAsia="Times New Roman Uni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*</w:t>
            </w:r>
          </w:p>
        </w:tc>
      </w:tr>
      <w:tr w14:paraId="6D3B74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42" w:type="pct"/>
            <w:vMerge w:val="continue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</w:tcPr>
          <w:p w14:paraId="1B5884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5" w:type="pct"/>
            <w:vMerge w:val="continue"/>
            <w:tcBorders>
              <w:left w:val="nil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 w14:paraId="2DEAB4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 w14:paraId="201067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n (%)</w:t>
            </w:r>
          </w:p>
        </w:tc>
        <w:tc>
          <w:tcPr>
            <w:tcW w:w="1021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 w14:paraId="305A3C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RR (95% CI)</w:t>
            </w:r>
          </w:p>
        </w:tc>
        <w:tc>
          <w:tcPr>
            <w:tcW w:w="223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 w14:paraId="10C6E2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 w14:paraId="38F02F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n (%)</w:t>
            </w:r>
          </w:p>
        </w:tc>
        <w:tc>
          <w:tcPr>
            <w:tcW w:w="938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 w14:paraId="715537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RR</w:t>
            </w:r>
            <w:r>
              <w:rPr>
                <w:rStyle w:val="17"/>
                <w:rFonts w:hint="default" w:ascii="Times New Roman" w:hAnsi="Times New Roman" w:eastAsia="等线" w:cs="Times New Roman"/>
                <w:sz w:val="20"/>
                <w:szCs w:val="20"/>
                <w:lang w:bidi="ar"/>
              </w:rPr>
              <w:t xml:space="preserve"> (95% CI)</w:t>
            </w:r>
          </w:p>
        </w:tc>
      </w:tr>
      <w:tr w14:paraId="002A97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2" w:type="pct"/>
            <w:vMerge w:val="restart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02D5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Spring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B9B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GDM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C0E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FF0000"/>
                <w:sz w:val="20"/>
                <w:szCs w:val="20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6326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FF0000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C9A6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FF0000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631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FF0000"/>
                <w:sz w:val="20"/>
                <w:szCs w:val="20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6BA1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FF0000"/>
                <w:sz w:val="20"/>
                <w:szCs w:val="20"/>
              </w:rPr>
            </w:pPr>
          </w:p>
        </w:tc>
      </w:tr>
      <w:tr w14:paraId="62C714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2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D0E70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BE3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 xml:space="preserve">  High (&gt;26.9)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363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(7.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F0C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Ref.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471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B77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17 (3.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941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Ref.</w:t>
            </w:r>
          </w:p>
        </w:tc>
      </w:tr>
      <w:tr w14:paraId="4CBEC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2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A5925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D91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 xml:space="preserve">  Moderate (17.8</w:t>
            </w:r>
            <w:r>
              <w:rPr>
                <w:rFonts w:hint="default" w:ascii="Times New Roman" w:hAnsi="Times New Roman" w:eastAsia="Segoe UI" w:cs="Times New Roman"/>
                <w:sz w:val="20"/>
                <w:szCs w:val="20"/>
                <w:shd w:val="clear" w:color="auto" w:fill="FFFFFF"/>
              </w:rPr>
              <w:t>–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26.9)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A56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17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8.0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408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1.13 (0.79, 1.61)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3B1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C43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(3.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FD2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1.18 (0.69, 2.04)</w:t>
            </w:r>
          </w:p>
        </w:tc>
      </w:tr>
      <w:tr w14:paraId="223D31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2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F297D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10B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 xml:space="preserve">  Low (&lt;17.8)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ED3D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46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(1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0.5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645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1.43 (0.93, 2.21)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21C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0BB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(4.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E4C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1.60 (0.81, 3.16)</w:t>
            </w:r>
          </w:p>
        </w:tc>
      </w:tr>
      <w:tr w14:paraId="3815C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2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0B2CD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96F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Non-GDM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43F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FF0000"/>
                <w:sz w:val="20"/>
                <w:szCs w:val="20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B8AA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7C00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E1D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CE8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432DCF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2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6B3B8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BD8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 xml:space="preserve">  High (&gt;26.9)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335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0 (6.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A9E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Ref.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7E79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6DA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(2.6)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AF7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Ref.</w:t>
            </w:r>
          </w:p>
        </w:tc>
      </w:tr>
      <w:tr w14:paraId="6B309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2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F828C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4D7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 xml:space="preserve">  Moderate (17.8</w:t>
            </w:r>
            <w:r>
              <w:rPr>
                <w:rFonts w:hint="default" w:ascii="Times New Roman" w:hAnsi="Times New Roman" w:eastAsia="Segoe UI" w:cs="Times New Roman"/>
                <w:sz w:val="20"/>
                <w:szCs w:val="20"/>
                <w:shd w:val="clear" w:color="auto" w:fill="FFFFFF"/>
              </w:rPr>
              <w:t>–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26.9)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C03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49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(6.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089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0.94 (0.79, 1.11)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6AA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C2D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27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(2.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AE48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0.95 (0.72, 1.26)</w:t>
            </w:r>
          </w:p>
        </w:tc>
      </w:tr>
      <w:tr w14:paraId="33B9E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642" w:type="pct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25DB9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 w14:paraId="20A34E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 xml:space="preserve">  Low (&lt;17.8)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 w14:paraId="3419AB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16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(7.4)</w:t>
            </w:r>
          </w:p>
        </w:tc>
        <w:tc>
          <w:tcPr>
            <w:tcW w:w="1021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 w14:paraId="57E789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1.08 (0.86, 1.34)</w:t>
            </w:r>
          </w:p>
        </w:tc>
        <w:tc>
          <w:tcPr>
            <w:tcW w:w="223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 w14:paraId="68A18A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 w14:paraId="1856C3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2.9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938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 w14:paraId="538F18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1.02 (0.71, 1.45)</w:t>
            </w:r>
          </w:p>
        </w:tc>
      </w:tr>
      <w:tr w14:paraId="669D84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2" w:type="pct"/>
            <w:vMerge w:val="restart"/>
            <w:tcBorders>
              <w:top w:val="single" w:color="000000" w:sz="4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E4BE9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Autumn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51F5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GDM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4FE8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FF0000"/>
                <w:sz w:val="20"/>
                <w:szCs w:val="20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4A2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FF0000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72A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FF0000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6590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FF0000"/>
                <w:sz w:val="20"/>
                <w:szCs w:val="20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73A5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FF0000"/>
                <w:sz w:val="20"/>
                <w:szCs w:val="20"/>
              </w:rPr>
            </w:pPr>
          </w:p>
        </w:tc>
      </w:tr>
      <w:tr w14:paraId="658CF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2" w:type="pct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43E8C7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8B0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 xml:space="preserve">  High (&gt; 28.2)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AE77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8.9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09D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Ref.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993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FF0000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E2F1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(3.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FB2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Ref.</w:t>
            </w:r>
          </w:p>
        </w:tc>
      </w:tr>
      <w:tr w14:paraId="7B6B2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2" w:type="pct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6C1A1C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857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 xml:space="preserve">  Moderate (19.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Segoe UI" w:cs="Times New Roman"/>
                <w:sz w:val="20"/>
                <w:szCs w:val="20"/>
                <w:shd w:val="clear" w:color="auto" w:fill="FFFFFF"/>
              </w:rPr>
              <w:t>–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28.2)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3DA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19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(9.0)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F61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1.05 (0.77, 1.43)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9836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7CF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(3.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733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0.96 (0.60, 1.55)</w:t>
            </w:r>
          </w:p>
        </w:tc>
      </w:tr>
      <w:tr w14:paraId="7739F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2" w:type="pct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57B998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CB6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 xml:space="preserve">  Low (&lt;19.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CF6C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45 (11.0)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EE0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1.30 (0.88, 1.91)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CA9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B50E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22 (5.4)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BBC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1.27 (0.72, 2.24)</w:t>
            </w:r>
          </w:p>
        </w:tc>
      </w:tr>
      <w:tr w14:paraId="02221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2" w:type="pct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062713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24E7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Non-GDM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682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FF0000"/>
                <w:sz w:val="20"/>
                <w:szCs w:val="20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8801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E3F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5AE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EEFB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4D747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2" w:type="pct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70D2E5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AF1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 xml:space="preserve">  High (&gt; 28.2)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1C6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50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(7.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E51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Ref.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7B7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EFF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56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(2.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766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Ref.</w:t>
            </w:r>
          </w:p>
        </w:tc>
      </w:tr>
      <w:tr w14:paraId="35035C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2" w:type="pct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07ACD6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AC16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 xml:space="preserve">  Moderate (19.7</w:t>
            </w:r>
            <w:r>
              <w:rPr>
                <w:rFonts w:hint="default" w:ascii="Times New Roman" w:hAnsi="Times New Roman" w:eastAsia="Segoe UI" w:cs="Times New Roman"/>
                <w:sz w:val="20"/>
                <w:szCs w:val="20"/>
                <w:shd w:val="clear" w:color="auto" w:fill="FFFFFF"/>
              </w:rPr>
              <w:t>–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28.2)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E912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00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(7.9)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7ABA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1.00 (0.84, 1.18)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992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FE9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8 (3.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249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1.11 (0.83, 1.47)</w:t>
            </w:r>
          </w:p>
        </w:tc>
      </w:tr>
      <w:tr w14:paraId="3A5B6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2" w:type="pct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5D047F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10A3C4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 xml:space="preserve">  Low (&lt;19.7)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75ACBD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13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(6.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02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7EE98B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0.89 (0.71, 1.11)</w:t>
            </w:r>
          </w:p>
        </w:tc>
        <w:tc>
          <w:tcPr>
            <w:tcW w:w="22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608B2B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5616AE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(2.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93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3F339E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0.78 (0.53, 1.16)</w:t>
            </w:r>
          </w:p>
        </w:tc>
      </w:tr>
    </w:tbl>
    <w:p w14:paraId="0FCCE77D">
      <w:pPr>
        <w:widowControl/>
        <w:spacing w:line="360" w:lineRule="auto"/>
        <w:jc w:val="left"/>
        <w:rPr>
          <w:rFonts w:hint="eastAsia" w:ascii="Times New Roman" w:hAnsi="Times New Roman" w:eastAsia="宋体" w:cs="Times New Roman"/>
          <w:color w:val="000000" w:themeColor="text1"/>
          <w:kern w:val="24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kern w:val="24"/>
          <w:sz w:val="20"/>
          <w:szCs w:val="20"/>
          <w14:textFill>
            <w14:solidFill>
              <w14:schemeClr w14:val="tx1"/>
            </w14:solidFill>
          </w14:textFill>
        </w:rPr>
        <w:t xml:space="preserve">Models were adjusted for maternal age, education level, parity, pre-pregnancy BMI, gestational weight gain, infant </w:t>
      </w:r>
      <w:r>
        <w:rPr>
          <w:rFonts w:hint="eastAsia" w:cs="Times New Roman"/>
          <w:color w:val="000000" w:themeColor="text1"/>
          <w:kern w:val="24"/>
          <w:sz w:val="20"/>
          <w:szCs w:val="20"/>
          <w:lang w:eastAsia="zh-CN"/>
          <w14:textFill>
            <w14:solidFill>
              <w14:schemeClr w14:val="tx1"/>
            </w14:solidFill>
          </w14:textFill>
        </w:rPr>
        <w:t>sex</w:t>
      </w:r>
      <w:r>
        <w:rPr>
          <w:rFonts w:hint="eastAsia"/>
          <w:color w:val="000000" w:themeColor="text1"/>
          <w:kern w:val="24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kern w:val="24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and </w:t>
      </w:r>
      <w:r>
        <w:rPr>
          <w:rFonts w:hint="eastAsia" w:cs="Times New Roman"/>
          <w:color w:val="000000" w:themeColor="text1"/>
          <w:kern w:val="24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cs="Times New Roman"/>
          <w:color w:val="000000" w:themeColor="text1"/>
          <w:kern w:val="24"/>
          <w:sz w:val="20"/>
          <w:szCs w:val="20"/>
          <w14:textFill>
            <w14:solidFill>
              <w14:schemeClr w14:val="tx1"/>
            </w14:solidFill>
          </w14:textFill>
        </w:rPr>
        <w:t>alendar year of delivery</w:t>
      </w:r>
      <w:r>
        <w:rPr>
          <w:rFonts w:hint="eastAsia" w:cs="Times New Roman"/>
          <w:color w:val="000000" w:themeColor="text1"/>
          <w:kern w:val="24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 w14:paraId="457C6564">
      <w:pPr>
        <w:widowControl/>
        <w:spacing w:line="360" w:lineRule="auto"/>
        <w:jc w:val="both"/>
        <w:rPr>
          <w:rFonts w:hint="default" w:ascii="Times New Roman" w:hAnsi="Times New Roman" w:cs="Times New Roman"/>
          <w:color w:val="000000" w:themeColor="text1"/>
          <w:kern w:val="24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kern w:val="24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*: Additionally adjusted for gestational week at delivery.</w:t>
      </w:r>
    </w:p>
    <w:p w14:paraId="022F129C">
      <w:pPr>
        <w:widowControl/>
        <w:spacing w:line="360" w:lineRule="auto"/>
        <w:jc w:val="both"/>
        <w:rPr>
          <w:rFonts w:hint="default"/>
          <w:color w:val="000000" w:themeColor="text1"/>
          <w:kern w:val="24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kern w:val="24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Notes: </w:t>
      </w:r>
      <w:r>
        <w:rPr>
          <w:rFonts w:hint="default"/>
          <w:color w:val="000000" w:themeColor="text1"/>
          <w:kern w:val="24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Temperature stratification was based on the 15th and 85th percentiles of season-adjusted mean temperatures. </w:t>
      </w:r>
    </w:p>
    <w:p w14:paraId="35B5E7AB">
      <w:pPr>
        <w:spacing w:line="240" w:lineRule="auto"/>
        <w:rPr>
          <w:rFonts w:hint="eastAsia"/>
          <w:color w:val="000000" w:themeColor="text1"/>
          <w:kern w:val="24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440" w:right="782" w:bottom="1440" w:left="782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 w14:paraId="776628E3">
      <w:pPr>
        <w:pStyle w:val="13"/>
        <w:rPr>
          <w:rFonts w:hint="default" w:ascii="Times New Roman" w:hAnsi="Times New Roman" w:eastAsia="Times New Roman Uni" w:cs="Times New Roman"/>
          <w:b/>
          <w:bCs/>
          <w:color w:val="000000"/>
          <w:kern w:val="0"/>
          <w:sz w:val="20"/>
          <w:szCs w:val="20"/>
        </w:rPr>
      </w:pPr>
      <w:bookmarkStart w:id="4" w:name="_Toc189474238"/>
      <w:bookmarkStart w:id="5" w:name="_Toc201014036"/>
      <w:bookmarkStart w:id="6" w:name="_Toc201013857"/>
      <w:r>
        <w:rPr>
          <w:rStyle w:val="15"/>
          <w:rFonts w:hint="default" w:ascii="Times New Roman" w:hAnsi="Times New Roman" w:eastAsia="微软雅黑" w:cs="Times New Roman"/>
          <w:b/>
          <w:bCs/>
          <w:color w:val="000000" w:themeColor="text1"/>
          <w:sz w:val="20"/>
          <w:szCs w:val="20"/>
          <w:lang w:bidi="ar-SA"/>
          <w14:textFill>
            <w14:solidFill>
              <w14:schemeClr w14:val="tx1"/>
            </w14:solidFill>
          </w14:textFill>
        </w:rPr>
        <w:t>Table S</w:t>
      </w:r>
      <w:r>
        <w:rPr>
          <w:rStyle w:val="15"/>
          <w:rFonts w:hint="eastAsia" w:cs="Times New Roman"/>
          <w:b/>
          <w:bCs/>
          <w:color w:val="000000" w:themeColor="text1"/>
          <w:sz w:val="20"/>
          <w:szCs w:val="20"/>
          <w:lang w:val="en-US" w:bidi="ar-SA"/>
          <w14:textFill>
            <w14:solidFill>
              <w14:schemeClr w14:val="tx1"/>
            </w14:solidFill>
          </w14:textFill>
        </w:rPr>
        <w:t>5</w:t>
      </w:r>
      <w:r>
        <w:rPr>
          <w:rStyle w:val="15"/>
          <w:rFonts w:hint="default" w:ascii="Times New Roman" w:hAnsi="Times New Roman" w:eastAsia="微软雅黑" w:cs="Times New Roman"/>
          <w:b/>
          <w:bCs/>
          <w:color w:val="000000" w:themeColor="text1"/>
          <w:sz w:val="20"/>
          <w:szCs w:val="20"/>
          <w:lang w:bidi="ar-SA"/>
          <w14:textFill>
            <w14:solidFill>
              <w14:schemeClr w14:val="tx1"/>
            </w14:solidFill>
          </w14:textFill>
        </w:rPr>
        <w:t xml:space="preserve">. Adjusted RRs (95% CIs) of </w:t>
      </w:r>
      <w:r>
        <w:rPr>
          <w:rStyle w:val="15"/>
          <w:rFonts w:hint="eastAsia" w:cs="Times New Roman"/>
          <w:b/>
          <w:bCs/>
          <w:color w:val="000000" w:themeColor="text1"/>
          <w:sz w:val="20"/>
          <w:szCs w:val="20"/>
          <w:lang w:bidi="ar-SA"/>
          <w14:textFill>
            <w14:solidFill>
              <w14:schemeClr w14:val="tx1"/>
            </w14:solidFill>
          </w14:textFill>
        </w:rPr>
        <w:t>LGA infants</w:t>
      </w:r>
      <w:r>
        <w:rPr>
          <w:rStyle w:val="15"/>
          <w:rFonts w:hint="eastAsia" w:cs="Times New Roman"/>
          <w:b/>
          <w:bCs/>
          <w:color w:val="000000" w:themeColor="text1"/>
          <w:sz w:val="20"/>
          <w:szCs w:val="20"/>
          <w:lang w:val="en-US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Style w:val="15"/>
          <w:rFonts w:hint="default" w:ascii="Times New Roman" w:hAnsi="Times New Roman" w:eastAsia="微软雅黑" w:cs="Times New Roman"/>
          <w:b/>
          <w:bCs/>
          <w:color w:val="000000" w:themeColor="text1"/>
          <w:sz w:val="20"/>
          <w:szCs w:val="20"/>
          <w:lang w:bidi="ar-SA"/>
          <w14:textFill>
            <w14:solidFill>
              <w14:schemeClr w14:val="tx1"/>
            </w14:solidFill>
          </w14:textFill>
        </w:rPr>
        <w:t xml:space="preserve">and Macrosomia according to </w:t>
      </w:r>
      <w:r>
        <w:rPr>
          <w:rFonts w:hint="eastAsia" w:cs="Times New Roman"/>
          <w:b/>
          <w:bCs/>
          <w:color w:val="000000"/>
          <w:kern w:val="0"/>
          <w:sz w:val="20"/>
          <w:szCs w:val="20"/>
          <w:lang w:val="en-US" w:eastAsia="zh-CN"/>
        </w:rPr>
        <w:t xml:space="preserve">24-hour </w:t>
      </w:r>
      <w:r>
        <w:rPr>
          <w:rFonts w:hint="default" w:ascii="Times New Roman" w:hAnsi="Times New Roman" w:cs="Times New Roman"/>
          <w:b/>
          <w:bCs/>
          <w:color w:val="000000"/>
          <w:kern w:val="0"/>
          <w:sz w:val="20"/>
          <w:szCs w:val="20"/>
          <w:lang w:val="en-US" w:eastAsia="zh-CN"/>
        </w:rPr>
        <w:t xml:space="preserve">average </w:t>
      </w:r>
      <w:r>
        <w:rPr>
          <w:rFonts w:hint="default" w:ascii="Times New Roman" w:hAnsi="Times New Roman" w:cs="Times New Roman"/>
          <w:b/>
          <w:bCs/>
          <w:color w:val="000000"/>
          <w:kern w:val="0"/>
          <w:sz w:val="20"/>
          <w:szCs w:val="20"/>
        </w:rPr>
        <w:t xml:space="preserve">ambient </w:t>
      </w:r>
      <w:r>
        <w:rPr>
          <w:rFonts w:hint="eastAsia" w:cs="Times New Roman"/>
          <w:b/>
          <w:bCs/>
          <w:color w:val="000000"/>
          <w:kern w:val="0"/>
          <w:sz w:val="20"/>
          <w:szCs w:val="20"/>
          <w:lang w:val="en-US" w:eastAsia="zh-CN"/>
        </w:rPr>
        <w:t>t</w:t>
      </w:r>
      <w:r>
        <w:rPr>
          <w:rFonts w:hint="default" w:ascii="Times New Roman" w:hAnsi="Times New Roman" w:cs="Times New Roman"/>
          <w:b/>
          <w:bCs/>
          <w:color w:val="000000"/>
          <w:kern w:val="0"/>
          <w:sz w:val="20"/>
          <w:szCs w:val="20"/>
        </w:rPr>
        <w:t>emperature</w:t>
      </w:r>
      <w:r>
        <w:rPr>
          <w:rFonts w:hint="default" w:ascii="Times New Roman" w:hAnsi="Times New Roman" w:eastAsia="等线" w:cs="Times New Roman"/>
          <w:b/>
          <w:bCs/>
          <w:color w:val="000000"/>
          <w:kern w:val="0"/>
          <w:sz w:val="20"/>
          <w:szCs w:val="20"/>
        </w:rPr>
        <w:t xml:space="preserve"> </w:t>
      </w:r>
      <w:r>
        <w:rPr>
          <w:rFonts w:hint="eastAsia" w:eastAsia="等线" w:cs="Times New Roman"/>
          <w:b/>
          <w:bCs/>
          <w:color w:val="000000"/>
          <w:kern w:val="0"/>
          <w:sz w:val="20"/>
          <w:szCs w:val="20"/>
          <w:lang w:eastAsia="zh-CN"/>
        </w:rPr>
        <w:t>on the OGTT day</w:t>
      </w:r>
      <w:r>
        <w:rPr>
          <w:rStyle w:val="15"/>
          <w:rFonts w:hint="default" w:ascii="Times New Roman" w:hAnsi="Times New Roman" w:eastAsia="微软雅黑" w:cs="Times New Roman"/>
          <w:b/>
          <w:bCs/>
          <w:color w:val="000000" w:themeColor="text1"/>
          <w:sz w:val="20"/>
          <w:szCs w:val="20"/>
          <w:lang w:bidi="ar-SA"/>
          <w14:textFill>
            <w14:solidFill>
              <w14:schemeClr w14:val="tx1"/>
            </w14:solidFill>
          </w14:textFill>
        </w:rPr>
        <w:t xml:space="preserve"> in women with GDM not re</w:t>
      </w:r>
      <w:r>
        <w:rPr>
          <w:rStyle w:val="15"/>
          <w:rFonts w:hint="eastAsia" w:cs="Times New Roman"/>
          <w:b/>
          <w:bCs/>
          <w:color w:val="000000" w:themeColor="text1"/>
          <w:sz w:val="20"/>
          <w:szCs w:val="20"/>
          <w:lang w:val="en-US" w:bidi="ar-SA"/>
          <w14:textFill>
            <w14:solidFill>
              <w14:schemeClr w14:val="tx1"/>
            </w14:solidFill>
          </w14:textFill>
        </w:rPr>
        <w:t>quiring</w:t>
      </w:r>
      <w:r>
        <w:rPr>
          <w:rStyle w:val="15"/>
          <w:rFonts w:hint="default" w:ascii="Times New Roman" w:hAnsi="Times New Roman" w:eastAsia="微软雅黑" w:cs="Times New Roman"/>
          <w:b/>
          <w:bCs/>
          <w:color w:val="000000" w:themeColor="text1"/>
          <w:sz w:val="20"/>
          <w:szCs w:val="20"/>
          <w:lang w:bidi="ar-SA"/>
          <w14:textFill>
            <w14:solidFill>
              <w14:schemeClr w14:val="tx1"/>
            </w14:solidFill>
          </w14:textFill>
        </w:rPr>
        <w:t xml:space="preserve"> insulin therapy</w:t>
      </w:r>
      <w:bookmarkEnd w:id="4"/>
      <w:r>
        <w:rPr>
          <w:rStyle w:val="15"/>
          <w:rFonts w:hint="default" w:ascii="Times New Roman" w:hAnsi="Times New Roman" w:eastAsia="微软雅黑" w:cs="Times New Roman"/>
          <w:b/>
          <w:bCs/>
          <w:color w:val="000000" w:themeColor="text1"/>
          <w:sz w:val="20"/>
          <w:szCs w:val="20"/>
          <w:lang w:bidi="ar-SA"/>
          <w14:textFill>
            <w14:solidFill>
              <w14:schemeClr w14:val="tx1"/>
            </w14:solidFill>
          </w14:textFill>
        </w:rPr>
        <w:t>.</w:t>
      </w:r>
      <w:bookmarkEnd w:id="5"/>
      <w:bookmarkEnd w:id="6"/>
    </w:p>
    <w:tbl>
      <w:tblPr>
        <w:tblStyle w:val="6"/>
        <w:tblW w:w="1321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8"/>
        <w:gridCol w:w="1342"/>
        <w:gridCol w:w="1666"/>
        <w:gridCol w:w="1703"/>
        <w:gridCol w:w="286"/>
        <w:gridCol w:w="1502"/>
        <w:gridCol w:w="1714"/>
        <w:gridCol w:w="1677"/>
      </w:tblGrid>
      <w:tr w14:paraId="60422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exact"/>
        </w:trPr>
        <w:tc>
          <w:tcPr>
            <w:tcW w:w="3328" w:type="dxa"/>
            <w:vMerge w:val="restart"/>
            <w:tcBorders>
              <w:top w:val="single" w:color="auto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16CD3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Temperature Group </w:t>
            </w:r>
          </w:p>
        </w:tc>
        <w:tc>
          <w:tcPr>
            <w:tcW w:w="4711" w:type="dxa"/>
            <w:gridSpan w:val="3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1027FB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</w:rPr>
              <w:t>LGA </w:t>
            </w:r>
            <w:r>
              <w:rPr>
                <w:rFonts w:hint="eastAsia" w:eastAsia="Times New Roman Uni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infant</w:t>
            </w:r>
          </w:p>
        </w:tc>
        <w:tc>
          <w:tcPr>
            <w:tcW w:w="286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2DD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4893" w:type="dxa"/>
            <w:gridSpan w:val="3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44DDE7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</w:rPr>
              <w:t>Macrosomia</w:t>
            </w:r>
          </w:p>
        </w:tc>
      </w:tr>
      <w:tr w14:paraId="20A44C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exact"/>
        </w:trPr>
        <w:tc>
          <w:tcPr>
            <w:tcW w:w="3328" w:type="dxa"/>
            <w:vMerge w:val="continue"/>
            <w:tcBorders>
              <w:top w:val="single" w:color="auto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4516C5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19E7D7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</w:rPr>
              <w:t>n (%)</w:t>
            </w:r>
          </w:p>
        </w:tc>
        <w:tc>
          <w:tcPr>
            <w:tcW w:w="166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3E1736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</w:rPr>
              <w:t>Model 1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33390C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</w:rPr>
              <w:t>Model 2</w:t>
            </w:r>
          </w:p>
        </w:tc>
        <w:tc>
          <w:tcPr>
            <w:tcW w:w="28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583A4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39AD02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</w:rPr>
              <w:t>n (%)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4B5086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</w:rPr>
              <w:t>Model 1</w:t>
            </w:r>
          </w:p>
        </w:tc>
        <w:tc>
          <w:tcPr>
            <w:tcW w:w="167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3597B3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</w:rPr>
              <w:t>Model 2</w:t>
            </w:r>
            <w:r>
              <w:rPr>
                <w:rFonts w:hint="eastAsia" w:eastAsia="Times New Roman Uni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*</w:t>
            </w:r>
          </w:p>
        </w:tc>
      </w:tr>
      <w:tr w14:paraId="178B7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exact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</w:tcPr>
          <w:p w14:paraId="1DF51A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  High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(&gt;85th, 28.8</w:t>
            </w:r>
            <w:r>
              <w:rPr>
                <w:rFonts w:hint="default"/>
                <w:sz w:val="20"/>
                <w:szCs w:val="20"/>
              </w:rPr>
              <w:t>°C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</w:tcPr>
          <w:p w14:paraId="6F80DC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136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 (6.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</w:tcPr>
          <w:p w14:paraId="46352B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</w:tcPr>
          <w:p w14:paraId="07155D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</w:tcPr>
          <w:p w14:paraId="6CC7A7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</w:tcPr>
          <w:p w14:paraId="478C5D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57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 (2.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</w:tcPr>
          <w:p w14:paraId="0F0A8E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</w:tcPr>
          <w:p w14:paraId="1B0161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</w:tr>
      <w:tr w14:paraId="009F3F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exact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</w:tcPr>
          <w:p w14:paraId="588BE0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  Moderate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(15</w:t>
            </w:r>
            <w:r>
              <w:rPr>
                <w:rFonts w:hint="default" w:ascii="Times New Roman" w:hAnsi="Times New Roman" w:eastAsia="Segoe UI" w:cs="Times New Roman"/>
                <w:sz w:val="20"/>
                <w:szCs w:val="20"/>
                <w:shd w:val="clear" w:color="auto" w:fill="FFFFFF"/>
              </w:rPr>
              <w:t>–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85th, </w:t>
            </w:r>
            <w:r>
              <w:rPr>
                <w:rFonts w:hint="default"/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5.8</w:t>
            </w:r>
            <w:r>
              <w:rPr>
                <w:rFonts w:hint="default" w:ascii="Times New Roman" w:hAnsi="Times New Roman" w:eastAsia="Segoe UI" w:cs="Times New Roman"/>
                <w:sz w:val="20"/>
                <w:szCs w:val="20"/>
                <w:shd w:val="clear" w:color="auto" w:fill="FFFFFF"/>
              </w:rPr>
              <w:t>–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28.8</w:t>
            </w:r>
            <w:r>
              <w:rPr>
                <w:rFonts w:hint="default"/>
                <w:sz w:val="20"/>
                <w:szCs w:val="20"/>
              </w:rPr>
              <w:t>°C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</w:tcPr>
          <w:p w14:paraId="2E0966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708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 (8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.5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</w:tcPr>
          <w:p w14:paraId="54168F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1.26 (1.05, 1.50)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</w:tcPr>
          <w:p w14:paraId="3C1D26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1.22 (1.02, 1.46)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</w:tcPr>
          <w:p w14:paraId="51CD82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</w:tcPr>
          <w:p w14:paraId="559668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05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 (3.7)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</w:tcPr>
          <w:p w14:paraId="3A955A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1.29 (0.98, 1.71)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</w:tcPr>
          <w:p w14:paraId="6C3546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1.28 (0.97, 1.68)</w:t>
            </w:r>
          </w:p>
        </w:tc>
      </w:tr>
      <w:tr w14:paraId="62C4E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exact"/>
        </w:trPr>
        <w:tc>
          <w:tcPr>
            <w:tcW w:w="332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auto"/>
            <w:noWrap/>
            <w:vAlign w:val="center"/>
          </w:tcPr>
          <w:p w14:paraId="047EB8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  Low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(&lt;15th, 15.8</w:t>
            </w:r>
            <w:r>
              <w:rPr>
                <w:rFonts w:hint="default"/>
                <w:sz w:val="20"/>
                <w:szCs w:val="20"/>
              </w:rPr>
              <w:t>°C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auto"/>
            <w:noWrap/>
            <w:vAlign w:val="center"/>
          </w:tcPr>
          <w:p w14:paraId="2960B6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149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9.4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66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auto"/>
            <w:noWrap/>
            <w:vAlign w:val="bottom"/>
          </w:tcPr>
          <w:p w14:paraId="750B9F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1.38 (1.10, 1.72)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auto"/>
            <w:noWrap/>
            <w:vAlign w:val="bottom"/>
          </w:tcPr>
          <w:p w14:paraId="7F92AE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1.32 (1.05, 1.66)</w:t>
            </w:r>
          </w:p>
        </w:tc>
        <w:tc>
          <w:tcPr>
            <w:tcW w:w="28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auto"/>
            <w:noWrap/>
            <w:vAlign w:val="center"/>
          </w:tcPr>
          <w:p w14:paraId="1D84D4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auto"/>
            <w:noWrap/>
            <w:vAlign w:val="center"/>
          </w:tcPr>
          <w:p w14:paraId="50AC44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68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 (4.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auto"/>
            <w:noWrap/>
            <w:vAlign w:val="bottom"/>
          </w:tcPr>
          <w:p w14:paraId="730C68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1.50 (1.06, 2.12)</w:t>
            </w:r>
          </w:p>
        </w:tc>
        <w:tc>
          <w:tcPr>
            <w:tcW w:w="167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auto"/>
            <w:noWrap/>
            <w:vAlign w:val="bottom"/>
          </w:tcPr>
          <w:p w14:paraId="491C15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1.47 (1.04, 2.08)</w:t>
            </w:r>
          </w:p>
        </w:tc>
      </w:tr>
    </w:tbl>
    <w:p w14:paraId="52A9228C">
      <w:pPr>
        <w:widowControl/>
        <w:spacing w:line="360" w:lineRule="auto"/>
        <w:jc w:val="left"/>
        <w:rPr>
          <w:rFonts w:hint="default" w:ascii="Times New Roman" w:hAnsi="Times New Roman" w:cs="Times New Roman"/>
          <w:color w:val="000000" w:themeColor="text1"/>
          <w:kern w:val="24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kern w:val="24"/>
          <w:sz w:val="20"/>
          <w:szCs w:val="20"/>
          <w14:textFill>
            <w14:solidFill>
              <w14:schemeClr w14:val="tx1"/>
            </w14:solidFill>
          </w14:textFill>
        </w:rPr>
        <w:t xml:space="preserve">Model 1: </w:t>
      </w:r>
      <w:r>
        <w:rPr>
          <w:rFonts w:hint="eastAsia" w:cs="Times New Roman"/>
          <w:color w:val="000000" w:themeColor="text1"/>
          <w:kern w:val="24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U</w:t>
      </w:r>
      <w:r>
        <w:rPr>
          <w:rFonts w:hint="default" w:ascii="Times New Roman" w:hAnsi="Times New Roman" w:cs="Times New Roman"/>
          <w:color w:val="000000" w:themeColor="text1"/>
          <w:kern w:val="24"/>
          <w:sz w:val="20"/>
          <w:szCs w:val="20"/>
          <w14:textFill>
            <w14:solidFill>
              <w14:schemeClr w14:val="tx1"/>
            </w14:solidFill>
          </w14:textFill>
        </w:rPr>
        <w:t>nadjusted; </w:t>
      </w:r>
    </w:p>
    <w:p w14:paraId="60657750">
      <w:pPr>
        <w:widowControl/>
        <w:spacing w:line="360" w:lineRule="auto"/>
        <w:jc w:val="left"/>
        <w:rPr>
          <w:rFonts w:hint="eastAsia" w:ascii="Times New Roman" w:hAnsi="Times New Roman" w:eastAsia="宋体" w:cs="Times New Roman"/>
          <w:color w:val="000000" w:themeColor="text1"/>
          <w:kern w:val="24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kern w:val="24"/>
          <w:sz w:val="20"/>
          <w:szCs w:val="20"/>
          <w14:textFill>
            <w14:solidFill>
              <w14:schemeClr w14:val="tx1"/>
            </w14:solidFill>
          </w14:textFill>
        </w:rPr>
        <w:t>Model 2: </w:t>
      </w:r>
      <w:r>
        <w:rPr>
          <w:rFonts w:hint="eastAsia" w:cs="Times New Roman"/>
          <w:color w:val="000000" w:themeColor="text1"/>
          <w:kern w:val="24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cs="Times New Roman"/>
          <w:color w:val="000000" w:themeColor="text1"/>
          <w:kern w:val="24"/>
          <w:sz w:val="20"/>
          <w:szCs w:val="20"/>
          <w14:textFill>
            <w14:solidFill>
              <w14:schemeClr w14:val="tx1"/>
            </w14:solidFill>
          </w14:textFill>
        </w:rPr>
        <w:t xml:space="preserve">djusted for maternal age, education level, pre-pregnancy BMI, gestational weight gain, parity, infant </w:t>
      </w:r>
      <w:r>
        <w:rPr>
          <w:rFonts w:hint="eastAsia" w:cs="Times New Roman"/>
          <w:color w:val="000000" w:themeColor="text1"/>
          <w:kern w:val="24"/>
          <w:sz w:val="20"/>
          <w:szCs w:val="20"/>
          <w:lang w:eastAsia="zh-CN"/>
          <w14:textFill>
            <w14:solidFill>
              <w14:schemeClr w14:val="tx1"/>
            </w14:solidFill>
          </w14:textFill>
        </w:rPr>
        <w:t>sex</w:t>
      </w:r>
      <w:r>
        <w:rPr>
          <w:rFonts w:hint="eastAsia"/>
          <w:color w:val="000000" w:themeColor="text1"/>
          <w:kern w:val="24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kern w:val="24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and </w:t>
      </w:r>
      <w:r>
        <w:rPr>
          <w:rFonts w:hint="eastAsia" w:cs="Times New Roman"/>
          <w:color w:val="000000" w:themeColor="text1"/>
          <w:kern w:val="24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cs="Times New Roman"/>
          <w:color w:val="000000" w:themeColor="text1"/>
          <w:kern w:val="24"/>
          <w:sz w:val="20"/>
          <w:szCs w:val="20"/>
          <w14:textFill>
            <w14:solidFill>
              <w14:schemeClr w14:val="tx1"/>
            </w14:solidFill>
          </w14:textFill>
        </w:rPr>
        <w:t>alendar year of delivery</w:t>
      </w:r>
      <w:r>
        <w:rPr>
          <w:rFonts w:hint="eastAsia" w:cs="Times New Roman"/>
          <w:color w:val="000000" w:themeColor="text1"/>
          <w:kern w:val="24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;</w:t>
      </w:r>
    </w:p>
    <w:p w14:paraId="78C2343B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微软雅黑" w:cs="Times New Roman"/>
          <w:b w:val="0"/>
          <w:bCs w:val="0"/>
          <w:color w:val="000000"/>
          <w:kern w:val="2"/>
          <w:sz w:val="20"/>
          <w:szCs w:val="20"/>
          <w:u w:val="none"/>
          <w:lang w:val="en-US" w:eastAsia="zh-CN" w:bidi="ar"/>
        </w:rPr>
        <w:sectPr>
          <w:pgSz w:w="16838" w:h="11906"/>
          <w:pgMar w:top="1803" w:right="1440" w:bottom="1803" w:left="1440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AndChars" w:linePitch="332" w:charSpace="0"/>
        </w:sectPr>
      </w:pPr>
      <w:r>
        <w:rPr>
          <w:rFonts w:hint="eastAsia"/>
          <w:color w:val="000000" w:themeColor="text1"/>
          <w:kern w:val="24"/>
          <w:sz w:val="20"/>
          <w:szCs w:val="20"/>
          <w14:textFill>
            <w14:solidFill>
              <w14:schemeClr w14:val="tx1"/>
            </w14:solidFill>
          </w14:textFill>
        </w:rPr>
        <w:t>Model 2</w:t>
      </w:r>
      <w:r>
        <w:rPr>
          <w:rFonts w:hint="eastAsia"/>
          <w:color w:val="000000" w:themeColor="text1"/>
          <w:kern w:val="24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*: Additionally adjusted for gestational week at delivery in addition to the covariates in Model 2.</w:t>
      </w:r>
    </w:p>
    <w:p w14:paraId="03AC828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eastAsia="微软雅黑"/>
          <w:b/>
          <w:bCs/>
          <w:color w:val="000000"/>
          <w:sz w:val="20"/>
          <w:szCs w:val="20"/>
          <w:lang w:val="en-US"/>
        </w:rPr>
      </w:pPr>
      <w:r>
        <w:rPr>
          <w:rFonts w:hint="default" w:ascii="Times New Roman" w:hAnsi="Times New Roman" w:eastAsia="微软雅黑" w:cs="Times New Roman"/>
          <w:b/>
          <w:bCs/>
          <w:color w:val="000000"/>
          <w:kern w:val="2"/>
          <w:sz w:val="20"/>
          <w:szCs w:val="20"/>
          <w:u w:val="none"/>
          <w:lang w:val="en-US" w:eastAsia="zh-CN" w:bidi="ar"/>
        </w:rPr>
        <w:t xml:space="preserve">Table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2"/>
          <w:sz w:val="20"/>
          <w:szCs w:val="20"/>
          <w:u w:val="none"/>
          <w:lang w:val="en-US" w:eastAsia="zh-CN" w:bidi="ar"/>
        </w:rPr>
        <w:t>S6</w:t>
      </w:r>
      <w:r>
        <w:rPr>
          <w:rFonts w:hint="default" w:ascii="Times New Roman" w:hAnsi="Times New Roman" w:eastAsia="微软雅黑" w:cs="Times New Roman"/>
          <w:b/>
          <w:bCs/>
          <w:color w:val="000000"/>
          <w:kern w:val="2"/>
          <w:sz w:val="20"/>
          <w:szCs w:val="20"/>
          <w:u w:val="none"/>
          <w:lang w:val="en-US" w:eastAsia="zh-CN" w:bidi="ar"/>
        </w:rPr>
        <w:t xml:space="preserve">. Characteristics of the participants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2"/>
          <w:sz w:val="20"/>
          <w:szCs w:val="20"/>
          <w:u w:val="none"/>
          <w:lang w:val="en-US" w:eastAsia="zh-CN" w:bidi="ar"/>
        </w:rPr>
        <w:t>with</w:t>
      </w:r>
      <w:r>
        <w:rPr>
          <w:rFonts w:hint="default" w:ascii="Times New Roman" w:hAnsi="Times New Roman" w:eastAsia="微软雅黑" w:cs="Times New Roman"/>
          <w:b/>
          <w:bCs/>
          <w:color w:val="000000"/>
          <w:kern w:val="2"/>
          <w:sz w:val="20"/>
          <w:szCs w:val="20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2"/>
          <w:sz w:val="20"/>
          <w:szCs w:val="20"/>
          <w:u w:val="none"/>
          <w:lang w:val="en-US" w:eastAsia="zh-CN" w:bidi="ar"/>
        </w:rPr>
        <w:t xml:space="preserve">GDM </w:t>
      </w:r>
      <w:r>
        <w:rPr>
          <w:rFonts w:hint="default" w:ascii="Times New Roman" w:hAnsi="Times New Roman" w:eastAsia="微软雅黑" w:cs="Times New Roman"/>
          <w:b/>
          <w:bCs/>
          <w:color w:val="000000"/>
          <w:kern w:val="2"/>
          <w:sz w:val="20"/>
          <w:szCs w:val="20"/>
          <w:u w:val="none"/>
          <w:lang w:val="en-US" w:eastAsia="zh-CN" w:bidi="ar"/>
        </w:rPr>
        <w:t>stratified by availability of third-trimester HbA1c (n=12015).</w:t>
      </w:r>
    </w:p>
    <w:tbl>
      <w:tblPr>
        <w:tblStyle w:val="6"/>
        <w:tblW w:w="8142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3"/>
        <w:gridCol w:w="1883"/>
        <w:gridCol w:w="1890"/>
        <w:gridCol w:w="1146"/>
      </w:tblGrid>
      <w:tr w14:paraId="55E22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223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17324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Variables</w:t>
            </w:r>
          </w:p>
        </w:tc>
        <w:tc>
          <w:tcPr>
            <w:tcW w:w="1883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E8EDD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HbA1c Available</w:t>
            </w:r>
          </w:p>
        </w:tc>
        <w:tc>
          <w:tcPr>
            <w:tcW w:w="1890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40D6D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HbA1c Missing</w:t>
            </w:r>
          </w:p>
        </w:tc>
        <w:tc>
          <w:tcPr>
            <w:tcW w:w="1146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2FC47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P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0"/>
                <w:szCs w:val="20"/>
                <w:u w:val="none"/>
                <w:lang w:val="en-US" w:eastAsia="zh-CN" w:bidi="ar"/>
              </w:rPr>
              <w:t>value</w:t>
            </w:r>
          </w:p>
        </w:tc>
      </w:tr>
      <w:tr w14:paraId="499FC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23" w:type="dxa"/>
            <w:shd w:val="clear" w:color="auto" w:fill="auto"/>
            <w:noWrap/>
            <w:vAlign w:val="center"/>
          </w:tcPr>
          <w:p w14:paraId="18B97D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Numbers</w:t>
            </w:r>
          </w:p>
        </w:tc>
        <w:tc>
          <w:tcPr>
            <w:tcW w:w="1883" w:type="dxa"/>
            <w:shd w:val="clear" w:color="auto" w:fill="auto"/>
            <w:noWrap/>
            <w:vAlign w:val="center"/>
          </w:tcPr>
          <w:p w14:paraId="0D4FE3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8908</w:t>
            </w:r>
          </w:p>
        </w:tc>
        <w:tc>
          <w:tcPr>
            <w:tcW w:w="1890" w:type="dxa"/>
            <w:shd w:val="clear" w:color="auto" w:fill="auto"/>
            <w:noWrap/>
            <w:vAlign w:val="center"/>
          </w:tcPr>
          <w:p w14:paraId="050D8D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3107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7F27BBB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</w:p>
        </w:tc>
      </w:tr>
      <w:tr w14:paraId="7C933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23" w:type="dxa"/>
            <w:shd w:val="clear" w:color="auto" w:fill="auto"/>
            <w:noWrap/>
            <w:vAlign w:val="center"/>
          </w:tcPr>
          <w:p w14:paraId="4F49B3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Maternal age (n, %)</w:t>
            </w:r>
          </w:p>
        </w:tc>
        <w:tc>
          <w:tcPr>
            <w:tcW w:w="1883" w:type="dxa"/>
            <w:shd w:val="clear" w:color="auto" w:fill="auto"/>
            <w:noWrap/>
            <w:vAlign w:val="center"/>
          </w:tcPr>
          <w:p w14:paraId="42EBE42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90" w:type="dxa"/>
            <w:shd w:val="clear" w:color="auto" w:fill="auto"/>
            <w:noWrap/>
            <w:vAlign w:val="center"/>
          </w:tcPr>
          <w:p w14:paraId="29CAFA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46" w:type="dxa"/>
            <w:shd w:val="clear" w:color="auto" w:fill="auto"/>
            <w:vAlign w:val="center"/>
          </w:tcPr>
          <w:p w14:paraId="067966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0.623</w:t>
            </w:r>
          </w:p>
        </w:tc>
      </w:tr>
      <w:tr w14:paraId="0BBD8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23" w:type="dxa"/>
            <w:shd w:val="clear" w:color="auto" w:fill="auto"/>
            <w:noWrap/>
            <w:vAlign w:val="center"/>
          </w:tcPr>
          <w:p w14:paraId="41C7F6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</w:t>
            </w:r>
            <w:r>
              <w:rPr>
                <w:rStyle w:val="24"/>
                <w:rFonts w:eastAsia="宋体"/>
                <w:kern w:val="2"/>
                <w:sz w:val="20"/>
                <w:szCs w:val="20"/>
                <w:lang w:val="en-US" w:eastAsia="zh-CN" w:bidi="ar"/>
              </w:rPr>
              <w:t>&lt; 30 years</w:t>
            </w:r>
          </w:p>
        </w:tc>
        <w:tc>
          <w:tcPr>
            <w:tcW w:w="1883" w:type="dxa"/>
            <w:shd w:val="clear" w:color="auto" w:fill="auto"/>
            <w:noWrap/>
            <w:vAlign w:val="center"/>
          </w:tcPr>
          <w:p w14:paraId="46B55E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3420 (38.4) </w:t>
            </w:r>
          </w:p>
        </w:tc>
        <w:tc>
          <w:tcPr>
            <w:tcW w:w="1890" w:type="dxa"/>
            <w:shd w:val="clear" w:color="auto" w:fill="auto"/>
            <w:noWrap/>
            <w:vAlign w:val="center"/>
          </w:tcPr>
          <w:p w14:paraId="15B173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1209 (38.9) 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7991DD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color w:val="000000"/>
                <w:sz w:val="20"/>
                <w:szCs w:val="20"/>
                <w:lang w:val="en-US"/>
              </w:rPr>
            </w:pPr>
          </w:p>
        </w:tc>
      </w:tr>
      <w:tr w14:paraId="72F1E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23" w:type="dxa"/>
            <w:shd w:val="clear" w:color="auto" w:fill="auto"/>
            <w:noWrap/>
            <w:vAlign w:val="center"/>
          </w:tcPr>
          <w:p w14:paraId="780B1B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</w:t>
            </w:r>
            <w:r>
              <w:rPr>
                <w:rStyle w:val="24"/>
                <w:rFonts w:eastAsia="宋体"/>
                <w:kern w:val="2"/>
                <w:sz w:val="20"/>
                <w:szCs w:val="20"/>
                <w:lang w:val="en-US" w:eastAsia="zh-CN" w:bidi="ar"/>
              </w:rPr>
              <w:t>≥30 years</w:t>
            </w:r>
          </w:p>
        </w:tc>
        <w:tc>
          <w:tcPr>
            <w:tcW w:w="1883" w:type="dxa"/>
            <w:shd w:val="clear" w:color="auto" w:fill="auto"/>
            <w:noWrap/>
            <w:vAlign w:val="center"/>
          </w:tcPr>
          <w:p w14:paraId="7DDD58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5488 (61.6) </w:t>
            </w:r>
          </w:p>
        </w:tc>
        <w:tc>
          <w:tcPr>
            <w:tcW w:w="1890" w:type="dxa"/>
            <w:shd w:val="clear" w:color="auto" w:fill="auto"/>
            <w:noWrap/>
            <w:vAlign w:val="center"/>
          </w:tcPr>
          <w:p w14:paraId="41F68E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1898 (61.1) 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78451B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</w:p>
        </w:tc>
      </w:tr>
      <w:tr w14:paraId="282B8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23" w:type="dxa"/>
            <w:shd w:val="clear" w:color="auto" w:fill="auto"/>
            <w:noWrap/>
            <w:vAlign w:val="center"/>
          </w:tcPr>
          <w:p w14:paraId="74B9B2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Maternal education (n, %)</w:t>
            </w:r>
          </w:p>
        </w:tc>
        <w:tc>
          <w:tcPr>
            <w:tcW w:w="1883" w:type="dxa"/>
            <w:shd w:val="clear" w:color="auto" w:fill="auto"/>
            <w:noWrap/>
            <w:vAlign w:val="center"/>
          </w:tcPr>
          <w:p w14:paraId="1D6CB8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90" w:type="dxa"/>
            <w:shd w:val="clear" w:color="auto" w:fill="auto"/>
            <w:noWrap/>
            <w:vAlign w:val="center"/>
          </w:tcPr>
          <w:p w14:paraId="791FE7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46" w:type="dxa"/>
            <w:shd w:val="clear" w:color="auto" w:fill="auto"/>
            <w:vAlign w:val="center"/>
          </w:tcPr>
          <w:p w14:paraId="0DECEF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6A3BD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23" w:type="dxa"/>
            <w:shd w:val="clear" w:color="auto" w:fill="auto"/>
            <w:noWrap/>
            <w:vAlign w:val="center"/>
          </w:tcPr>
          <w:p w14:paraId="26937A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Junior high school or below</w:t>
            </w:r>
          </w:p>
        </w:tc>
        <w:tc>
          <w:tcPr>
            <w:tcW w:w="1883" w:type="dxa"/>
            <w:shd w:val="clear" w:color="auto" w:fill="auto"/>
            <w:noWrap/>
            <w:vAlign w:val="center"/>
          </w:tcPr>
          <w:p w14:paraId="2A20A4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1219 (13.7) </w:t>
            </w:r>
          </w:p>
        </w:tc>
        <w:tc>
          <w:tcPr>
            <w:tcW w:w="1890" w:type="dxa"/>
            <w:shd w:val="clear" w:color="auto" w:fill="auto"/>
            <w:noWrap/>
            <w:vAlign w:val="center"/>
          </w:tcPr>
          <w:p w14:paraId="338CFC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336 (10.8) 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4886FFF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color w:val="000000"/>
                <w:sz w:val="20"/>
                <w:szCs w:val="20"/>
                <w:lang w:val="en-US"/>
              </w:rPr>
            </w:pPr>
          </w:p>
        </w:tc>
      </w:tr>
      <w:tr w14:paraId="260E9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23" w:type="dxa"/>
            <w:shd w:val="clear" w:color="auto" w:fill="auto"/>
            <w:noWrap/>
            <w:vAlign w:val="center"/>
          </w:tcPr>
          <w:p w14:paraId="09CDD6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High school</w:t>
            </w:r>
          </w:p>
        </w:tc>
        <w:tc>
          <w:tcPr>
            <w:tcW w:w="1883" w:type="dxa"/>
            <w:shd w:val="clear" w:color="auto" w:fill="auto"/>
            <w:noWrap/>
            <w:vAlign w:val="center"/>
          </w:tcPr>
          <w:p w14:paraId="47A2A4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1948 (21.9) </w:t>
            </w:r>
          </w:p>
        </w:tc>
        <w:tc>
          <w:tcPr>
            <w:tcW w:w="1890" w:type="dxa"/>
            <w:shd w:val="clear" w:color="auto" w:fill="auto"/>
            <w:noWrap/>
            <w:vAlign w:val="center"/>
          </w:tcPr>
          <w:p w14:paraId="76BD7A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597 (19.2) 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7EDF61E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</w:p>
        </w:tc>
      </w:tr>
      <w:tr w14:paraId="51025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23" w:type="dxa"/>
            <w:shd w:val="clear" w:color="auto" w:fill="auto"/>
            <w:noWrap/>
            <w:vAlign w:val="center"/>
          </w:tcPr>
          <w:p w14:paraId="20DDFA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College or above</w:t>
            </w:r>
          </w:p>
        </w:tc>
        <w:tc>
          <w:tcPr>
            <w:tcW w:w="1883" w:type="dxa"/>
            <w:shd w:val="clear" w:color="auto" w:fill="auto"/>
            <w:noWrap/>
            <w:vAlign w:val="center"/>
          </w:tcPr>
          <w:p w14:paraId="5E5B0A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5741 (64.4) </w:t>
            </w:r>
          </w:p>
        </w:tc>
        <w:tc>
          <w:tcPr>
            <w:tcW w:w="1890" w:type="dxa"/>
            <w:shd w:val="clear" w:color="auto" w:fill="auto"/>
            <w:noWrap/>
            <w:vAlign w:val="center"/>
          </w:tcPr>
          <w:p w14:paraId="69BF33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2174 (70.0) 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078239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</w:p>
        </w:tc>
      </w:tr>
      <w:tr w14:paraId="269A5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23" w:type="dxa"/>
            <w:shd w:val="clear" w:color="auto" w:fill="auto"/>
            <w:noWrap/>
            <w:vAlign w:val="center"/>
          </w:tcPr>
          <w:p w14:paraId="1E0A60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Pre-pregnancy BMI (</w:t>
            </w:r>
            <w:r>
              <w:rPr>
                <w:rStyle w:val="24"/>
                <w:rFonts w:eastAsia="宋体"/>
                <w:kern w:val="2"/>
                <w:sz w:val="20"/>
                <w:szCs w:val="20"/>
                <w:lang w:val="en-US" w:eastAsia="zh-CN" w:bidi="ar"/>
              </w:rPr>
              <w:t>n, %)</w:t>
            </w:r>
          </w:p>
        </w:tc>
        <w:tc>
          <w:tcPr>
            <w:tcW w:w="1883" w:type="dxa"/>
            <w:shd w:val="clear" w:color="auto" w:fill="auto"/>
            <w:noWrap/>
            <w:vAlign w:val="center"/>
          </w:tcPr>
          <w:p w14:paraId="6260A9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90" w:type="dxa"/>
            <w:shd w:val="clear" w:color="auto" w:fill="auto"/>
            <w:noWrap/>
            <w:vAlign w:val="center"/>
          </w:tcPr>
          <w:p w14:paraId="55C941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46" w:type="dxa"/>
            <w:shd w:val="clear" w:color="auto" w:fill="auto"/>
            <w:vAlign w:val="center"/>
          </w:tcPr>
          <w:p w14:paraId="7CAD4A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0.074</w:t>
            </w:r>
          </w:p>
        </w:tc>
      </w:tr>
      <w:tr w14:paraId="21BB2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23" w:type="dxa"/>
            <w:shd w:val="clear" w:color="auto" w:fill="auto"/>
            <w:noWrap/>
            <w:vAlign w:val="center"/>
          </w:tcPr>
          <w:p w14:paraId="7CF217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</w:t>
            </w:r>
            <w:r>
              <w:rPr>
                <w:rStyle w:val="24"/>
                <w:rFonts w:eastAsia="宋体"/>
                <w:kern w:val="2"/>
                <w:sz w:val="20"/>
                <w:szCs w:val="20"/>
                <w:lang w:val="en-US" w:eastAsia="zh-CN" w:bidi="ar"/>
              </w:rPr>
              <w:t>&lt;18.5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kg/m</w:t>
            </w:r>
            <w:r>
              <w:rPr>
                <w:rStyle w:val="23"/>
                <w:rFonts w:eastAsia="宋体"/>
                <w:kern w:val="2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1883" w:type="dxa"/>
            <w:shd w:val="clear" w:color="auto" w:fill="auto"/>
            <w:noWrap/>
            <w:vAlign w:val="center"/>
          </w:tcPr>
          <w:p w14:paraId="3506EE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1089 (12.2) </w:t>
            </w:r>
          </w:p>
        </w:tc>
        <w:tc>
          <w:tcPr>
            <w:tcW w:w="1890" w:type="dxa"/>
            <w:shd w:val="clear" w:color="auto" w:fill="auto"/>
            <w:noWrap/>
            <w:vAlign w:val="center"/>
          </w:tcPr>
          <w:p w14:paraId="1047DD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387 (12.5) 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28CC9E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</w:p>
        </w:tc>
      </w:tr>
      <w:tr w14:paraId="5254C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23" w:type="dxa"/>
            <w:shd w:val="clear" w:color="auto" w:fill="auto"/>
            <w:noWrap/>
            <w:vAlign w:val="center"/>
          </w:tcPr>
          <w:p w14:paraId="13CEBC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</w:t>
            </w:r>
            <w:r>
              <w:rPr>
                <w:rStyle w:val="24"/>
                <w:rFonts w:eastAsia="宋体"/>
                <w:kern w:val="2"/>
                <w:sz w:val="20"/>
                <w:szCs w:val="20"/>
                <w:lang w:val="en-US" w:eastAsia="zh-CN" w:bidi="ar"/>
              </w:rPr>
              <w:t>18.5</w:t>
            </w:r>
            <w:r>
              <w:rPr>
                <w:rStyle w:val="25"/>
                <w:rFonts w:eastAsia="宋体"/>
                <w:kern w:val="2"/>
                <w:sz w:val="20"/>
                <w:szCs w:val="20"/>
                <w:lang w:val="en-US" w:eastAsia="zh-CN" w:bidi="ar"/>
              </w:rPr>
              <w:t>–</w:t>
            </w:r>
            <w:r>
              <w:rPr>
                <w:rStyle w:val="24"/>
                <w:rFonts w:eastAsia="宋体"/>
                <w:kern w:val="2"/>
                <w:sz w:val="20"/>
                <w:szCs w:val="20"/>
                <w:lang w:val="en-US" w:eastAsia="zh-CN" w:bidi="ar"/>
              </w:rPr>
              <w:t>24.0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kg/m</w:t>
            </w:r>
            <w:r>
              <w:rPr>
                <w:rStyle w:val="23"/>
                <w:rFonts w:eastAsia="宋体"/>
                <w:kern w:val="2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1883" w:type="dxa"/>
            <w:shd w:val="clear" w:color="auto" w:fill="auto"/>
            <w:noWrap/>
            <w:vAlign w:val="center"/>
          </w:tcPr>
          <w:p w14:paraId="6A427F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5871 (65.9) </w:t>
            </w:r>
          </w:p>
        </w:tc>
        <w:tc>
          <w:tcPr>
            <w:tcW w:w="1890" w:type="dxa"/>
            <w:shd w:val="clear" w:color="auto" w:fill="auto"/>
            <w:noWrap/>
            <w:vAlign w:val="center"/>
          </w:tcPr>
          <w:p w14:paraId="170FF6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2101 (67.6) 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39ADA6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</w:p>
        </w:tc>
      </w:tr>
      <w:tr w14:paraId="5A6AF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23" w:type="dxa"/>
            <w:shd w:val="clear" w:color="auto" w:fill="auto"/>
            <w:noWrap/>
            <w:vAlign w:val="center"/>
          </w:tcPr>
          <w:p w14:paraId="0D690D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24"/>
                <w:rFonts w:eastAsia="宋体"/>
                <w:kern w:val="2"/>
                <w:sz w:val="20"/>
                <w:szCs w:val="20"/>
                <w:lang w:val="en-US" w:eastAsia="zh-CN" w:bidi="ar"/>
              </w:rPr>
              <w:t xml:space="preserve"> ≥24.0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kg/m</w:t>
            </w:r>
            <w:r>
              <w:rPr>
                <w:rStyle w:val="23"/>
                <w:rFonts w:eastAsia="宋体"/>
                <w:kern w:val="2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1883" w:type="dxa"/>
            <w:shd w:val="clear" w:color="auto" w:fill="auto"/>
            <w:noWrap/>
            <w:vAlign w:val="center"/>
          </w:tcPr>
          <w:p w14:paraId="12EB4D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1948 (21.9) </w:t>
            </w:r>
          </w:p>
        </w:tc>
        <w:tc>
          <w:tcPr>
            <w:tcW w:w="1890" w:type="dxa"/>
            <w:shd w:val="clear" w:color="auto" w:fill="auto"/>
            <w:noWrap/>
            <w:vAlign w:val="center"/>
          </w:tcPr>
          <w:p w14:paraId="65037A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619 (19.9) 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20989F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</w:p>
        </w:tc>
      </w:tr>
      <w:tr w14:paraId="03924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23" w:type="dxa"/>
            <w:shd w:val="clear" w:color="auto" w:fill="auto"/>
            <w:noWrap/>
            <w:vAlign w:val="center"/>
          </w:tcPr>
          <w:p w14:paraId="619D4A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Gestational weight gain (n, %)</w:t>
            </w:r>
          </w:p>
        </w:tc>
        <w:tc>
          <w:tcPr>
            <w:tcW w:w="1883" w:type="dxa"/>
            <w:shd w:val="clear" w:color="auto" w:fill="auto"/>
            <w:noWrap/>
            <w:vAlign w:val="center"/>
          </w:tcPr>
          <w:p w14:paraId="7C6C008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90" w:type="dxa"/>
            <w:shd w:val="clear" w:color="auto" w:fill="auto"/>
            <w:noWrap/>
            <w:vAlign w:val="center"/>
          </w:tcPr>
          <w:p w14:paraId="0F25AF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46" w:type="dxa"/>
            <w:shd w:val="clear" w:color="auto" w:fill="auto"/>
            <w:noWrap/>
            <w:vAlign w:val="center"/>
          </w:tcPr>
          <w:p w14:paraId="7E6853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0.069</w:t>
            </w:r>
          </w:p>
        </w:tc>
      </w:tr>
      <w:tr w14:paraId="45BBF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23" w:type="dxa"/>
            <w:shd w:val="clear" w:color="auto" w:fill="auto"/>
            <w:noWrap/>
            <w:vAlign w:val="center"/>
          </w:tcPr>
          <w:p w14:paraId="3A9AF8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</w:t>
            </w:r>
            <w:r>
              <w:rPr>
                <w:rStyle w:val="24"/>
                <w:rFonts w:eastAsia="宋体"/>
                <w:kern w:val="2"/>
                <w:sz w:val="20"/>
                <w:szCs w:val="20"/>
                <w:lang w:val="en-US" w:eastAsia="zh-CN" w:bidi="ar"/>
              </w:rPr>
              <w:t>Inadequate</w:t>
            </w:r>
          </w:p>
        </w:tc>
        <w:tc>
          <w:tcPr>
            <w:tcW w:w="1883" w:type="dxa"/>
            <w:shd w:val="clear" w:color="auto" w:fill="auto"/>
            <w:noWrap/>
            <w:vAlign w:val="center"/>
          </w:tcPr>
          <w:p w14:paraId="588129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1903 (21.4) </w:t>
            </w:r>
          </w:p>
        </w:tc>
        <w:tc>
          <w:tcPr>
            <w:tcW w:w="1890" w:type="dxa"/>
            <w:shd w:val="clear" w:color="auto" w:fill="auto"/>
            <w:noWrap/>
            <w:vAlign w:val="center"/>
          </w:tcPr>
          <w:p w14:paraId="442BD0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607 (19.5) 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4748E14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</w:p>
        </w:tc>
      </w:tr>
      <w:tr w14:paraId="69FBA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23" w:type="dxa"/>
            <w:shd w:val="clear" w:color="auto" w:fill="auto"/>
            <w:noWrap/>
            <w:vAlign w:val="center"/>
          </w:tcPr>
          <w:p w14:paraId="73BD7C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</w:t>
            </w:r>
            <w:r>
              <w:rPr>
                <w:rStyle w:val="25"/>
                <w:rFonts w:eastAsia="宋体"/>
                <w:kern w:val="2"/>
                <w:sz w:val="20"/>
                <w:szCs w:val="20"/>
                <w:lang w:val="en-US" w:eastAsia="zh-CN" w:bidi="ar"/>
              </w:rPr>
              <w:t>Adequate</w:t>
            </w:r>
          </w:p>
        </w:tc>
        <w:tc>
          <w:tcPr>
            <w:tcW w:w="1883" w:type="dxa"/>
            <w:shd w:val="clear" w:color="auto" w:fill="auto"/>
            <w:noWrap/>
            <w:vAlign w:val="center"/>
          </w:tcPr>
          <w:p w14:paraId="3F0E24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4722 (53.0) </w:t>
            </w:r>
          </w:p>
        </w:tc>
        <w:tc>
          <w:tcPr>
            <w:tcW w:w="1890" w:type="dxa"/>
            <w:shd w:val="clear" w:color="auto" w:fill="auto"/>
            <w:noWrap/>
            <w:vAlign w:val="center"/>
          </w:tcPr>
          <w:p w14:paraId="42E7E7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1708 (55.0) 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637971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</w:p>
        </w:tc>
      </w:tr>
      <w:tr w14:paraId="226CF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23" w:type="dxa"/>
            <w:shd w:val="clear" w:color="auto" w:fill="auto"/>
            <w:noWrap/>
            <w:vAlign w:val="center"/>
          </w:tcPr>
          <w:p w14:paraId="736BFE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</w:t>
            </w:r>
            <w:r>
              <w:rPr>
                <w:rStyle w:val="25"/>
                <w:rFonts w:eastAsia="宋体"/>
                <w:kern w:val="2"/>
                <w:sz w:val="20"/>
                <w:szCs w:val="20"/>
                <w:lang w:val="en-US" w:eastAsia="zh-CN" w:bidi="ar"/>
              </w:rPr>
              <w:t>Excessive</w:t>
            </w:r>
          </w:p>
        </w:tc>
        <w:tc>
          <w:tcPr>
            <w:tcW w:w="1883" w:type="dxa"/>
            <w:shd w:val="clear" w:color="auto" w:fill="auto"/>
            <w:noWrap/>
            <w:vAlign w:val="center"/>
          </w:tcPr>
          <w:p w14:paraId="5044A6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2283 (25.6) </w:t>
            </w:r>
          </w:p>
        </w:tc>
        <w:tc>
          <w:tcPr>
            <w:tcW w:w="1890" w:type="dxa"/>
            <w:shd w:val="clear" w:color="auto" w:fill="auto"/>
            <w:noWrap/>
            <w:vAlign w:val="center"/>
          </w:tcPr>
          <w:p w14:paraId="19D0BA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792 (25.5) 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5743D13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</w:p>
        </w:tc>
      </w:tr>
      <w:tr w14:paraId="34C1F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23" w:type="dxa"/>
            <w:shd w:val="clear" w:color="auto" w:fill="auto"/>
            <w:noWrap/>
            <w:vAlign w:val="center"/>
          </w:tcPr>
          <w:p w14:paraId="197A3E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Parity (n, %)</w:t>
            </w:r>
          </w:p>
        </w:tc>
        <w:tc>
          <w:tcPr>
            <w:tcW w:w="1883" w:type="dxa"/>
            <w:shd w:val="clear" w:color="auto" w:fill="auto"/>
            <w:noWrap/>
            <w:vAlign w:val="center"/>
          </w:tcPr>
          <w:p w14:paraId="6AE93A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890" w:type="dxa"/>
            <w:shd w:val="clear" w:color="auto" w:fill="auto"/>
            <w:noWrap/>
            <w:vAlign w:val="center"/>
          </w:tcPr>
          <w:p w14:paraId="69B83B1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46" w:type="dxa"/>
            <w:shd w:val="clear" w:color="auto" w:fill="auto"/>
            <w:vAlign w:val="center"/>
          </w:tcPr>
          <w:p w14:paraId="13BF98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0.075</w:t>
            </w:r>
          </w:p>
        </w:tc>
      </w:tr>
      <w:tr w14:paraId="43183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23" w:type="dxa"/>
            <w:shd w:val="clear" w:color="auto" w:fill="auto"/>
            <w:noWrap/>
            <w:vAlign w:val="center"/>
          </w:tcPr>
          <w:p w14:paraId="66C877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</w:t>
            </w:r>
            <w:r>
              <w:rPr>
                <w:rStyle w:val="24"/>
                <w:rFonts w:eastAsia="宋体"/>
                <w:kern w:val="2"/>
                <w:sz w:val="20"/>
                <w:szCs w:val="20"/>
                <w:lang w:val="en-US" w:eastAsia="zh-CN" w:bidi="ar"/>
              </w:rPr>
              <w:t>Primiparous</w:t>
            </w:r>
          </w:p>
        </w:tc>
        <w:tc>
          <w:tcPr>
            <w:tcW w:w="1883" w:type="dxa"/>
            <w:shd w:val="clear" w:color="auto" w:fill="auto"/>
            <w:noWrap/>
            <w:vAlign w:val="center"/>
          </w:tcPr>
          <w:p w14:paraId="60638A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3965 (44.5) </w:t>
            </w:r>
          </w:p>
        </w:tc>
        <w:tc>
          <w:tcPr>
            <w:tcW w:w="1890" w:type="dxa"/>
            <w:shd w:val="clear" w:color="auto" w:fill="auto"/>
            <w:noWrap/>
            <w:vAlign w:val="center"/>
          </w:tcPr>
          <w:p w14:paraId="79E465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1325 (42.6) 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33E16F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7023B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23" w:type="dxa"/>
            <w:shd w:val="clear" w:color="auto" w:fill="auto"/>
            <w:noWrap/>
            <w:vAlign w:val="center"/>
          </w:tcPr>
          <w:p w14:paraId="1AFD55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</w:t>
            </w:r>
            <w:r>
              <w:rPr>
                <w:rStyle w:val="24"/>
                <w:rFonts w:eastAsia="宋体"/>
                <w:kern w:val="2"/>
                <w:sz w:val="20"/>
                <w:szCs w:val="20"/>
                <w:lang w:val="en-US" w:eastAsia="zh-CN" w:bidi="ar"/>
              </w:rPr>
              <w:t>Multiparous</w:t>
            </w:r>
          </w:p>
        </w:tc>
        <w:tc>
          <w:tcPr>
            <w:tcW w:w="1883" w:type="dxa"/>
            <w:shd w:val="clear" w:color="auto" w:fill="auto"/>
            <w:noWrap/>
            <w:vAlign w:val="center"/>
          </w:tcPr>
          <w:p w14:paraId="0B5EEA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4943 (55.5) </w:t>
            </w:r>
          </w:p>
        </w:tc>
        <w:tc>
          <w:tcPr>
            <w:tcW w:w="1890" w:type="dxa"/>
            <w:shd w:val="clear" w:color="auto" w:fill="auto"/>
            <w:noWrap/>
            <w:vAlign w:val="center"/>
          </w:tcPr>
          <w:p w14:paraId="759362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1782 (57.4) 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5B7C08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439CA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23" w:type="dxa"/>
            <w:shd w:val="clear" w:color="auto" w:fill="auto"/>
            <w:noWrap/>
            <w:vAlign w:val="center"/>
          </w:tcPr>
          <w:p w14:paraId="7CBEA5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Infant 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sex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(n, %)</w:t>
            </w:r>
          </w:p>
        </w:tc>
        <w:tc>
          <w:tcPr>
            <w:tcW w:w="1883" w:type="dxa"/>
            <w:shd w:val="clear" w:color="auto" w:fill="auto"/>
            <w:noWrap/>
            <w:vAlign w:val="center"/>
          </w:tcPr>
          <w:p w14:paraId="08F5FA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90" w:type="dxa"/>
            <w:shd w:val="clear" w:color="auto" w:fill="auto"/>
            <w:noWrap/>
            <w:vAlign w:val="center"/>
          </w:tcPr>
          <w:p w14:paraId="2FC3CB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46" w:type="dxa"/>
            <w:shd w:val="clear" w:color="auto" w:fill="auto"/>
            <w:vAlign w:val="center"/>
          </w:tcPr>
          <w:p w14:paraId="266D22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0.321</w:t>
            </w:r>
          </w:p>
        </w:tc>
      </w:tr>
      <w:tr w14:paraId="6DBDF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23" w:type="dxa"/>
            <w:shd w:val="clear" w:color="auto" w:fill="auto"/>
            <w:noWrap/>
            <w:vAlign w:val="center"/>
          </w:tcPr>
          <w:p w14:paraId="54F9B1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</w:t>
            </w:r>
            <w:r>
              <w:rPr>
                <w:rStyle w:val="24"/>
                <w:rFonts w:eastAsia="宋体"/>
                <w:kern w:val="2"/>
                <w:sz w:val="20"/>
                <w:szCs w:val="20"/>
                <w:lang w:val="en-US" w:eastAsia="zh-CN" w:bidi="ar"/>
              </w:rPr>
              <w:t>Female</w:t>
            </w:r>
          </w:p>
        </w:tc>
        <w:tc>
          <w:tcPr>
            <w:tcW w:w="1883" w:type="dxa"/>
            <w:shd w:val="clear" w:color="auto" w:fill="auto"/>
            <w:noWrap/>
            <w:vAlign w:val="center"/>
          </w:tcPr>
          <w:p w14:paraId="3B4CCB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4052 (45.5) </w:t>
            </w:r>
          </w:p>
        </w:tc>
        <w:tc>
          <w:tcPr>
            <w:tcW w:w="1890" w:type="dxa"/>
            <w:shd w:val="clear" w:color="auto" w:fill="auto"/>
            <w:noWrap/>
            <w:vAlign w:val="center"/>
          </w:tcPr>
          <w:p w14:paraId="235385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1446 (46.5) 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40A7CB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</w:p>
        </w:tc>
      </w:tr>
      <w:tr w14:paraId="5CA49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223" w:type="dxa"/>
            <w:shd w:val="clear" w:color="auto" w:fill="auto"/>
            <w:noWrap/>
            <w:vAlign w:val="center"/>
          </w:tcPr>
          <w:p w14:paraId="0391F3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</w:t>
            </w:r>
            <w:r>
              <w:rPr>
                <w:rStyle w:val="24"/>
                <w:rFonts w:eastAsia="宋体"/>
                <w:kern w:val="2"/>
                <w:sz w:val="20"/>
                <w:szCs w:val="20"/>
                <w:lang w:val="en-US" w:eastAsia="zh-CN" w:bidi="ar"/>
              </w:rPr>
              <w:t>Male</w:t>
            </w:r>
          </w:p>
        </w:tc>
        <w:tc>
          <w:tcPr>
            <w:tcW w:w="1883" w:type="dxa"/>
            <w:shd w:val="clear" w:color="auto" w:fill="auto"/>
            <w:noWrap/>
            <w:vAlign w:val="center"/>
          </w:tcPr>
          <w:p w14:paraId="67D0A0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4856 (54.5) </w:t>
            </w:r>
          </w:p>
        </w:tc>
        <w:tc>
          <w:tcPr>
            <w:tcW w:w="1890" w:type="dxa"/>
            <w:shd w:val="clear" w:color="auto" w:fill="auto"/>
            <w:noWrap/>
            <w:vAlign w:val="center"/>
          </w:tcPr>
          <w:p w14:paraId="6C9173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1661 (53.5) 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1430E04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</w:p>
        </w:tc>
      </w:tr>
      <w:tr w14:paraId="50757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223" w:type="dxa"/>
            <w:shd w:val="clear" w:color="auto" w:fill="auto"/>
            <w:noWrap/>
            <w:vAlign w:val="center"/>
          </w:tcPr>
          <w:p w14:paraId="428BD9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Gestational </w:t>
            </w:r>
            <w:r>
              <w:rPr>
                <w:rStyle w:val="24"/>
                <w:rFonts w:eastAsia="宋体"/>
                <w:kern w:val="2"/>
                <w:sz w:val="20"/>
                <w:szCs w:val="20"/>
                <w:lang w:val="en-US" w:eastAsia="zh-CN" w:bidi="ar"/>
              </w:rPr>
              <w:t>age at delivery (week)</w:t>
            </w:r>
          </w:p>
        </w:tc>
        <w:tc>
          <w:tcPr>
            <w:tcW w:w="1883" w:type="dxa"/>
            <w:shd w:val="clear" w:color="auto" w:fill="auto"/>
            <w:noWrap/>
            <w:vAlign w:val="center"/>
          </w:tcPr>
          <w:p w14:paraId="14F14E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38.6 ± 1.5</w:t>
            </w:r>
          </w:p>
        </w:tc>
        <w:tc>
          <w:tcPr>
            <w:tcW w:w="1890" w:type="dxa"/>
            <w:shd w:val="clear" w:color="auto" w:fill="auto"/>
            <w:noWrap/>
            <w:vAlign w:val="center"/>
          </w:tcPr>
          <w:p w14:paraId="58173E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38.4 ± 1.7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377C3E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1A97C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23" w:type="dxa"/>
            <w:shd w:val="clear" w:color="auto" w:fill="auto"/>
            <w:noWrap/>
            <w:vAlign w:val="center"/>
          </w:tcPr>
          <w:p w14:paraId="3E7694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Calendar year of delivery (n, %)</w:t>
            </w:r>
          </w:p>
        </w:tc>
        <w:tc>
          <w:tcPr>
            <w:tcW w:w="1883" w:type="dxa"/>
            <w:shd w:val="clear" w:color="auto" w:fill="auto"/>
            <w:noWrap/>
            <w:vAlign w:val="center"/>
          </w:tcPr>
          <w:p w14:paraId="080FC8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90" w:type="dxa"/>
            <w:shd w:val="clear" w:color="auto" w:fill="auto"/>
            <w:noWrap/>
            <w:vAlign w:val="center"/>
          </w:tcPr>
          <w:p w14:paraId="6C230C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46" w:type="dxa"/>
            <w:shd w:val="clear" w:color="auto" w:fill="auto"/>
            <w:vAlign w:val="center"/>
          </w:tcPr>
          <w:p w14:paraId="1D0CC2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15A46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23" w:type="dxa"/>
            <w:shd w:val="clear" w:color="auto" w:fill="auto"/>
            <w:noWrap/>
            <w:vAlign w:val="center"/>
          </w:tcPr>
          <w:p w14:paraId="5B45C0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2017</w:t>
            </w:r>
          </w:p>
        </w:tc>
        <w:tc>
          <w:tcPr>
            <w:tcW w:w="1883" w:type="dxa"/>
            <w:shd w:val="clear" w:color="auto" w:fill="auto"/>
            <w:noWrap/>
            <w:vAlign w:val="center"/>
          </w:tcPr>
          <w:p w14:paraId="5E19B1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1283 (14.4) </w:t>
            </w:r>
          </w:p>
        </w:tc>
        <w:tc>
          <w:tcPr>
            <w:tcW w:w="1890" w:type="dxa"/>
            <w:shd w:val="clear" w:color="auto" w:fill="auto"/>
            <w:noWrap/>
            <w:vAlign w:val="center"/>
          </w:tcPr>
          <w:p w14:paraId="797DA4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1039 (33.4) 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6317B5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color w:val="000000"/>
                <w:sz w:val="20"/>
                <w:szCs w:val="20"/>
                <w:lang w:val="en-US"/>
              </w:rPr>
            </w:pPr>
          </w:p>
        </w:tc>
      </w:tr>
      <w:tr w14:paraId="04215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23" w:type="dxa"/>
            <w:shd w:val="clear" w:color="auto" w:fill="auto"/>
            <w:noWrap/>
            <w:vAlign w:val="center"/>
          </w:tcPr>
          <w:p w14:paraId="2B04F9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2018</w:t>
            </w:r>
          </w:p>
        </w:tc>
        <w:tc>
          <w:tcPr>
            <w:tcW w:w="1883" w:type="dxa"/>
            <w:shd w:val="clear" w:color="auto" w:fill="auto"/>
            <w:noWrap/>
            <w:vAlign w:val="center"/>
          </w:tcPr>
          <w:p w14:paraId="41F1CD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1753 (19.7) </w:t>
            </w:r>
          </w:p>
        </w:tc>
        <w:tc>
          <w:tcPr>
            <w:tcW w:w="1890" w:type="dxa"/>
            <w:shd w:val="clear" w:color="auto" w:fill="auto"/>
            <w:noWrap/>
            <w:vAlign w:val="center"/>
          </w:tcPr>
          <w:p w14:paraId="0FE293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428 (13.8) 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0AE277D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</w:p>
        </w:tc>
      </w:tr>
      <w:tr w14:paraId="5972F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23" w:type="dxa"/>
            <w:shd w:val="clear" w:color="auto" w:fill="auto"/>
            <w:noWrap/>
            <w:vAlign w:val="center"/>
          </w:tcPr>
          <w:p w14:paraId="07B948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2019</w:t>
            </w:r>
          </w:p>
        </w:tc>
        <w:tc>
          <w:tcPr>
            <w:tcW w:w="1883" w:type="dxa"/>
            <w:shd w:val="clear" w:color="auto" w:fill="auto"/>
            <w:noWrap/>
            <w:vAlign w:val="center"/>
          </w:tcPr>
          <w:p w14:paraId="3F01D5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1648 (18.5) </w:t>
            </w:r>
          </w:p>
        </w:tc>
        <w:tc>
          <w:tcPr>
            <w:tcW w:w="1890" w:type="dxa"/>
            <w:shd w:val="clear" w:color="auto" w:fill="auto"/>
            <w:noWrap/>
            <w:vAlign w:val="center"/>
          </w:tcPr>
          <w:p w14:paraId="5D8B69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451 (14.5) 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5925E4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</w:p>
        </w:tc>
      </w:tr>
      <w:tr w14:paraId="17E31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23" w:type="dxa"/>
            <w:shd w:val="clear" w:color="auto" w:fill="auto"/>
            <w:noWrap/>
            <w:vAlign w:val="center"/>
          </w:tcPr>
          <w:p w14:paraId="275DAE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2020</w:t>
            </w:r>
          </w:p>
        </w:tc>
        <w:tc>
          <w:tcPr>
            <w:tcW w:w="1883" w:type="dxa"/>
            <w:shd w:val="clear" w:color="auto" w:fill="auto"/>
            <w:noWrap/>
            <w:vAlign w:val="center"/>
          </w:tcPr>
          <w:p w14:paraId="1F60FB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1403 (15.7) </w:t>
            </w:r>
          </w:p>
        </w:tc>
        <w:tc>
          <w:tcPr>
            <w:tcW w:w="1890" w:type="dxa"/>
            <w:shd w:val="clear" w:color="auto" w:fill="auto"/>
            <w:noWrap/>
            <w:vAlign w:val="center"/>
          </w:tcPr>
          <w:p w14:paraId="5785C0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587 (18.9) 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09B835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</w:p>
        </w:tc>
      </w:tr>
      <w:tr w14:paraId="5C2D8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23" w:type="dxa"/>
            <w:shd w:val="clear" w:color="auto" w:fill="auto"/>
            <w:noWrap/>
            <w:vAlign w:val="center"/>
          </w:tcPr>
          <w:p w14:paraId="7BF7CF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2021</w:t>
            </w:r>
          </w:p>
        </w:tc>
        <w:tc>
          <w:tcPr>
            <w:tcW w:w="1883" w:type="dxa"/>
            <w:shd w:val="clear" w:color="auto" w:fill="auto"/>
            <w:noWrap/>
            <w:vAlign w:val="center"/>
          </w:tcPr>
          <w:p w14:paraId="0112EE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1989 (22.3) </w:t>
            </w:r>
          </w:p>
        </w:tc>
        <w:tc>
          <w:tcPr>
            <w:tcW w:w="1890" w:type="dxa"/>
            <w:shd w:val="clear" w:color="auto" w:fill="auto"/>
            <w:noWrap/>
            <w:vAlign w:val="center"/>
          </w:tcPr>
          <w:p w14:paraId="03605A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351 (11.3) 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1C7EC5E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</w:p>
        </w:tc>
      </w:tr>
      <w:tr w14:paraId="5C450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2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12DC7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2022 (collected through July only)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07944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832 ( 9.3) 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042E9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251 ( 8.1) </w:t>
            </w:r>
          </w:p>
        </w:tc>
        <w:tc>
          <w:tcPr>
            <w:tcW w:w="114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77BCC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4575822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b/>
          <w:bCs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 xml:space="preserve">Data are mean ± standard deviation or number (%). </w:t>
      </w:r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lang w:val="en-US" w:eastAsia="zh-CN" w:bidi="ar"/>
        </w:rPr>
        <w:t xml:space="preserve">Abbreviations: BMI, body mass index. </w:t>
      </w:r>
    </w:p>
    <w:p w14:paraId="5C0C49D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</w:p>
    <w:p w14:paraId="2BC110DC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</w:p>
    <w:p w14:paraId="7B1C1A7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</w:p>
    <w:p w14:paraId="6E1DD68F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</w:p>
    <w:p w14:paraId="5E733ABD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</w:p>
    <w:p w14:paraId="3F3E96EB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</w:p>
    <w:p w14:paraId="09B3D4E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</w:p>
    <w:p w14:paraId="1C78D8C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eastAsia="微软雅黑"/>
          <w:b/>
          <w:bCs/>
          <w:color w:val="000000"/>
          <w:sz w:val="20"/>
          <w:szCs w:val="20"/>
          <w:lang w:val="en-US"/>
        </w:rPr>
      </w:pPr>
      <w:r>
        <w:rPr>
          <w:rFonts w:hint="default" w:ascii="Times New Roman" w:hAnsi="Times New Roman" w:eastAsia="微软雅黑" w:cs="Times New Roman"/>
          <w:b/>
          <w:bCs/>
          <w:color w:val="000000"/>
          <w:kern w:val="2"/>
          <w:sz w:val="20"/>
          <w:szCs w:val="20"/>
          <w:u w:val="none"/>
          <w:lang w:val="en-US" w:eastAsia="zh-CN" w:bidi="ar"/>
        </w:rPr>
        <w:t xml:space="preserve">Table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2"/>
          <w:sz w:val="20"/>
          <w:szCs w:val="20"/>
          <w:u w:val="none"/>
          <w:lang w:val="en-US" w:eastAsia="zh-CN" w:bidi="ar"/>
        </w:rPr>
        <w:t>S7</w:t>
      </w:r>
      <w:r>
        <w:rPr>
          <w:rFonts w:hint="default" w:ascii="Times New Roman" w:hAnsi="Times New Roman" w:eastAsia="微软雅黑" w:cs="Times New Roman"/>
          <w:b/>
          <w:bCs/>
          <w:color w:val="000000"/>
          <w:kern w:val="2"/>
          <w:sz w:val="20"/>
          <w:szCs w:val="20"/>
          <w:u w:val="none"/>
          <w:lang w:val="en-US" w:eastAsia="zh-CN" w:bidi="ar"/>
        </w:rPr>
        <w:t>. Third-trimester HbA1c levels by ambient temperature on the</w:t>
      </w:r>
      <w: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"/>
        </w:rPr>
        <w:t xml:space="preserve"> </w:t>
      </w:r>
      <w:r>
        <w:rPr>
          <w:rFonts w:hint="default" w:ascii="Times New Roman" w:hAnsi="Times New Roman" w:eastAsia="微软雅黑" w:cs="Times New Roman"/>
          <w:b/>
          <w:bCs/>
          <w:color w:val="000000"/>
          <w:kern w:val="2"/>
          <w:sz w:val="20"/>
          <w:szCs w:val="20"/>
          <w:u w:val="none"/>
          <w:lang w:val="en-US" w:eastAsia="zh-CN" w:bidi="ar"/>
        </w:rPr>
        <w:t>OGTT day</w:t>
      </w:r>
      <w:r>
        <w:rPr>
          <w:rFonts w:hint="default" w:ascii="Times New Roman" w:hAnsi="Times New Roman" w:eastAsia="微软雅黑" w:cs="Times New Roman"/>
          <w:b/>
          <w:bCs/>
          <w:color w:val="000000"/>
          <w:kern w:val="2"/>
          <w:sz w:val="20"/>
          <w:szCs w:val="20"/>
          <w:lang w:val="en-US" w:eastAsia="zh-CN" w:bidi="ar"/>
        </w:rPr>
        <w:t xml:space="preserve"> </w:t>
      </w:r>
      <w:r>
        <w:rPr>
          <w:rFonts w:hint="default" w:ascii="Times New Roman" w:hAnsi="Times New Roman" w:eastAsia="微软雅黑" w:cs="Times New Roman"/>
          <w:b/>
          <w:bCs/>
          <w:color w:val="000000"/>
          <w:kern w:val="2"/>
          <w:sz w:val="20"/>
          <w:szCs w:val="20"/>
          <w:u w:val="none"/>
          <w:lang w:val="en-US" w:eastAsia="zh-CN" w:bidi="ar"/>
        </w:rPr>
        <w:t xml:space="preserve">in women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2"/>
          <w:sz w:val="20"/>
          <w:szCs w:val="20"/>
          <w:u w:val="none"/>
          <w:lang w:val="en-US" w:eastAsia="zh-CN" w:bidi="ar"/>
        </w:rPr>
        <w:t>with</w:t>
      </w:r>
      <w:r>
        <w:rPr>
          <w:rFonts w:hint="default" w:ascii="Times New Roman" w:hAnsi="Times New Roman" w:eastAsia="微软雅黑" w:cs="Times New Roman"/>
          <w:b/>
          <w:bCs/>
          <w:color w:val="000000"/>
          <w:kern w:val="2"/>
          <w:sz w:val="20"/>
          <w:szCs w:val="20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2"/>
          <w:sz w:val="20"/>
          <w:szCs w:val="20"/>
          <w:u w:val="none"/>
          <w:lang w:val="en-US" w:eastAsia="zh-CN" w:bidi="ar"/>
        </w:rPr>
        <w:t>GDM (n=8908)</w:t>
      </w:r>
      <w:r>
        <w:rPr>
          <w:rFonts w:hint="default" w:ascii="Times New Roman" w:hAnsi="Times New Roman" w:eastAsia="微软雅黑" w:cs="Times New Roman"/>
          <w:b/>
          <w:bCs/>
          <w:color w:val="000000"/>
          <w:kern w:val="2"/>
          <w:sz w:val="20"/>
          <w:szCs w:val="20"/>
          <w:u w:val="none"/>
          <w:lang w:val="en-US" w:eastAsia="zh-CN" w:bidi="ar"/>
        </w:rPr>
        <w:t xml:space="preserve">. </w:t>
      </w:r>
    </w:p>
    <w:tbl>
      <w:tblPr>
        <w:tblStyle w:val="7"/>
        <w:tblW w:w="4903" w:type="pct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7"/>
        <w:gridCol w:w="1106"/>
        <w:gridCol w:w="1699"/>
        <w:gridCol w:w="959"/>
      </w:tblGrid>
      <w:tr w14:paraId="6AE60838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2747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D006AE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color w:val="000000"/>
                <w:kern w:val="0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Temperature group</w:t>
            </w:r>
          </w:p>
        </w:tc>
        <w:tc>
          <w:tcPr>
            <w:tcW w:w="662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6712A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kern w:val="0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Numbers</w:t>
            </w:r>
          </w:p>
        </w:tc>
        <w:tc>
          <w:tcPr>
            <w:tcW w:w="1017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222DF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kern w:val="0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HbA1c levels, %</w:t>
            </w:r>
          </w:p>
        </w:tc>
        <w:tc>
          <w:tcPr>
            <w:tcW w:w="572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3A7F8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微软雅黑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value</w:t>
            </w:r>
          </w:p>
        </w:tc>
      </w:tr>
      <w:tr w14:paraId="07A42F1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4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21B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eastAsia="微软雅黑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Overall</w:t>
            </w:r>
          </w:p>
        </w:tc>
        <w:tc>
          <w:tcPr>
            <w:tcW w:w="66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2411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微软雅黑"/>
                <w:b w:val="0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/>
                <w:color w:val="000000"/>
                <w:kern w:val="2"/>
                <w:sz w:val="20"/>
                <w:szCs w:val="20"/>
                <w:u w:val="none"/>
                <w:lang w:val="en-US" w:eastAsia="zh-CN" w:bidi="ar"/>
              </w:rPr>
              <w:t>8908</w:t>
            </w:r>
          </w:p>
        </w:tc>
        <w:tc>
          <w:tcPr>
            <w:tcW w:w="101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8B9B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微软雅黑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5.34 ± 0.43</w:t>
            </w:r>
          </w:p>
        </w:tc>
        <w:tc>
          <w:tcPr>
            <w:tcW w:w="57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F0B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微软雅黑"/>
                <w:color w:val="000000"/>
                <w:sz w:val="20"/>
                <w:szCs w:val="20"/>
                <w:lang w:val="en-US"/>
              </w:rPr>
            </w:pPr>
          </w:p>
        </w:tc>
      </w:tr>
      <w:tr w14:paraId="36164C8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E07E68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eastAsia="微软雅黑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5th &amp; 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5th Percentiles </w:t>
            </w:r>
          </w:p>
        </w:tc>
      </w:tr>
      <w:tr w14:paraId="35F9C06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47" w:type="pct"/>
            <w:tcBorders>
              <w:top w:val="nil"/>
            </w:tcBorders>
            <w:shd w:val="clear" w:color="auto" w:fill="auto"/>
            <w:vAlign w:val="center"/>
          </w:tcPr>
          <w:p w14:paraId="546F3A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rPr>
                <w:rFonts w:hint="default"/>
                <w:b/>
                <w:bCs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Low (&lt;5th, 12.3°C)</w:t>
            </w:r>
          </w:p>
        </w:tc>
        <w:tc>
          <w:tcPr>
            <w:tcW w:w="662" w:type="pct"/>
            <w:tcBorders>
              <w:top w:val="nil"/>
            </w:tcBorders>
            <w:shd w:val="clear" w:color="auto" w:fill="auto"/>
            <w:vAlign w:val="center"/>
          </w:tcPr>
          <w:p w14:paraId="782D66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微软雅黑"/>
                <w:b w:val="0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/>
                <w:color w:val="000000"/>
                <w:kern w:val="2"/>
                <w:sz w:val="20"/>
                <w:szCs w:val="20"/>
                <w:u w:val="none"/>
                <w:lang w:val="en-US" w:eastAsia="zh-CN" w:bidi="ar"/>
              </w:rPr>
              <w:t>396</w:t>
            </w:r>
          </w:p>
        </w:tc>
        <w:tc>
          <w:tcPr>
            <w:tcW w:w="1017" w:type="pct"/>
            <w:tcBorders>
              <w:top w:val="nil"/>
            </w:tcBorders>
            <w:shd w:val="clear" w:color="auto" w:fill="auto"/>
            <w:vAlign w:val="center"/>
          </w:tcPr>
          <w:p w14:paraId="20EE41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微软雅黑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5.36 ± 0.46</w:t>
            </w:r>
          </w:p>
        </w:tc>
        <w:tc>
          <w:tcPr>
            <w:tcW w:w="572" w:type="pct"/>
            <w:tcBorders>
              <w:top w:val="nil"/>
            </w:tcBorders>
            <w:shd w:val="clear" w:color="auto" w:fill="auto"/>
            <w:vAlign w:val="top"/>
          </w:tcPr>
          <w:p w14:paraId="2B54946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微软雅黑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0.067</w:t>
            </w:r>
          </w:p>
        </w:tc>
      </w:tr>
      <w:tr w14:paraId="576D892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47" w:type="pct"/>
            <w:shd w:val="clear" w:color="auto" w:fill="auto"/>
            <w:vAlign w:val="center"/>
          </w:tcPr>
          <w:p w14:paraId="4CD625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rPr>
                <w:rFonts w:hint="default"/>
                <w:b/>
                <w:bCs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Moderate (5–95th, 12.3–30.3°C)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58CCF23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微软雅黑"/>
                <w:b w:val="0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/>
                <w:color w:val="000000"/>
                <w:kern w:val="2"/>
                <w:sz w:val="20"/>
                <w:szCs w:val="20"/>
                <w:u w:val="none"/>
                <w:lang w:val="en-US" w:eastAsia="zh-CN" w:bidi="ar"/>
              </w:rPr>
              <w:t>7979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284E27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微软雅黑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5.36 ± 0.44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01FBE4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微软雅黑"/>
                <w:color w:val="000000"/>
                <w:sz w:val="20"/>
                <w:szCs w:val="20"/>
                <w:lang w:val="en-US"/>
              </w:rPr>
            </w:pPr>
          </w:p>
        </w:tc>
      </w:tr>
      <w:tr w14:paraId="250AEF1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73F8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rPr>
                <w:rFonts w:hint="default" w:eastAsia="微软雅黑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High (&gt;95th, 30.3°C)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FAD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微软雅黑"/>
                <w:b w:val="0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/>
                <w:color w:val="000000"/>
                <w:kern w:val="2"/>
                <w:sz w:val="20"/>
                <w:szCs w:val="20"/>
                <w:u w:val="none"/>
                <w:lang w:val="en-US" w:eastAsia="zh-CN" w:bidi="ar"/>
              </w:rPr>
              <w:t>533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059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微软雅黑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5.31 ± 0.39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E88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微软雅黑"/>
                <w:color w:val="000000"/>
                <w:sz w:val="20"/>
                <w:szCs w:val="20"/>
                <w:lang w:val="en-US"/>
              </w:rPr>
            </w:pPr>
          </w:p>
        </w:tc>
      </w:tr>
      <w:tr w14:paraId="59A7A99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B6360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eastAsia="微软雅黑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15th &amp; 85th Percentiles </w:t>
            </w:r>
          </w:p>
        </w:tc>
      </w:tr>
      <w:tr w14:paraId="2C90B0D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DC1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200" w:firstLineChars="100"/>
              <w:jc w:val="left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Low (&lt;</w:t>
            </w:r>
            <w:r>
              <w:rPr>
                <w:rFonts w:hint="eastAsia" w:cs="Times New Roman"/>
                <w:kern w:val="2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5th, 12.3°C)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2C9A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微软雅黑" w:cs="Times New Roman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微软雅黑" w:cs="Times New Roman"/>
                <w:b w:val="0"/>
                <w:bCs/>
                <w:color w:val="000000"/>
                <w:kern w:val="2"/>
                <w:sz w:val="20"/>
                <w:szCs w:val="20"/>
                <w:u w:val="none"/>
                <w:lang w:val="en-US" w:eastAsia="zh-CN" w:bidi="ar"/>
              </w:rPr>
              <w:t>1326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9CB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5.3</w:t>
            </w:r>
            <w:r>
              <w:rPr>
                <w:rFonts w:hint="eastAsia" w:cs="Times New Roman"/>
                <w:kern w:val="2"/>
                <w:sz w:val="20"/>
                <w:szCs w:val="20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 xml:space="preserve"> ± 0.4</w:t>
            </w:r>
            <w:r>
              <w:rPr>
                <w:rFonts w:hint="eastAsia" w:cs="Times New Roman"/>
                <w:kern w:val="2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B0B0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微软雅黑"/>
                <w:color w:val="000000"/>
                <w:sz w:val="20"/>
                <w:szCs w:val="20"/>
                <w:lang w:val="en-US" w:eastAsia="zh-CN"/>
              </w:rPr>
              <w:t>0.121</w:t>
            </w:r>
          </w:p>
        </w:tc>
      </w:tr>
      <w:tr w14:paraId="10AC726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452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200" w:firstLineChars="100"/>
              <w:jc w:val="left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Moderate</w:t>
            </w:r>
            <w:r>
              <w:rPr>
                <w:rFonts w:hint="eastAsia" w:cs="Times New Roman"/>
                <w:kern w:val="2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(</w:t>
            </w:r>
            <w:r>
              <w:rPr>
                <w:rFonts w:hint="eastAsia" w:cs="Times New Roman"/>
                <w:kern w:val="2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5–</w:t>
            </w:r>
            <w:r>
              <w:rPr>
                <w:rFonts w:hint="eastAsia" w:cs="Times New Roman"/>
                <w:kern w:val="2"/>
                <w:sz w:val="20"/>
                <w:szCs w:val="20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5th, 12.3–30.3°C)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EC8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微软雅黑" w:cs="Times New Roman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微软雅黑" w:cs="Times New Roman"/>
                <w:b w:val="0"/>
                <w:bCs/>
                <w:color w:val="000000"/>
                <w:kern w:val="2"/>
                <w:sz w:val="20"/>
                <w:szCs w:val="20"/>
                <w:u w:val="none"/>
                <w:lang w:val="en-US" w:eastAsia="zh-CN" w:bidi="ar"/>
              </w:rPr>
              <w:t>6168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35F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5.36 ± 0.44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C10A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微软雅黑"/>
                <w:color w:val="000000"/>
                <w:sz w:val="20"/>
                <w:szCs w:val="20"/>
                <w:lang w:val="en-US"/>
              </w:rPr>
            </w:pPr>
          </w:p>
        </w:tc>
      </w:tr>
      <w:tr w14:paraId="08C9025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747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09E39B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200" w:firstLineChars="100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High (&gt;</w:t>
            </w:r>
            <w:r>
              <w:rPr>
                <w:rFonts w:hint="eastAsia" w:cs="Times New Roman"/>
                <w:kern w:val="2"/>
                <w:sz w:val="20"/>
                <w:szCs w:val="20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5th, 30.3°C)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71E6DE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微软雅黑" w:cs="Times New Roman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微软雅黑" w:cs="Times New Roman"/>
                <w:b w:val="0"/>
                <w:bCs/>
                <w:color w:val="000000"/>
                <w:kern w:val="2"/>
                <w:sz w:val="20"/>
                <w:szCs w:val="20"/>
                <w:u w:val="none"/>
                <w:lang w:val="en-US" w:eastAsia="zh-CN" w:bidi="ar"/>
              </w:rPr>
              <w:t>1414</w:t>
            </w:r>
          </w:p>
        </w:tc>
        <w:tc>
          <w:tcPr>
            <w:tcW w:w="1017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0AD10AF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5.3</w:t>
            </w:r>
            <w:r>
              <w:rPr>
                <w:rFonts w:hint="eastAsia" w:cs="Times New Roman"/>
                <w:kern w:val="2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 xml:space="preserve"> ± 0.</w:t>
            </w:r>
            <w:r>
              <w:rPr>
                <w:rFonts w:hint="eastAsia" w:cs="Times New Roman"/>
                <w:kern w:val="2"/>
                <w:sz w:val="20"/>
                <w:szCs w:val="20"/>
                <w:lang w:val="en-US" w:eastAsia="zh-CN" w:bidi="ar"/>
              </w:rPr>
              <w:t>42</w:t>
            </w:r>
          </w:p>
        </w:tc>
        <w:tc>
          <w:tcPr>
            <w:tcW w:w="57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5658973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微软雅黑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04AB61B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sz w:val="20"/>
          <w:szCs w:val="20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>Data are mean ± standard deviation.</w:t>
      </w:r>
    </w:p>
    <w:p w14:paraId="444F948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sz w:val="20"/>
          <w:szCs w:val="20"/>
          <w:lang w:val="en-US"/>
        </w:rPr>
      </w:pPr>
    </w:p>
    <w:p w14:paraId="575190DC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sz w:val="20"/>
          <w:szCs w:val="20"/>
          <w:lang w:val="en-US"/>
        </w:rPr>
      </w:pPr>
    </w:p>
    <w:p w14:paraId="37E0F14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sz w:val="20"/>
          <w:szCs w:val="20"/>
          <w:lang w:val="en-US"/>
        </w:rPr>
      </w:pPr>
    </w:p>
    <w:p w14:paraId="4290FCF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sz w:val="20"/>
          <w:szCs w:val="20"/>
          <w:lang w:val="en-US"/>
        </w:rPr>
      </w:pPr>
    </w:p>
    <w:p w14:paraId="56111B72">
      <w:pP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sectPr>
          <w:pgSz w:w="11906" w:h="16838" w:orient="landscape"/>
          <w:pgMar w:top="1440" w:right="1803" w:bottom="1440" w:left="1803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AndChars" w:linePitch="332" w:charSpace="0"/>
        </w:sectPr>
      </w:pPr>
    </w:p>
    <w:p w14:paraId="228D8561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sz w:val="20"/>
          <w:szCs w:val="20"/>
          <w:lang w:val="en-US"/>
        </w:rPr>
      </w:pPr>
      <w:r>
        <w:rPr>
          <w:rFonts w:hint="default" w:ascii="Times New Roman" w:hAnsi="Times New Roman" w:eastAsia="微软雅黑" w:cs="Times New Roman"/>
          <w:b/>
          <w:bCs/>
          <w:color w:val="000000"/>
          <w:kern w:val="2"/>
          <w:sz w:val="20"/>
          <w:szCs w:val="20"/>
          <w:u w:val="none"/>
          <w:lang w:val="en-US" w:eastAsia="zh-CN" w:bidi="ar"/>
        </w:rPr>
        <w:t>Table S8. Adjusted RRs (95% CIs) of LGA infants and Macrosomia according to 24-hour average ambient temperature on the OGTT day in women with GDM,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 xml:space="preserve"> </w:t>
      </w:r>
      <w:r>
        <w:rPr>
          <w:rFonts w:hint="default" w:ascii="Times New Roman" w:hAnsi="Times New Roman" w:eastAsia="微软雅黑" w:cs="Times New Roman"/>
          <w:b/>
          <w:bCs/>
          <w:color w:val="000000"/>
          <w:kern w:val="2"/>
          <w:sz w:val="20"/>
          <w:szCs w:val="20"/>
          <w:u w:val="none"/>
          <w:lang w:val="en-US" w:eastAsia="zh-CN" w:bidi="ar"/>
        </w:rPr>
        <w:t xml:space="preserve">among those with third-trimester HbA1c data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2"/>
          <w:sz w:val="20"/>
          <w:szCs w:val="20"/>
          <w:u w:val="none"/>
          <w:lang w:val="en-US" w:eastAsia="zh-CN" w:bidi="ar"/>
        </w:rPr>
        <w:t>(n=8908)</w:t>
      </w:r>
      <w:r>
        <w:rPr>
          <w:rFonts w:hint="default" w:ascii="Times New Roman" w:hAnsi="Times New Roman" w:eastAsia="微软雅黑" w:cs="Times New Roman"/>
          <w:b/>
          <w:bCs/>
          <w:color w:val="000000"/>
          <w:kern w:val="2"/>
          <w:sz w:val="20"/>
          <w:szCs w:val="20"/>
          <w:u w:val="none"/>
          <w:lang w:val="en-US" w:eastAsia="zh-CN" w:bidi="ar"/>
        </w:rPr>
        <w:t>.</w:t>
      </w:r>
    </w:p>
    <w:tbl>
      <w:tblPr>
        <w:tblStyle w:val="6"/>
        <w:tblW w:w="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8"/>
        <w:gridCol w:w="1342"/>
        <w:gridCol w:w="1666"/>
        <w:gridCol w:w="1703"/>
        <w:gridCol w:w="286"/>
        <w:gridCol w:w="1502"/>
        <w:gridCol w:w="1714"/>
        <w:gridCol w:w="1677"/>
      </w:tblGrid>
      <w:tr w14:paraId="0CA44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3328" w:type="dxa"/>
            <w:vMerge w:val="restart"/>
            <w:tcBorders>
              <w:top w:val="single" w:color="auto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5D5DE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eastAsia="Times New Roman Uni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Temperature Group </w:t>
            </w:r>
          </w:p>
        </w:tc>
        <w:tc>
          <w:tcPr>
            <w:tcW w:w="4711" w:type="dxa"/>
            <w:gridSpan w:val="3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633C95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Times New Roman Uni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LGA infant</w:t>
            </w:r>
          </w:p>
        </w:tc>
        <w:tc>
          <w:tcPr>
            <w:tcW w:w="286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C44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eastAsia="等线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4893" w:type="dxa"/>
            <w:gridSpan w:val="3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7D6B16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Times New Roman Uni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Macrosomia</w:t>
            </w:r>
          </w:p>
        </w:tc>
      </w:tr>
      <w:tr w14:paraId="21FA3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3328" w:type="dxa"/>
            <w:vMerge w:val="continue"/>
            <w:tcBorders>
              <w:top w:val="single" w:color="auto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7D9E2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249827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Times New Roman Uni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n (%)</w:t>
            </w:r>
          </w:p>
        </w:tc>
        <w:tc>
          <w:tcPr>
            <w:tcW w:w="166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1DADEF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Times New Roman Uni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Model 1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30AE79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Times New Roman Uni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Model 2</w:t>
            </w:r>
          </w:p>
        </w:tc>
        <w:tc>
          <w:tcPr>
            <w:tcW w:w="28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D86AD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18A5C2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Times New Roman Uni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n (%)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326642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Times New Roman Uni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Model 1</w:t>
            </w:r>
          </w:p>
        </w:tc>
        <w:tc>
          <w:tcPr>
            <w:tcW w:w="167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674089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Times New Roman Uni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Times New Roman Uni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Model 2*</w:t>
            </w:r>
          </w:p>
        </w:tc>
      </w:tr>
      <w:tr w14:paraId="5D2E6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3328" w:type="dxa"/>
            <w:shd w:val="clear" w:color="auto" w:fill="auto"/>
            <w:noWrap/>
            <w:vAlign w:val="center"/>
          </w:tcPr>
          <w:p w14:paraId="5A1A23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High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(&gt;85th, 28.8°C)</w:t>
            </w:r>
          </w:p>
        </w:tc>
        <w:tc>
          <w:tcPr>
            <w:tcW w:w="1342" w:type="dxa"/>
            <w:shd w:val="clear" w:color="auto" w:fill="auto"/>
            <w:noWrap/>
            <w:vAlign w:val="center"/>
          </w:tcPr>
          <w:p w14:paraId="4583A8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98 (6.9)</w:t>
            </w:r>
          </w:p>
        </w:tc>
        <w:tc>
          <w:tcPr>
            <w:tcW w:w="1666" w:type="dxa"/>
            <w:shd w:val="clear" w:color="auto" w:fill="auto"/>
            <w:noWrap/>
            <w:vAlign w:val="center"/>
          </w:tcPr>
          <w:p w14:paraId="1F8F92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Ref.</w:t>
            </w:r>
          </w:p>
        </w:tc>
        <w:tc>
          <w:tcPr>
            <w:tcW w:w="1703" w:type="dxa"/>
            <w:shd w:val="clear" w:color="auto" w:fill="auto"/>
            <w:noWrap/>
            <w:vAlign w:val="center"/>
          </w:tcPr>
          <w:p w14:paraId="635401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Ref.</w:t>
            </w:r>
          </w:p>
        </w:tc>
        <w:tc>
          <w:tcPr>
            <w:tcW w:w="286" w:type="dxa"/>
            <w:shd w:val="clear" w:color="auto" w:fill="auto"/>
            <w:noWrap/>
            <w:vAlign w:val="center"/>
          </w:tcPr>
          <w:p w14:paraId="72957F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5E7D24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等线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lang w:val="en-US" w:eastAsia="zh-CN" w:bidi="ar"/>
              </w:rPr>
              <w:t>45 (3.2)</w:t>
            </w:r>
          </w:p>
        </w:tc>
        <w:tc>
          <w:tcPr>
            <w:tcW w:w="1714" w:type="dxa"/>
            <w:shd w:val="clear" w:color="auto" w:fill="auto"/>
            <w:noWrap/>
            <w:vAlign w:val="center"/>
          </w:tcPr>
          <w:p w14:paraId="2090BE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Ref.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14:paraId="23A96B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Ref.</w:t>
            </w:r>
          </w:p>
        </w:tc>
      </w:tr>
      <w:tr w14:paraId="09FE5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3328" w:type="dxa"/>
            <w:shd w:val="clear" w:color="auto" w:fill="auto"/>
            <w:noWrap/>
            <w:vAlign w:val="center"/>
          </w:tcPr>
          <w:p w14:paraId="5389EB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Moderate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(15</w:t>
            </w:r>
            <w:r>
              <w:rPr>
                <w:rFonts w:hint="default" w:ascii="Times New Roman" w:hAnsi="Times New Roman" w:eastAsia="Segoe UI" w:cs="Times New Roman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–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85th, 15.8</w:t>
            </w:r>
            <w:r>
              <w:rPr>
                <w:rFonts w:hint="default" w:ascii="Times New Roman" w:hAnsi="Times New Roman" w:eastAsia="Segoe UI" w:cs="Times New Roman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–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28.8°C)</w:t>
            </w:r>
          </w:p>
        </w:tc>
        <w:tc>
          <w:tcPr>
            <w:tcW w:w="1342" w:type="dxa"/>
            <w:shd w:val="clear" w:color="auto" w:fill="auto"/>
            <w:noWrap/>
            <w:vAlign w:val="center"/>
          </w:tcPr>
          <w:p w14:paraId="4BC83C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537 (8.7)</w:t>
            </w:r>
          </w:p>
        </w:tc>
        <w:tc>
          <w:tcPr>
            <w:tcW w:w="1666" w:type="dxa"/>
            <w:shd w:val="clear" w:color="auto" w:fill="auto"/>
            <w:noWrap/>
            <w:vAlign w:val="bottom"/>
          </w:tcPr>
          <w:p w14:paraId="2BAE88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1.26 (1.02, 1.55)</w:t>
            </w:r>
          </w:p>
        </w:tc>
        <w:tc>
          <w:tcPr>
            <w:tcW w:w="1703" w:type="dxa"/>
            <w:shd w:val="clear" w:color="auto" w:fill="auto"/>
            <w:noWrap/>
            <w:vAlign w:val="bottom"/>
          </w:tcPr>
          <w:p w14:paraId="1C8CB5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1.21 (0.98, 1.49)</w:t>
            </w:r>
          </w:p>
        </w:tc>
        <w:tc>
          <w:tcPr>
            <w:tcW w:w="286" w:type="dxa"/>
            <w:shd w:val="clear" w:color="auto" w:fill="auto"/>
            <w:noWrap/>
            <w:vAlign w:val="center"/>
          </w:tcPr>
          <w:p w14:paraId="6D3FE1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181D94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等线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lang w:val="en-US" w:eastAsia="zh-CN" w:bidi="ar"/>
              </w:rPr>
              <w:t>222 (3.6)</w:t>
            </w:r>
          </w:p>
        </w:tc>
        <w:tc>
          <w:tcPr>
            <w:tcW w:w="1714" w:type="dxa"/>
            <w:shd w:val="clear" w:color="auto" w:fill="auto"/>
            <w:noWrap/>
            <w:vAlign w:val="bottom"/>
          </w:tcPr>
          <w:p w14:paraId="055841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等线"/>
                <w:color w:val="FF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1.13 (0.83, 1.55)</w:t>
            </w:r>
          </w:p>
        </w:tc>
        <w:tc>
          <w:tcPr>
            <w:tcW w:w="1677" w:type="dxa"/>
            <w:shd w:val="clear" w:color="auto" w:fill="auto"/>
            <w:noWrap/>
            <w:vAlign w:val="bottom"/>
          </w:tcPr>
          <w:p w14:paraId="536237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等线"/>
                <w:color w:val="FF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1.10 (0.81, 1.50)</w:t>
            </w:r>
          </w:p>
        </w:tc>
      </w:tr>
      <w:tr w14:paraId="1D775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332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C370C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Low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(&lt;15th, 15.8°C)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89995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126 (9.5)</w:t>
            </w:r>
          </w:p>
        </w:tc>
        <w:tc>
          <w:tcPr>
            <w:tcW w:w="166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2A02DD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1.37 (1.06, 1.77)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351C12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1.30 (1.01, 1.68)</w:t>
            </w:r>
          </w:p>
        </w:tc>
        <w:tc>
          <w:tcPr>
            <w:tcW w:w="28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8F357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6A41F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等线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lang w:val="en-US" w:eastAsia="zh-CN" w:bidi="ar"/>
              </w:rPr>
              <w:t>62 (4.7)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125922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等线"/>
                <w:color w:val="FF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1.47 (1.01, 2.14)</w:t>
            </w:r>
          </w:p>
        </w:tc>
        <w:tc>
          <w:tcPr>
            <w:tcW w:w="167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259EB5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等线"/>
                <w:color w:val="FF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1.43 (0.98, 2.09)</w:t>
            </w:r>
          </w:p>
        </w:tc>
      </w:tr>
    </w:tbl>
    <w:p w14:paraId="47AD6C07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color w:val="000000"/>
          <w:kern w:val="24"/>
          <w:sz w:val="20"/>
          <w:szCs w:val="20"/>
          <w:lang w:val="en-US"/>
        </w:rPr>
      </w:pPr>
      <w:r>
        <w:rPr>
          <w:rFonts w:hint="default" w:ascii="Times New Roman" w:hAnsi="Times New Roman" w:eastAsia="宋体" w:cs="Times New Roman"/>
          <w:color w:val="000000"/>
          <w:kern w:val="24"/>
          <w:sz w:val="20"/>
          <w:szCs w:val="20"/>
          <w:lang w:val="en-US" w:eastAsia="zh-CN" w:bidi="ar"/>
        </w:rPr>
        <w:t xml:space="preserve">Model 1: Unadjusted; </w:t>
      </w:r>
    </w:p>
    <w:p w14:paraId="35CBAEF7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color w:val="000000"/>
          <w:kern w:val="24"/>
          <w:sz w:val="20"/>
          <w:szCs w:val="20"/>
          <w:lang w:val="en-US"/>
        </w:rPr>
      </w:pPr>
      <w:r>
        <w:rPr>
          <w:rFonts w:hint="default" w:ascii="Times New Roman" w:hAnsi="Times New Roman" w:eastAsia="宋体" w:cs="Times New Roman"/>
          <w:color w:val="000000"/>
          <w:kern w:val="24"/>
          <w:sz w:val="20"/>
          <w:szCs w:val="20"/>
          <w:lang w:val="en-US" w:eastAsia="zh-CN" w:bidi="ar"/>
        </w:rPr>
        <w:t>Model 2: Adjusted for maternal age, education level, pre-pregnancy BMI, gestational weight gain, parity,</w:t>
      </w:r>
      <w:r>
        <w:rPr>
          <w:rFonts w:hint="eastAsia" w:cs="Times New Roman"/>
          <w:color w:val="000000"/>
          <w:kern w:val="24"/>
          <w:sz w:val="20"/>
          <w:szCs w:val="20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24"/>
          <w:sz w:val="20"/>
          <w:szCs w:val="20"/>
          <w:lang w:val="en-US" w:eastAsia="zh-CN" w:bidi="ar"/>
        </w:rPr>
        <w:t xml:space="preserve">infant </w:t>
      </w:r>
      <w:r>
        <w:rPr>
          <w:rFonts w:hint="eastAsia" w:cs="Times New Roman"/>
          <w:color w:val="000000"/>
          <w:kern w:val="24"/>
          <w:sz w:val="20"/>
          <w:szCs w:val="20"/>
          <w:lang w:val="en-US" w:eastAsia="zh-CN" w:bidi="ar"/>
        </w:rPr>
        <w:t>sex</w:t>
      </w:r>
      <w:r>
        <w:rPr>
          <w:rFonts w:hint="default" w:ascii="Times New Roman" w:hAnsi="Times New Roman" w:eastAsia="宋体" w:cs="Times New Roman"/>
          <w:color w:val="000000"/>
          <w:kern w:val="24"/>
          <w:sz w:val="20"/>
          <w:szCs w:val="20"/>
          <w:lang w:val="en-US" w:eastAsia="zh-CN" w:bidi="ar"/>
        </w:rPr>
        <w:t>, third-trimester HbA1c level, gestational week at HbA1c measurement, and calendar year of delivery;</w:t>
      </w:r>
    </w:p>
    <w:p w14:paraId="427A63CD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color w:val="000000"/>
          <w:kern w:val="24"/>
          <w:sz w:val="20"/>
          <w:szCs w:val="20"/>
          <w:lang w:val="en-US"/>
        </w:rPr>
      </w:pPr>
      <w:r>
        <w:rPr>
          <w:rFonts w:hint="default" w:ascii="Times New Roman" w:hAnsi="Times New Roman" w:eastAsia="宋体" w:cs="Times New Roman"/>
          <w:color w:val="000000"/>
          <w:kern w:val="24"/>
          <w:sz w:val="20"/>
          <w:szCs w:val="20"/>
          <w:lang w:val="en-US" w:eastAsia="zh-CN" w:bidi="ar"/>
        </w:rPr>
        <w:t>Model 2*: Additionally adjusted for gestational week at delivery in addition to the covariates in Model 2.</w:t>
      </w:r>
    </w:p>
    <w:p w14:paraId="71C7A2BA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sz w:val="20"/>
          <w:szCs w:val="20"/>
          <w:lang w:val="en-US"/>
        </w:rPr>
      </w:pPr>
    </w:p>
    <w:p w14:paraId="55EE60C5">
      <w:pPr>
        <w:spacing w:line="360" w:lineRule="auto"/>
        <w:rPr>
          <w:rFonts w:hint="eastAsia"/>
          <w:color w:val="000000" w:themeColor="text1"/>
          <w:kern w:val="24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imes New Roman Uni">
    <w:panose1 w:val="02020603050405020304"/>
    <w:charset w:val="86"/>
    <w:family w:val="roman"/>
    <w:pitch w:val="default"/>
    <w:sig w:usb0="B334AAFF" w:usb1="F9FFFFFF" w:usb2="0000003E" w:usb3="00000000" w:csb0="601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65D5DD">
    <w:pPr>
      <w:pStyle w:val="2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1A1431">
    <w:pPr>
      <w:pStyle w:val="3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DF1097"/>
    <w:multiLevelType w:val="multilevel"/>
    <w:tmpl w:val="38DF109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HorizontalSpacing w:val="120"/>
  <w:drawingGridVerticalSpacing w:val="16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2E5DFE"/>
    <w:rsid w:val="00090194"/>
    <w:rsid w:val="00127454"/>
    <w:rsid w:val="001E454C"/>
    <w:rsid w:val="002E2F90"/>
    <w:rsid w:val="00302655"/>
    <w:rsid w:val="0034530E"/>
    <w:rsid w:val="00435887"/>
    <w:rsid w:val="006042B5"/>
    <w:rsid w:val="0067402D"/>
    <w:rsid w:val="007D469C"/>
    <w:rsid w:val="009A1C98"/>
    <w:rsid w:val="00D1143B"/>
    <w:rsid w:val="013A0B8E"/>
    <w:rsid w:val="017460A8"/>
    <w:rsid w:val="07D01B5E"/>
    <w:rsid w:val="09D75D39"/>
    <w:rsid w:val="1E2222FE"/>
    <w:rsid w:val="28941D1C"/>
    <w:rsid w:val="31A93731"/>
    <w:rsid w:val="3A85220F"/>
    <w:rsid w:val="49A068D7"/>
    <w:rsid w:val="4C2061DD"/>
    <w:rsid w:val="4C696929"/>
    <w:rsid w:val="4EF67CF2"/>
    <w:rsid w:val="5E5A5017"/>
    <w:rsid w:val="65262B9C"/>
    <w:rsid w:val="65B3596C"/>
    <w:rsid w:val="694676EE"/>
    <w:rsid w:val="6A464C09"/>
    <w:rsid w:val="6F2E5DFE"/>
    <w:rsid w:val="732B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link w:val="1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HTML 预设格式 字符"/>
    <w:basedOn w:val="8"/>
    <w:link w:val="4"/>
    <w:qFormat/>
    <w:uiPriority w:val="99"/>
    <w:rPr>
      <w:rFonts w:ascii="宋体" w:hAnsi="宋体" w:eastAsia="宋体" w:cs="宋体"/>
      <w:sz w:val="24"/>
      <w:szCs w:val="24"/>
    </w:rPr>
  </w:style>
  <w:style w:type="character" w:customStyle="1" w:styleId="12">
    <w:name w:val="gpwvoe5cb5b"/>
    <w:basedOn w:val="8"/>
    <w:qFormat/>
    <w:uiPriority w:val="0"/>
  </w:style>
  <w:style w:type="paragraph" w:customStyle="1" w:styleId="13">
    <w:name w:val="Table1"/>
    <w:basedOn w:val="14"/>
    <w:qFormat/>
    <w:uiPriority w:val="0"/>
  </w:style>
  <w:style w:type="paragraph" w:customStyle="1" w:styleId="14">
    <w:name w:val="Table"/>
    <w:basedOn w:val="1"/>
    <w:autoRedefine/>
    <w:qFormat/>
    <w:uiPriority w:val="0"/>
    <w:pPr>
      <w:jc w:val="left"/>
    </w:pPr>
    <w:rPr>
      <w:rFonts w:ascii="Times New Roman" w:hAnsi="Times New Roman" w:eastAsia="微软雅黑" w:cs="Times New Roman"/>
      <w:b/>
      <w:bCs/>
      <w:color w:val="000000" w:themeColor="text1"/>
      <w:sz w:val="24"/>
      <w:szCs w:val="24"/>
      <w14:textFill>
        <w14:solidFill>
          <w14:schemeClr w14:val="tx1"/>
        </w14:solidFill>
      </w14:textFill>
    </w:rPr>
  </w:style>
  <w:style w:type="character" w:customStyle="1" w:styleId="15">
    <w:name w:val="font11"/>
    <w:basedOn w:val="8"/>
    <w:qFormat/>
    <w:uiPriority w:val="0"/>
    <w:rPr>
      <w:rFonts w:ascii="Times New Roman" w:hAnsi="Times New Roman" w:cs="Times New Roman" w:eastAsiaTheme="minorEastAsia"/>
      <w:b/>
      <w:bCs/>
      <w:color w:val="000000"/>
      <w:sz w:val="22"/>
      <w:szCs w:val="22"/>
      <w:u w:val="none"/>
      <w:lang w:val="en-US" w:eastAsia="zh-CN" w:bidi="ar"/>
    </w:rPr>
  </w:style>
  <w:style w:type="character" w:customStyle="1" w:styleId="16">
    <w:name w:val="font61"/>
    <w:basedOn w:val="8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7">
    <w:name w:val="font21"/>
    <w:basedOn w:val="8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paragraph" w:customStyle="1" w:styleId="18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Times New Roman" w:cs="Times New Roman"/>
      <w:kern w:val="0"/>
      <w:sz w:val="24"/>
      <w:szCs w:val="24"/>
    </w:rPr>
  </w:style>
  <w:style w:type="character" w:customStyle="1" w:styleId="19">
    <w:name w:val="authors-list-item"/>
    <w:basedOn w:val="8"/>
    <w:qFormat/>
    <w:uiPriority w:val="0"/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15"/>
    <w:basedOn w:val="8"/>
    <w:qFormat/>
    <w:uiPriority w:val="0"/>
    <w:rPr>
      <w:rFonts w:hint="default" w:ascii="Times New Roman" w:hAnsi="Times New Roman" w:eastAsia="宋体" w:cs="Times New Roman"/>
      <w:b/>
      <w:bCs/>
      <w:color w:val="000000"/>
      <w:sz w:val="22"/>
      <w:szCs w:val="22"/>
    </w:rPr>
  </w:style>
  <w:style w:type="character" w:customStyle="1" w:styleId="22">
    <w:name w:val="10"/>
    <w:basedOn w:val="8"/>
    <w:qFormat/>
    <w:uiPriority w:val="0"/>
    <w:rPr>
      <w:rFonts w:hint="default" w:ascii="Times New Roman" w:hAnsi="Times New Roman" w:cs="Times New Roman"/>
    </w:rPr>
  </w:style>
  <w:style w:type="character" w:customStyle="1" w:styleId="23">
    <w:name w:val="font51"/>
    <w:basedOn w:val="8"/>
    <w:uiPriority w:val="0"/>
    <w:rPr>
      <w:rFonts w:hint="default" w:ascii="Times New Roman" w:hAnsi="Times New Roman" w:cs="Times New Roman"/>
      <w:color w:val="000000"/>
      <w:sz w:val="20"/>
      <w:szCs w:val="20"/>
      <w:u w:val="none"/>
      <w:vertAlign w:val="superscript"/>
    </w:rPr>
  </w:style>
  <w:style w:type="character" w:customStyle="1" w:styleId="24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25">
    <w:name w:val="font41"/>
    <w:basedOn w:val="8"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738</Words>
  <Characters>4123</Characters>
  <Lines>1</Lines>
  <Paragraphs>1</Paragraphs>
  <TotalTime>6</TotalTime>
  <ScaleCrop>false</ScaleCrop>
  <LinksUpToDate>false</LinksUpToDate>
  <CharactersWithSpaces>4744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2025-12-04T14:17:00Z</dcterms:created>
  <dc:creator>fly</dc:creator>
  <cp:lastModifiedBy>fly</cp:lastModifiedBy>
  <dcterms:modified xsi:type="dcterms:W3CDTF">2026-03-22T15:36:57Z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B2B15DB325EF404AAF4A770575B3DE8A_13</vt:lpwstr>
  </property>
  <property fmtid="{D5CDD505-2E9C-101B-9397-08002B2CF9AE}" pid="4" name="KSOTemplateDocerSaveRecord">
    <vt:lpwstr>eyJoZGlkIjoiMDU4OTViY2VlMzQ3ZTI2ZjcwZDZjOGI1ZmE0YTU2NTIiLCJ1c2VySWQiOiIyNzkxMjE5MzcifQ==</vt:lpwstr>
  </property>
</Properties>
</file>