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62B9" w14:textId="37945DDC" w:rsidR="00554824" w:rsidRDefault="00554824" w:rsidP="00554824">
      <w:pPr>
        <w:rPr>
          <w:b/>
          <w:bCs/>
        </w:rPr>
      </w:pPr>
      <w:r w:rsidRPr="00554824">
        <w:rPr>
          <w:b/>
          <w:bCs/>
        </w:rPr>
        <w:drawing>
          <wp:inline distT="0" distB="0" distL="0" distR="0" wp14:anchorId="51E199DC" wp14:editId="1DAA1433">
            <wp:extent cx="5943600" cy="2795905"/>
            <wp:effectExtent l="19050" t="19050" r="19050" b="23495"/>
            <wp:docPr id="812694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6945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90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9FDD455" w14:textId="0F898B3D" w:rsidR="00554824" w:rsidRDefault="00554824" w:rsidP="00554824">
      <w:pPr>
        <w:rPr>
          <w:i/>
          <w:iCs/>
        </w:rPr>
      </w:pPr>
      <w:r w:rsidRPr="00554824">
        <w:rPr>
          <w:b/>
          <w:bCs/>
        </w:rPr>
        <w:t>Supplementary Figure S1.</w:t>
      </w:r>
      <w:r w:rsidRPr="00554824">
        <w:br/>
      </w:r>
      <w:r w:rsidRPr="00554824">
        <w:rPr>
          <w:i/>
          <w:iCs/>
        </w:rPr>
        <w:t>Percentage distribution of bacterial isolates among culture-positive amniotic fluid samples obtained from women with preterm premature rupture of membranes (PPROM) at Mbarara Regional Referral Hospital, Southwestern Uganda (n = 129).</w:t>
      </w:r>
    </w:p>
    <w:p w14:paraId="21B69582" w14:textId="68393D92" w:rsidR="00554824" w:rsidRPr="00554824" w:rsidRDefault="00554824" w:rsidP="00554824">
      <w:r w:rsidRPr="00554824">
        <w:drawing>
          <wp:inline distT="0" distB="0" distL="0" distR="0" wp14:anchorId="76FBFF99" wp14:editId="4E143B69">
            <wp:extent cx="5943600" cy="2552700"/>
            <wp:effectExtent l="19050" t="19050" r="19050" b="19050"/>
            <wp:docPr id="1616849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4912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7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C77AF2" w14:textId="70DD88DE" w:rsidR="00554824" w:rsidRPr="00554824" w:rsidRDefault="00554824" w:rsidP="00554824">
      <w:r w:rsidRPr="00554824">
        <w:rPr>
          <w:b/>
          <w:bCs/>
        </w:rPr>
        <w:t>Supplementary Figure S2.</w:t>
      </w:r>
      <w:r w:rsidRPr="00554824">
        <w:br/>
      </w:r>
      <w:r w:rsidRPr="00554824">
        <w:rPr>
          <w:i/>
          <w:iCs/>
        </w:rPr>
        <w:t>Antibiotic susceptibility patterns of bacterial isolates from culture-positive amniotic fluid samples among women with preterm premature rupture of membranes (PPROM), expressed as percentage sensitive for each antibiotic (n = 129).</w:t>
      </w:r>
    </w:p>
    <w:p w14:paraId="5169D9D5" w14:textId="77777777" w:rsidR="001E3062" w:rsidRDefault="001E3062"/>
    <w:sectPr w:rsidR="001E3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24"/>
    <w:rsid w:val="00023E75"/>
    <w:rsid w:val="001E3062"/>
    <w:rsid w:val="00554824"/>
    <w:rsid w:val="00A51A12"/>
    <w:rsid w:val="00A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B42D4"/>
  <w15:chartTrackingRefBased/>
  <w15:docId w15:val="{BFB0509D-21BD-4F62-8863-DA3EFBA2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8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8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8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8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8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8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8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8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8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8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Migisha</dc:creator>
  <cp:keywords/>
  <dc:description/>
  <cp:lastModifiedBy>Richard Migisha</cp:lastModifiedBy>
  <cp:revision>1</cp:revision>
  <dcterms:created xsi:type="dcterms:W3CDTF">2026-01-26T07:25:00Z</dcterms:created>
  <dcterms:modified xsi:type="dcterms:W3CDTF">2026-01-26T07:37:00Z</dcterms:modified>
</cp:coreProperties>
</file>