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jc w:val="left"/>
        <w:rPr>
          <w:rFonts w:hint="default" w:ascii="Times New Roman Bold" w:hAnsi="Times New Roman Bold" w:cs="Times New Roman Bold"/>
          <w:b/>
          <w:bCs w:val="0"/>
          <w:sz w:val="28"/>
          <w:szCs w:val="28"/>
          <w:lang w:val="en-US" w:eastAsia="zh-CN"/>
        </w:rPr>
      </w:pPr>
      <w:r>
        <w:rPr>
          <w:rFonts w:hint="default" w:ascii="Times New Roman Bold" w:hAnsi="Times New Roman Bold" w:eastAsia="Arial-BoldMT" w:cs="Times New Roman Bold"/>
          <w:b/>
          <w:bCs w:val="0"/>
          <w:color w:val="000000"/>
          <w:kern w:val="0"/>
          <w:sz w:val="28"/>
          <w:szCs w:val="28"/>
          <w:lang w:val="en-US" w:eastAsia="zh-CN" w:bidi="ar"/>
        </w:rPr>
        <w:t>Supplementary Tables</w:t>
      </w:r>
    </w:p>
    <w:p>
      <w:pPr>
        <w:numPr>
          <w:ilvl w:val="0"/>
          <w:numId w:val="0"/>
        </w:numPr>
        <w:ind w:leftChars="0"/>
        <w:rPr>
          <w:rFonts w:hint="default"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lang w:val="en-US" w:eastAsia="zh-CN"/>
        </w:rPr>
        <w:t xml:space="preserve">Supplementary Table 1. Temporal Trends </w:t>
      </w:r>
      <w:r>
        <w:rPr>
          <w:rFonts w:hint="default" w:ascii="Times New Roman Regular" w:hAnsi="Times New Roman Regular" w:cs="Times New Roman Regular"/>
          <w:sz w:val="24"/>
          <w:szCs w:val="24"/>
          <w:highlight w:val="none"/>
          <w:lang w:val="en-US" w:eastAsia="zh-CN"/>
        </w:rPr>
        <w:t>EFW M</w:t>
      </w:r>
      <w:r>
        <w:rPr>
          <w:rFonts w:hint="eastAsia" w:ascii="Times New Roman Regular" w:hAnsi="Times New Roman Regular" w:cs="Times New Roman Regular"/>
          <w:sz w:val="24"/>
          <w:szCs w:val="24"/>
          <w:highlight w:val="none"/>
          <w:lang w:val="en-US" w:eastAsia="zh-CN"/>
        </w:rPr>
        <w:t xml:space="preserve">ean </w:t>
      </w:r>
      <w:r>
        <w:rPr>
          <w:rFonts w:hint="default" w:ascii="Times New Roman Regular" w:hAnsi="Times New Roman Regular" w:cs="Times New Roman Regular"/>
          <w:sz w:val="24"/>
          <w:szCs w:val="24"/>
          <w:highlight w:val="none"/>
          <w:lang w:val="en-US" w:eastAsia="zh-CN"/>
        </w:rPr>
        <w:t>Percentage Error by Exam Gestational Age and Exam Year (2015, 2017, and 2019)</w:t>
      </w:r>
    </w:p>
    <w:tbl>
      <w:tblPr>
        <w:tblStyle w:val="5"/>
        <w:tblW w:w="117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8"/>
        <w:gridCol w:w="1059"/>
        <w:gridCol w:w="1320"/>
        <w:gridCol w:w="1334"/>
        <w:gridCol w:w="1320"/>
        <w:gridCol w:w="1367"/>
        <w:gridCol w:w="1272"/>
        <w:gridCol w:w="1346"/>
        <w:gridCol w:w="846"/>
        <w:gridCol w:w="8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4" w:hRule="atLeast"/>
          <w:jc w:val="center"/>
        </w:trPr>
        <w:tc>
          <w:tcPr>
            <w:tcW w:w="1108" w:type="dxa"/>
            <w:vMerge w:val="restart"/>
            <w:tcBorders>
              <w:top w:val="single" w:color="auto" w:sz="4" w:space="0"/>
              <w:left w:val="nil"/>
              <w:bottom w:val="single" w:color="auto" w:sz="4" w:space="0"/>
              <w:right w:val="nil"/>
            </w:tcBorders>
            <w:vAlign w:val="center"/>
          </w:tcPr>
          <w:p>
            <w:pPr>
              <w:numPr>
                <w:ilvl w:val="0"/>
                <w:numId w:val="0"/>
              </w:numPr>
              <w:ind w:left="0" w:leftChars="0" w:firstLine="0" w:firstLineChars="0"/>
              <w:jc w:val="center"/>
              <w:rPr>
                <w:rFonts w:hint="default" w:ascii="Times New Roman Regular" w:hAnsi="Times New Roman Regular" w:cs="Times New Roman Regular" w:eastAsiaTheme="minorEastAsia"/>
                <w:kern w:val="2"/>
                <w:sz w:val="18"/>
                <w:szCs w:val="18"/>
                <w:lang w:val="en-US" w:eastAsia="zh-CN" w:bidi="ar-SA"/>
              </w:rPr>
            </w:pPr>
            <w:r>
              <w:rPr>
                <w:rFonts w:hint="default" w:ascii="Times New Roman Regular" w:hAnsi="Times New Roman Regular" w:cs="Times New Roman Regular"/>
                <w:sz w:val="18"/>
                <w:szCs w:val="18"/>
                <w:vertAlign w:val="baseline"/>
                <w:lang w:val="en-US" w:eastAsia="zh-CN"/>
              </w:rPr>
              <w:t>Exam</w:t>
            </w:r>
            <w:r>
              <w:rPr>
                <w:rFonts w:hint="eastAsia" w:ascii="Times New Roman Regular" w:hAnsi="Times New Roman Regular" w:cs="Times New Roman Regular"/>
                <w:sz w:val="18"/>
                <w:szCs w:val="18"/>
                <w:vertAlign w:val="baseline"/>
                <w:lang w:val="en-US" w:eastAsia="zh-CN"/>
              </w:rPr>
              <w:t xml:space="preserve"> </w:t>
            </w:r>
            <w:r>
              <w:rPr>
                <w:rFonts w:hint="default" w:ascii="Times New Roman Regular" w:hAnsi="Times New Roman Regular" w:cs="Times New Roman Regular"/>
                <w:sz w:val="18"/>
                <w:szCs w:val="18"/>
                <w:lang w:val="en-US" w:eastAsia="zh-CN"/>
              </w:rPr>
              <w:t>g</w:t>
            </w:r>
            <w:r>
              <w:rPr>
                <w:rFonts w:hint="default" w:ascii="Times New Roman Regular" w:hAnsi="Times New Roman Regular" w:cs="Times New Roman Regular"/>
                <w:sz w:val="18"/>
                <w:szCs w:val="18"/>
                <w:lang w:val="en-US"/>
              </w:rPr>
              <w:t>estational</w:t>
            </w:r>
            <w:r>
              <w:rPr>
                <w:rFonts w:hint="eastAsia" w:ascii="Times New Roman Regular" w:hAnsi="Times New Roman Regular" w:cs="Times New Roman Regular"/>
                <w:sz w:val="18"/>
                <w:szCs w:val="18"/>
                <w:lang w:val="en-US" w:eastAsia="zh-CN"/>
              </w:rPr>
              <w:t xml:space="preserve"> </w:t>
            </w:r>
            <w:r>
              <w:rPr>
                <w:rFonts w:hint="default" w:ascii="Times New Roman Regular" w:hAnsi="Times New Roman Regular" w:cs="Times New Roman Regular"/>
                <w:sz w:val="18"/>
                <w:szCs w:val="18"/>
                <w:lang w:val="en-US"/>
              </w:rPr>
              <w:t>ag</w:t>
            </w:r>
            <w:r>
              <w:rPr>
                <w:rFonts w:hint="default" w:ascii="Times New Roman Regular" w:hAnsi="Times New Roman Regular" w:cs="Times New Roman Regular"/>
                <w:sz w:val="18"/>
                <w:szCs w:val="18"/>
                <w:lang w:val="en-US" w:eastAsia="zh-CN"/>
              </w:rPr>
              <w:t>e</w:t>
            </w:r>
            <w:r>
              <w:rPr>
                <w:rFonts w:hint="default" w:ascii="Times New Roman Regular" w:hAnsi="Times New Roman Regular" w:cs="Times New Roman Regular"/>
                <w:sz w:val="18"/>
                <w:szCs w:val="18"/>
                <w:lang w:val="en-US"/>
              </w:rPr>
              <w:t>(weeks)</w:t>
            </w:r>
          </w:p>
        </w:tc>
        <w:tc>
          <w:tcPr>
            <w:tcW w:w="1059" w:type="dxa"/>
            <w:vMerge w:val="restart"/>
            <w:tcBorders>
              <w:top w:val="single" w:color="auto" w:sz="4" w:space="0"/>
              <w:left w:val="nil"/>
              <w:bottom w:val="single" w:color="auto" w:sz="4" w:space="0"/>
              <w:right w:val="nil"/>
            </w:tcBorders>
            <w:vAlign w:val="center"/>
          </w:tcPr>
          <w:p>
            <w:pPr>
              <w:numPr>
                <w:ilvl w:val="0"/>
                <w:numId w:val="0"/>
              </w:numPr>
              <w:jc w:val="center"/>
              <w:rPr>
                <w:rFonts w:hint="default" w:ascii="Times New Roman Regular" w:hAnsi="Times New Roman Regular" w:eastAsia="PingFang SC" w:cs="Times New Roman Regular"/>
                <w:sz w:val="18"/>
                <w:szCs w:val="18"/>
                <w:lang w:val="en-US" w:eastAsia="zh-CN"/>
              </w:rPr>
            </w:pPr>
            <w:r>
              <w:rPr>
                <w:rFonts w:hint="eastAsia" w:ascii="Times New Roman Regular" w:hAnsi="Times New Roman Regular" w:cs="Times New Roman Regular"/>
                <w:sz w:val="18"/>
                <w:szCs w:val="18"/>
                <w:lang w:val="en-US" w:eastAsia="zh-CN"/>
              </w:rPr>
              <w:t xml:space="preserve">Ultrasound scans, </w:t>
            </w:r>
            <w:r>
              <w:rPr>
                <w:rFonts w:hint="default" w:ascii="Times New Roman Regular" w:hAnsi="Times New Roman Regular" w:cs="Times New Roman Regular"/>
                <w:sz w:val="18"/>
                <w:szCs w:val="18"/>
                <w:lang w:val="en-US" w:eastAsia="zh-CN"/>
              </w:rPr>
              <w:t>N (%)</w:t>
            </w:r>
          </w:p>
        </w:tc>
        <w:tc>
          <w:tcPr>
            <w:tcW w:w="2654" w:type="dxa"/>
            <w:gridSpan w:val="2"/>
            <w:tcBorders>
              <w:top w:val="single" w:color="auto" w:sz="4" w:space="0"/>
              <w:left w:val="nil"/>
              <w:bottom w:val="single" w:color="auto" w:sz="4" w:space="0"/>
              <w:right w:val="nil"/>
            </w:tcBorders>
            <w:vAlign w:val="center"/>
          </w:tcPr>
          <w:p>
            <w:pPr>
              <w:numPr>
                <w:ilvl w:val="0"/>
                <w:numId w:val="0"/>
              </w:numPr>
              <w:ind w:left="0" w:leftChars="0" w:firstLine="0" w:firstLineChars="0"/>
              <w:jc w:val="center"/>
              <w:rPr>
                <w:rFonts w:hint="default"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2015</w:t>
            </w:r>
          </w:p>
        </w:tc>
        <w:tc>
          <w:tcPr>
            <w:tcW w:w="2687" w:type="dxa"/>
            <w:gridSpan w:val="2"/>
            <w:tcBorders>
              <w:top w:val="single" w:color="auto" w:sz="4" w:space="0"/>
              <w:left w:val="nil"/>
              <w:bottom w:val="single" w:color="auto" w:sz="4" w:space="0"/>
              <w:right w:val="nil"/>
            </w:tcBorders>
            <w:vAlign w:val="center"/>
          </w:tcPr>
          <w:p>
            <w:pPr>
              <w:numPr>
                <w:ilvl w:val="0"/>
                <w:numId w:val="0"/>
              </w:numPr>
              <w:ind w:left="0" w:leftChars="0" w:firstLine="0" w:firstLineChars="0"/>
              <w:jc w:val="center"/>
              <w:rPr>
                <w:rFonts w:hint="default"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201</w:t>
            </w:r>
            <w:r>
              <w:rPr>
                <w:rFonts w:hint="eastAsia" w:ascii="Times New Roman Regular" w:hAnsi="Times New Roman Regular" w:eastAsia="PingFang SC" w:cs="Times New Roman Regular"/>
                <w:sz w:val="18"/>
                <w:szCs w:val="18"/>
                <w:lang w:val="en-US" w:eastAsia="zh-CN"/>
              </w:rPr>
              <w:t>7</w:t>
            </w:r>
          </w:p>
        </w:tc>
        <w:tc>
          <w:tcPr>
            <w:tcW w:w="2618" w:type="dxa"/>
            <w:gridSpan w:val="2"/>
            <w:tcBorders>
              <w:top w:val="single" w:color="auto" w:sz="4" w:space="0"/>
              <w:left w:val="nil"/>
              <w:bottom w:val="single" w:color="auto" w:sz="4" w:space="0"/>
              <w:right w:val="nil"/>
            </w:tcBorders>
            <w:vAlign w:val="center"/>
          </w:tcPr>
          <w:p>
            <w:pPr>
              <w:numPr>
                <w:ilvl w:val="0"/>
                <w:numId w:val="0"/>
              </w:numPr>
              <w:ind w:left="0" w:leftChars="0" w:firstLine="0" w:firstLineChars="0"/>
              <w:jc w:val="center"/>
              <w:rPr>
                <w:rFonts w:hint="default"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2019</w:t>
            </w:r>
          </w:p>
        </w:tc>
        <w:tc>
          <w:tcPr>
            <w:tcW w:w="846" w:type="dxa"/>
            <w:vMerge w:val="restart"/>
            <w:tcBorders>
              <w:top w:val="single" w:color="auto" w:sz="4" w:space="0"/>
              <w:left w:val="nil"/>
              <w:bottom w:val="single" w:color="auto" w:sz="4" w:space="0"/>
              <w:right w:val="nil"/>
            </w:tcBorders>
            <w:vAlign w:val="center"/>
          </w:tcPr>
          <w:p>
            <w:pPr>
              <w:numPr>
                <w:ilvl w:val="0"/>
                <w:numId w:val="0"/>
              </w:numPr>
              <w:ind w:left="0" w:leftChars="0" w:firstLine="0" w:firstLineChars="0"/>
              <w:jc w:val="center"/>
              <w:rPr>
                <w:rFonts w:hint="default" w:ascii="Times New Roman Regular" w:hAnsi="Times New Roman Regular" w:eastAsia="PingFang SC" w:cs="Times New Roman Regular"/>
                <w:sz w:val="18"/>
                <w:szCs w:val="18"/>
                <w:lang w:val="en-US" w:eastAsia="zh-CN"/>
              </w:rPr>
            </w:pPr>
            <w:r>
              <w:rPr>
                <w:rFonts w:hint="default" w:ascii="Times New Roman Italic" w:hAnsi="Times New Roman Italic" w:eastAsia="PingFang SC" w:cs="Times New Roman Italic"/>
                <w:i/>
                <w:iCs/>
                <w:sz w:val="18"/>
                <w:szCs w:val="18"/>
                <w:lang w:val="en-US" w:eastAsia="zh-CN"/>
              </w:rPr>
              <w:t>H</w:t>
            </w:r>
          </w:p>
        </w:tc>
        <w:tc>
          <w:tcPr>
            <w:tcW w:w="802" w:type="dxa"/>
            <w:vMerge w:val="restart"/>
            <w:tcBorders>
              <w:top w:val="single" w:color="auto" w:sz="4" w:space="0"/>
              <w:left w:val="nil"/>
              <w:bottom w:val="single" w:color="auto" w:sz="4" w:space="0"/>
              <w:right w:val="nil"/>
            </w:tcBorders>
            <w:vAlign w:val="center"/>
          </w:tcPr>
          <w:p>
            <w:pPr>
              <w:numPr>
                <w:ilvl w:val="0"/>
                <w:numId w:val="0"/>
              </w:numPr>
              <w:ind w:left="0" w:leftChars="0" w:firstLine="0" w:firstLineChars="0"/>
              <w:jc w:val="center"/>
              <w:rPr>
                <w:rFonts w:hint="default" w:ascii="Times New Roman Regular" w:hAnsi="Times New Roman Regular" w:cs="Times New Roman Regular"/>
                <w:sz w:val="18"/>
                <w:szCs w:val="18"/>
                <w:lang w:val="en-US"/>
              </w:rPr>
            </w:pPr>
            <w:r>
              <w:rPr>
                <w:rFonts w:hint="default" w:ascii="Times New Roman Regular" w:hAnsi="Times New Roman Regular" w:cs="Times New Roman Regular"/>
                <w:sz w:val="18"/>
                <w:szCs w:val="18"/>
                <w:lang w:val="en-US"/>
              </w:rPr>
              <w:t>P</w:t>
            </w:r>
            <w:r>
              <w:rPr>
                <w:rFonts w:hint="default" w:ascii="Times New Roman Regular" w:hAnsi="Times New Roman Regular" w:cs="Times New Roman Regular"/>
                <w:sz w:val="18"/>
                <w:szCs w:val="18"/>
              </w:rPr>
              <w:t>-value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hRule="atLeast"/>
          <w:jc w:val="center"/>
        </w:trPr>
        <w:tc>
          <w:tcPr>
            <w:tcW w:w="1108" w:type="dxa"/>
            <w:vMerge w:val="continue"/>
            <w:tcBorders>
              <w:top w:val="single" w:color="auto" w:sz="4" w:space="0"/>
              <w:left w:val="nil"/>
              <w:bottom w:val="single" w:color="auto" w:sz="4" w:space="0"/>
              <w:right w:val="nil"/>
            </w:tcBorders>
            <w:vAlign w:val="center"/>
          </w:tcPr>
          <w:p>
            <w:pPr>
              <w:numPr>
                <w:ilvl w:val="0"/>
                <w:numId w:val="0"/>
              </w:numPr>
              <w:jc w:val="center"/>
              <w:rPr>
                <w:rFonts w:hint="default" w:ascii="Times New Roman Regular" w:hAnsi="Times New Roman Regular" w:cs="Times New Roman Regular"/>
                <w:sz w:val="18"/>
                <w:szCs w:val="18"/>
              </w:rPr>
            </w:pPr>
          </w:p>
        </w:tc>
        <w:tc>
          <w:tcPr>
            <w:tcW w:w="1059" w:type="dxa"/>
            <w:vMerge w:val="continue"/>
            <w:tcBorders>
              <w:top w:val="single" w:color="auto" w:sz="4" w:space="0"/>
              <w:left w:val="nil"/>
              <w:bottom w:val="single" w:color="auto" w:sz="4" w:space="0"/>
              <w:right w:val="nil"/>
            </w:tcBorders>
            <w:vAlign w:val="center"/>
          </w:tcPr>
          <w:p>
            <w:pPr>
              <w:numPr>
                <w:ilvl w:val="0"/>
                <w:numId w:val="0"/>
              </w:numPr>
              <w:jc w:val="center"/>
              <w:rPr>
                <w:rFonts w:hint="default" w:ascii="Times New Roman Regular" w:hAnsi="Times New Roman Regular" w:eastAsia="PingFang SC" w:cs="Times New Roman Regular"/>
                <w:sz w:val="18"/>
                <w:szCs w:val="18"/>
                <w:lang w:val="en-US" w:eastAsia="zh-CN"/>
              </w:rPr>
            </w:pPr>
          </w:p>
        </w:tc>
        <w:tc>
          <w:tcPr>
            <w:tcW w:w="1320" w:type="dxa"/>
            <w:tcBorders>
              <w:top w:val="single" w:color="auto" w:sz="4" w:space="0"/>
              <w:left w:val="nil"/>
              <w:bottom w:val="single" w:color="auto" w:sz="4" w:space="0"/>
              <w:right w:val="nil"/>
            </w:tcBorders>
            <w:vAlign w:val="center"/>
          </w:tcPr>
          <w:p>
            <w:pPr>
              <w:numPr>
                <w:ilvl w:val="0"/>
                <w:numId w:val="0"/>
              </w:numPr>
              <w:ind w:left="0" w:leftChars="0" w:firstLine="0" w:firstLineChars="0"/>
              <w:jc w:val="center"/>
              <w:rPr>
                <w:rFonts w:hint="default"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N</w:t>
            </w:r>
            <w:r>
              <w:rPr>
                <w:rFonts w:hint="default" w:ascii="Times New Roman Regular" w:hAnsi="Times New Roman Regular" w:eastAsia="PingFang SC" w:cs="Times New Roman Regular"/>
                <w:sz w:val="18"/>
                <w:szCs w:val="18"/>
                <w:lang w:val="en-US" w:eastAsia="zh-CN"/>
              </w:rPr>
              <w:t xml:space="preserve"> (</w:t>
            </w:r>
            <w:r>
              <w:rPr>
                <w:rFonts w:hint="eastAsia" w:ascii="Times New Roman Regular" w:hAnsi="Times New Roman Regular" w:eastAsia="PingFang SC" w:cs="Times New Roman Regular"/>
                <w:sz w:val="18"/>
                <w:szCs w:val="18"/>
                <w:lang w:val="en-US" w:eastAsia="zh-CN"/>
              </w:rPr>
              <w:t>%</w:t>
            </w:r>
            <w:r>
              <w:rPr>
                <w:rFonts w:hint="default" w:ascii="Times New Roman Regular" w:hAnsi="Times New Roman Regular" w:eastAsia="PingFang SC" w:cs="Times New Roman Regular"/>
                <w:sz w:val="18"/>
                <w:szCs w:val="18"/>
                <w:lang w:val="en-US" w:eastAsia="zh-CN"/>
              </w:rPr>
              <w:t>)</w:t>
            </w:r>
          </w:p>
        </w:tc>
        <w:tc>
          <w:tcPr>
            <w:tcW w:w="1334" w:type="dxa"/>
            <w:tcBorders>
              <w:top w:val="single" w:color="auto" w:sz="4" w:space="0"/>
              <w:left w:val="nil"/>
              <w:bottom w:val="single" w:color="auto" w:sz="4" w:space="0"/>
              <w:right w:val="nil"/>
            </w:tcBorders>
            <w:vAlign w:val="center"/>
          </w:tcPr>
          <w:p>
            <w:pPr>
              <w:numPr>
                <w:ilvl w:val="0"/>
                <w:numId w:val="0"/>
              </w:numPr>
              <w:ind w:left="0" w:leftChars="0" w:firstLine="0" w:firstLineChars="0"/>
              <w:jc w:val="both"/>
              <w:rPr>
                <w:rFonts w:hint="eastAsia"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Mean ± SD</w:t>
            </w:r>
          </w:p>
        </w:tc>
        <w:tc>
          <w:tcPr>
            <w:tcW w:w="1320" w:type="dxa"/>
            <w:tcBorders>
              <w:top w:val="single" w:color="auto" w:sz="4" w:space="0"/>
              <w:left w:val="nil"/>
              <w:bottom w:val="single" w:color="auto" w:sz="4" w:space="0"/>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N</w:t>
            </w:r>
            <w:r>
              <w:rPr>
                <w:rFonts w:hint="default" w:ascii="Times New Roman Regular" w:hAnsi="Times New Roman Regular" w:eastAsia="PingFang SC" w:cs="Times New Roman Regular"/>
                <w:sz w:val="18"/>
                <w:szCs w:val="18"/>
                <w:lang w:val="en-US" w:eastAsia="zh-CN"/>
              </w:rPr>
              <w:t xml:space="preserve"> (</w:t>
            </w:r>
            <w:r>
              <w:rPr>
                <w:rFonts w:hint="eastAsia" w:ascii="Times New Roman Regular" w:hAnsi="Times New Roman Regular" w:eastAsia="PingFang SC" w:cs="Times New Roman Regular"/>
                <w:sz w:val="18"/>
                <w:szCs w:val="18"/>
                <w:lang w:val="en-US" w:eastAsia="zh-CN"/>
              </w:rPr>
              <w:t>%</w:t>
            </w:r>
            <w:r>
              <w:rPr>
                <w:rFonts w:hint="default" w:ascii="Times New Roman Regular" w:hAnsi="Times New Roman Regular" w:eastAsia="PingFang SC" w:cs="Times New Roman Regular"/>
                <w:sz w:val="18"/>
                <w:szCs w:val="18"/>
                <w:lang w:val="en-US" w:eastAsia="zh-CN"/>
              </w:rPr>
              <w:t>)</w:t>
            </w:r>
          </w:p>
        </w:tc>
        <w:tc>
          <w:tcPr>
            <w:tcW w:w="1367" w:type="dxa"/>
            <w:tcBorders>
              <w:top w:val="single" w:color="auto" w:sz="4" w:space="0"/>
              <w:left w:val="nil"/>
              <w:bottom w:val="single" w:color="auto" w:sz="4" w:space="0"/>
              <w:right w:val="nil"/>
            </w:tcBorders>
            <w:vAlign w:val="center"/>
          </w:tcPr>
          <w:p>
            <w:pPr>
              <w:numPr>
                <w:ilvl w:val="0"/>
                <w:numId w:val="0"/>
              </w:numPr>
              <w:ind w:left="0" w:leftChars="0" w:firstLine="0" w:firstLineChars="0"/>
              <w:jc w:val="center"/>
              <w:rPr>
                <w:rFonts w:hint="default" w:ascii="Times New Roman Regular" w:hAnsi="Times New Roman Regular" w:eastAsia="PingFang SC" w:cs="Times New Roman Regular"/>
                <w:kern w:val="2"/>
                <w:sz w:val="18"/>
                <w:szCs w:val="18"/>
                <w:lang w:val="en-US" w:eastAsia="zh-CN" w:bidi="ar-SA"/>
              </w:rPr>
            </w:pPr>
            <w:r>
              <w:rPr>
                <w:rFonts w:hint="default" w:ascii="Times New Roman Regular" w:hAnsi="Times New Roman Regular" w:eastAsia="PingFang SC" w:cs="Times New Roman Regular"/>
                <w:sz w:val="18"/>
                <w:szCs w:val="18"/>
                <w:lang w:val="en-US" w:eastAsia="zh-CN"/>
              </w:rPr>
              <w:t>Mean ± SD</w:t>
            </w:r>
          </w:p>
        </w:tc>
        <w:tc>
          <w:tcPr>
            <w:tcW w:w="1272" w:type="dxa"/>
            <w:tcBorders>
              <w:top w:val="single" w:color="auto" w:sz="4" w:space="0"/>
              <w:left w:val="nil"/>
              <w:bottom w:val="single" w:color="auto" w:sz="4" w:space="0"/>
              <w:right w:val="nil"/>
            </w:tcBorders>
            <w:vAlign w:val="center"/>
          </w:tcPr>
          <w:p>
            <w:pPr>
              <w:numPr>
                <w:ilvl w:val="0"/>
                <w:numId w:val="0"/>
              </w:numPr>
              <w:ind w:left="0" w:leftChars="0" w:firstLine="0" w:firstLineChars="0"/>
              <w:jc w:val="center"/>
              <w:rPr>
                <w:rFonts w:hint="default" w:ascii="Times New Roman Regular" w:hAnsi="Times New Roman Regular" w:eastAsia="PingFang SC" w:cs="Times New Roman Regular"/>
                <w:kern w:val="2"/>
                <w:sz w:val="18"/>
                <w:szCs w:val="18"/>
                <w:lang w:val="en-US" w:eastAsia="zh-CN" w:bidi="ar-SA"/>
              </w:rPr>
            </w:pPr>
            <w:r>
              <w:rPr>
                <w:rFonts w:hint="eastAsia" w:ascii="Times New Roman Regular" w:hAnsi="Times New Roman Regular" w:eastAsia="PingFang SC" w:cs="Times New Roman Regular"/>
                <w:sz w:val="18"/>
                <w:szCs w:val="18"/>
                <w:lang w:val="en-US" w:eastAsia="zh-CN"/>
              </w:rPr>
              <w:t>N</w:t>
            </w:r>
            <w:r>
              <w:rPr>
                <w:rFonts w:hint="default" w:ascii="Times New Roman Regular" w:hAnsi="Times New Roman Regular" w:eastAsia="PingFang SC" w:cs="Times New Roman Regular"/>
                <w:sz w:val="18"/>
                <w:szCs w:val="18"/>
                <w:lang w:val="en-US" w:eastAsia="zh-CN"/>
              </w:rPr>
              <w:t xml:space="preserve"> (</w:t>
            </w:r>
            <w:r>
              <w:rPr>
                <w:rFonts w:hint="eastAsia" w:ascii="Times New Roman Regular" w:hAnsi="Times New Roman Regular" w:eastAsia="PingFang SC" w:cs="Times New Roman Regular"/>
                <w:sz w:val="18"/>
                <w:szCs w:val="18"/>
                <w:lang w:val="en-US" w:eastAsia="zh-CN"/>
              </w:rPr>
              <w:t>%</w:t>
            </w:r>
            <w:r>
              <w:rPr>
                <w:rFonts w:hint="default" w:ascii="Times New Roman Regular" w:hAnsi="Times New Roman Regular" w:eastAsia="PingFang SC" w:cs="Times New Roman Regular"/>
                <w:sz w:val="18"/>
                <w:szCs w:val="18"/>
                <w:lang w:val="en-US" w:eastAsia="zh-CN"/>
              </w:rPr>
              <w:t>)</w:t>
            </w:r>
          </w:p>
        </w:tc>
        <w:tc>
          <w:tcPr>
            <w:tcW w:w="1346" w:type="dxa"/>
            <w:tcBorders>
              <w:top w:val="single" w:color="auto" w:sz="4" w:space="0"/>
              <w:left w:val="nil"/>
              <w:bottom w:val="single" w:color="auto" w:sz="4" w:space="0"/>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 xml:space="preserve">Mean ± SD </w:t>
            </w:r>
          </w:p>
        </w:tc>
        <w:tc>
          <w:tcPr>
            <w:tcW w:w="846" w:type="dxa"/>
            <w:vMerge w:val="continue"/>
            <w:tcBorders>
              <w:top w:val="single" w:color="auto" w:sz="4" w:space="0"/>
              <w:left w:val="nil"/>
              <w:bottom w:val="single" w:color="auto" w:sz="4" w:space="0"/>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p>
        </w:tc>
        <w:tc>
          <w:tcPr>
            <w:tcW w:w="802" w:type="dxa"/>
            <w:vMerge w:val="continue"/>
            <w:tcBorders>
              <w:top w:val="single" w:color="auto" w:sz="4" w:space="0"/>
              <w:left w:val="nil"/>
              <w:bottom w:val="single" w:color="auto" w:sz="4" w:space="0"/>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98" w:hRule="atLeast"/>
          <w:jc w:val="center"/>
        </w:trPr>
        <w:tc>
          <w:tcPr>
            <w:tcW w:w="1108" w:type="dxa"/>
            <w:tcBorders>
              <w:top w:val="single" w:color="auto" w:sz="4" w:space="0"/>
              <w:left w:val="nil"/>
              <w:bottom w:val="nil"/>
              <w:right w:val="nil"/>
            </w:tcBorders>
            <w:vAlign w:val="center"/>
          </w:tcPr>
          <w:p>
            <w:pPr>
              <w:numPr>
                <w:ilvl w:val="0"/>
                <w:numId w:val="0"/>
              </w:numPr>
              <w:ind w:left="0" w:leftChars="0" w:firstLine="0" w:firstLineChars="0"/>
              <w:jc w:val="center"/>
              <w:rPr>
                <w:rFonts w:hint="default"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&lt;37</w:t>
            </w:r>
          </w:p>
        </w:tc>
        <w:tc>
          <w:tcPr>
            <w:tcW w:w="1059" w:type="dxa"/>
            <w:tcBorders>
              <w:top w:val="single" w:color="auto" w:sz="4" w:space="0"/>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1076</w:t>
            </w:r>
          </w:p>
          <w:p>
            <w:pPr>
              <w:numPr>
                <w:ilvl w:val="0"/>
                <w:numId w:val="0"/>
              </w:numPr>
              <w:ind w:left="0" w:leftChars="0" w:firstLine="0" w:firstLineChars="0"/>
              <w:jc w:val="center"/>
              <w:rPr>
                <w:rFonts w:hint="default"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(6.44%)</w:t>
            </w:r>
          </w:p>
        </w:tc>
        <w:tc>
          <w:tcPr>
            <w:tcW w:w="1320" w:type="dxa"/>
            <w:tcBorders>
              <w:top w:val="single" w:color="auto" w:sz="4" w:space="0"/>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297(6.45%)</w:t>
            </w:r>
          </w:p>
        </w:tc>
        <w:tc>
          <w:tcPr>
            <w:tcW w:w="1334" w:type="dxa"/>
            <w:tcBorders>
              <w:top w:val="single" w:color="auto" w:sz="4" w:space="0"/>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0.031±0.082</w:t>
            </w:r>
          </w:p>
        </w:tc>
        <w:tc>
          <w:tcPr>
            <w:tcW w:w="1320" w:type="dxa"/>
            <w:tcBorders>
              <w:top w:val="single" w:color="auto" w:sz="4" w:space="0"/>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318(6.41%)</w:t>
            </w:r>
          </w:p>
        </w:tc>
        <w:tc>
          <w:tcPr>
            <w:tcW w:w="1367" w:type="dxa"/>
            <w:tcBorders>
              <w:top w:val="single" w:color="auto" w:sz="4" w:space="0"/>
              <w:left w:val="nil"/>
              <w:bottom w:val="nil"/>
              <w:right w:val="nil"/>
            </w:tcBorders>
            <w:vAlign w:val="center"/>
          </w:tcPr>
          <w:p>
            <w:pPr>
              <w:numPr>
                <w:ilvl w:val="0"/>
                <w:numId w:val="0"/>
              </w:numPr>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0.011±0.076</w:t>
            </w:r>
          </w:p>
        </w:tc>
        <w:tc>
          <w:tcPr>
            <w:tcW w:w="1272" w:type="dxa"/>
            <w:tcBorders>
              <w:top w:val="single" w:color="auto" w:sz="4" w:space="0"/>
              <w:left w:val="nil"/>
              <w:bottom w:val="nil"/>
              <w:right w:val="nil"/>
            </w:tcBorders>
            <w:vAlign w:val="center"/>
          </w:tcPr>
          <w:p>
            <w:pPr>
              <w:numPr>
                <w:ilvl w:val="0"/>
                <w:numId w:val="0"/>
              </w:numPr>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461(6.45%)</w:t>
            </w:r>
          </w:p>
        </w:tc>
        <w:tc>
          <w:tcPr>
            <w:tcW w:w="1346" w:type="dxa"/>
            <w:tcBorders>
              <w:top w:val="single" w:color="auto" w:sz="4" w:space="0"/>
              <w:left w:val="nil"/>
              <w:bottom w:val="nil"/>
              <w:right w:val="nil"/>
            </w:tcBorders>
            <w:vAlign w:val="center"/>
          </w:tcPr>
          <w:p>
            <w:pPr>
              <w:numPr>
                <w:ilvl w:val="0"/>
                <w:numId w:val="0"/>
              </w:numPr>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-0.015±0.076</w:t>
            </w:r>
          </w:p>
        </w:tc>
        <w:tc>
          <w:tcPr>
            <w:tcW w:w="846" w:type="dxa"/>
            <w:tcBorders>
              <w:top w:val="single" w:color="auto" w:sz="4" w:space="0"/>
              <w:left w:val="nil"/>
              <w:bottom w:val="nil"/>
              <w:right w:val="nil"/>
            </w:tcBorders>
            <w:vAlign w:val="center"/>
          </w:tcPr>
          <w:p>
            <w:pPr>
              <w:numPr>
                <w:ilvl w:val="0"/>
                <w:numId w:val="0"/>
              </w:numPr>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60.546</w:t>
            </w:r>
          </w:p>
        </w:tc>
        <w:tc>
          <w:tcPr>
            <w:tcW w:w="802" w:type="dxa"/>
            <w:tcBorders>
              <w:top w:val="single" w:color="auto" w:sz="4" w:space="0"/>
              <w:left w:val="nil"/>
              <w:bottom w:val="nil"/>
              <w:right w:val="nil"/>
            </w:tcBorders>
            <w:vAlign w:val="center"/>
          </w:tcPr>
          <w:p>
            <w:pPr>
              <w:numPr>
                <w:ilvl w:val="0"/>
                <w:numId w:val="0"/>
              </w:numPr>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&lt;0.001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08" w:type="dxa"/>
            <w:tcBorders>
              <w:top w:val="nil"/>
              <w:left w:val="nil"/>
              <w:bottom w:val="nil"/>
              <w:right w:val="nil"/>
            </w:tcBorders>
            <w:vAlign w:val="center"/>
          </w:tcPr>
          <w:p>
            <w:pPr>
              <w:numPr>
                <w:ilvl w:val="0"/>
                <w:numId w:val="0"/>
              </w:numPr>
              <w:ind w:left="0" w:leftChars="0" w:firstLine="0" w:firstLineChars="0"/>
              <w:jc w:val="center"/>
              <w:rPr>
                <w:rFonts w:hint="default"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37</w:t>
            </w:r>
          </w:p>
        </w:tc>
        <w:tc>
          <w:tcPr>
            <w:tcW w:w="1059"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1154</w:t>
            </w:r>
          </w:p>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(6.91%)</w:t>
            </w:r>
          </w:p>
        </w:tc>
        <w:tc>
          <w:tcPr>
            <w:tcW w:w="1320"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302(6.56%)</w:t>
            </w:r>
          </w:p>
        </w:tc>
        <w:tc>
          <w:tcPr>
            <w:tcW w:w="1334"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0.032±0.082</w:t>
            </w:r>
          </w:p>
        </w:tc>
        <w:tc>
          <w:tcPr>
            <w:tcW w:w="1320"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387(7.80%)</w:t>
            </w:r>
          </w:p>
        </w:tc>
        <w:tc>
          <w:tcPr>
            <w:tcW w:w="1367" w:type="dxa"/>
            <w:tcBorders>
              <w:top w:val="nil"/>
              <w:left w:val="nil"/>
              <w:bottom w:val="nil"/>
              <w:right w:val="nil"/>
            </w:tcBorders>
            <w:vAlign w:val="center"/>
          </w:tcPr>
          <w:p>
            <w:pPr>
              <w:numPr>
                <w:ilvl w:val="0"/>
                <w:numId w:val="0"/>
              </w:numPr>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0.007±0.073</w:t>
            </w:r>
          </w:p>
        </w:tc>
        <w:tc>
          <w:tcPr>
            <w:tcW w:w="1272" w:type="dxa"/>
            <w:tcBorders>
              <w:top w:val="nil"/>
              <w:left w:val="nil"/>
              <w:bottom w:val="nil"/>
              <w:right w:val="nil"/>
            </w:tcBorders>
            <w:vAlign w:val="center"/>
          </w:tcPr>
          <w:p>
            <w:pPr>
              <w:numPr>
                <w:ilvl w:val="0"/>
                <w:numId w:val="0"/>
              </w:numPr>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465(6.51%)</w:t>
            </w:r>
          </w:p>
        </w:tc>
        <w:tc>
          <w:tcPr>
            <w:tcW w:w="1346" w:type="dxa"/>
            <w:tcBorders>
              <w:top w:val="nil"/>
              <w:left w:val="nil"/>
              <w:bottom w:val="nil"/>
              <w:right w:val="nil"/>
            </w:tcBorders>
            <w:vAlign w:val="center"/>
          </w:tcPr>
          <w:p>
            <w:pPr>
              <w:numPr>
                <w:ilvl w:val="0"/>
                <w:numId w:val="0"/>
              </w:numPr>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-0.001±0.069</w:t>
            </w:r>
          </w:p>
        </w:tc>
        <w:tc>
          <w:tcPr>
            <w:tcW w:w="846" w:type="dxa"/>
            <w:tcBorders>
              <w:top w:val="nil"/>
              <w:left w:val="nil"/>
              <w:bottom w:val="nil"/>
              <w:right w:val="nil"/>
            </w:tcBorders>
            <w:vAlign w:val="center"/>
          </w:tcPr>
          <w:p>
            <w:pPr>
              <w:numPr>
                <w:ilvl w:val="0"/>
                <w:numId w:val="0"/>
              </w:numPr>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35.287</w:t>
            </w:r>
          </w:p>
        </w:tc>
        <w:tc>
          <w:tcPr>
            <w:tcW w:w="802" w:type="dxa"/>
            <w:tcBorders>
              <w:top w:val="nil"/>
              <w:left w:val="nil"/>
              <w:bottom w:val="nil"/>
              <w:right w:val="nil"/>
            </w:tcBorders>
            <w:vAlign w:val="center"/>
          </w:tcPr>
          <w:p>
            <w:pPr>
              <w:numPr>
                <w:ilvl w:val="0"/>
                <w:numId w:val="0"/>
              </w:numPr>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&lt;0.001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08" w:type="dxa"/>
            <w:tcBorders>
              <w:top w:val="nil"/>
              <w:left w:val="nil"/>
              <w:bottom w:val="nil"/>
              <w:right w:val="nil"/>
            </w:tcBorders>
            <w:vAlign w:val="center"/>
          </w:tcPr>
          <w:p>
            <w:pPr>
              <w:numPr>
                <w:ilvl w:val="0"/>
                <w:numId w:val="0"/>
              </w:numPr>
              <w:ind w:left="0" w:leftChars="0" w:firstLine="0" w:firstLineChars="0"/>
              <w:jc w:val="center"/>
              <w:rPr>
                <w:rFonts w:hint="default"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38</w:t>
            </w:r>
          </w:p>
        </w:tc>
        <w:tc>
          <w:tcPr>
            <w:tcW w:w="1059"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4147</w:t>
            </w:r>
          </w:p>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(24.82%)</w:t>
            </w:r>
          </w:p>
        </w:tc>
        <w:tc>
          <w:tcPr>
            <w:tcW w:w="1320"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1140(24.76%)</w:t>
            </w:r>
          </w:p>
        </w:tc>
        <w:tc>
          <w:tcPr>
            <w:tcW w:w="1334"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0.037±0.076</w:t>
            </w:r>
          </w:p>
        </w:tc>
        <w:tc>
          <w:tcPr>
            <w:tcW w:w="1320"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1341(27.04%)</w:t>
            </w:r>
          </w:p>
        </w:tc>
        <w:tc>
          <w:tcPr>
            <w:tcW w:w="1367" w:type="dxa"/>
            <w:tcBorders>
              <w:top w:val="nil"/>
              <w:left w:val="nil"/>
              <w:bottom w:val="nil"/>
              <w:right w:val="nil"/>
            </w:tcBorders>
            <w:vAlign w:val="center"/>
          </w:tcPr>
          <w:p>
            <w:pPr>
              <w:numPr>
                <w:ilvl w:val="0"/>
                <w:numId w:val="0"/>
              </w:numPr>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0.01±0.071</w:t>
            </w:r>
          </w:p>
        </w:tc>
        <w:tc>
          <w:tcPr>
            <w:tcW w:w="1272" w:type="dxa"/>
            <w:tcBorders>
              <w:top w:val="nil"/>
              <w:left w:val="nil"/>
              <w:bottom w:val="nil"/>
              <w:right w:val="nil"/>
            </w:tcBorders>
            <w:vAlign w:val="center"/>
          </w:tcPr>
          <w:p>
            <w:pPr>
              <w:numPr>
                <w:ilvl w:val="0"/>
                <w:numId w:val="0"/>
              </w:numPr>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1666(23.32%)</w:t>
            </w:r>
          </w:p>
        </w:tc>
        <w:tc>
          <w:tcPr>
            <w:tcW w:w="1346" w:type="dxa"/>
            <w:tcBorders>
              <w:top w:val="nil"/>
              <w:left w:val="nil"/>
              <w:bottom w:val="nil"/>
              <w:right w:val="nil"/>
            </w:tcBorders>
            <w:vAlign w:val="center"/>
          </w:tcPr>
          <w:p>
            <w:pPr>
              <w:numPr>
                <w:ilvl w:val="0"/>
                <w:numId w:val="0"/>
              </w:numPr>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0.001±0.065</w:t>
            </w:r>
          </w:p>
        </w:tc>
        <w:tc>
          <w:tcPr>
            <w:tcW w:w="846" w:type="dxa"/>
            <w:tcBorders>
              <w:top w:val="nil"/>
              <w:left w:val="nil"/>
              <w:bottom w:val="nil"/>
              <w:right w:val="nil"/>
            </w:tcBorders>
            <w:vAlign w:val="center"/>
          </w:tcPr>
          <w:p>
            <w:pPr>
              <w:numPr>
                <w:ilvl w:val="0"/>
                <w:numId w:val="0"/>
              </w:numPr>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168.174</w:t>
            </w:r>
          </w:p>
        </w:tc>
        <w:tc>
          <w:tcPr>
            <w:tcW w:w="802" w:type="dxa"/>
            <w:tcBorders>
              <w:top w:val="nil"/>
              <w:left w:val="nil"/>
              <w:bottom w:val="nil"/>
              <w:right w:val="nil"/>
            </w:tcBorders>
            <w:vAlign w:val="center"/>
          </w:tcPr>
          <w:p>
            <w:pPr>
              <w:numPr>
                <w:ilvl w:val="0"/>
                <w:numId w:val="0"/>
              </w:numPr>
              <w:jc w:val="center"/>
              <w:rPr>
                <w:rFonts w:hint="default"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&lt;0.001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08" w:type="dxa"/>
            <w:tcBorders>
              <w:top w:val="nil"/>
              <w:left w:val="nil"/>
              <w:bottom w:val="nil"/>
              <w:right w:val="nil"/>
            </w:tcBorders>
            <w:vAlign w:val="center"/>
          </w:tcPr>
          <w:p>
            <w:pPr>
              <w:numPr>
                <w:ilvl w:val="0"/>
                <w:numId w:val="0"/>
              </w:numPr>
              <w:ind w:left="0" w:leftChars="0" w:firstLine="0" w:firstLineChars="0"/>
              <w:jc w:val="center"/>
              <w:rPr>
                <w:rFonts w:hint="default"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39</w:t>
            </w:r>
          </w:p>
        </w:tc>
        <w:tc>
          <w:tcPr>
            <w:tcW w:w="1059"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6485</w:t>
            </w:r>
          </w:p>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(38.81%)</w:t>
            </w:r>
          </w:p>
        </w:tc>
        <w:tc>
          <w:tcPr>
            <w:tcW w:w="1320"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1737(37.73%)</w:t>
            </w:r>
          </w:p>
        </w:tc>
        <w:tc>
          <w:tcPr>
            <w:tcW w:w="1334"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0.034±0.077</w:t>
            </w:r>
          </w:p>
        </w:tc>
        <w:tc>
          <w:tcPr>
            <w:tcW w:w="1320"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1878(37.87%)</w:t>
            </w:r>
          </w:p>
        </w:tc>
        <w:tc>
          <w:tcPr>
            <w:tcW w:w="1367" w:type="dxa"/>
            <w:tcBorders>
              <w:top w:val="nil"/>
              <w:left w:val="nil"/>
              <w:bottom w:val="nil"/>
              <w:right w:val="nil"/>
            </w:tcBorders>
            <w:vAlign w:val="center"/>
          </w:tcPr>
          <w:p>
            <w:pPr>
              <w:numPr>
                <w:ilvl w:val="0"/>
                <w:numId w:val="0"/>
              </w:numPr>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0.01±0.071</w:t>
            </w:r>
          </w:p>
        </w:tc>
        <w:tc>
          <w:tcPr>
            <w:tcW w:w="1272" w:type="dxa"/>
            <w:tcBorders>
              <w:top w:val="nil"/>
              <w:left w:val="nil"/>
              <w:bottom w:val="nil"/>
              <w:right w:val="nil"/>
            </w:tcBorders>
            <w:vAlign w:val="center"/>
          </w:tcPr>
          <w:p>
            <w:pPr>
              <w:numPr>
                <w:ilvl w:val="0"/>
                <w:numId w:val="0"/>
              </w:numPr>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2870(40.17%)</w:t>
            </w:r>
          </w:p>
        </w:tc>
        <w:tc>
          <w:tcPr>
            <w:tcW w:w="1346" w:type="dxa"/>
            <w:tcBorders>
              <w:top w:val="nil"/>
              <w:left w:val="nil"/>
              <w:bottom w:val="nil"/>
              <w:right w:val="nil"/>
            </w:tcBorders>
            <w:vAlign w:val="center"/>
          </w:tcPr>
          <w:p>
            <w:pPr>
              <w:numPr>
                <w:ilvl w:val="0"/>
                <w:numId w:val="0"/>
              </w:numPr>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0.001±0.069</w:t>
            </w:r>
          </w:p>
        </w:tc>
        <w:tc>
          <w:tcPr>
            <w:tcW w:w="846" w:type="dxa"/>
            <w:tcBorders>
              <w:top w:val="nil"/>
              <w:left w:val="nil"/>
              <w:bottom w:val="nil"/>
              <w:right w:val="nil"/>
            </w:tcBorders>
            <w:vAlign w:val="center"/>
          </w:tcPr>
          <w:p>
            <w:pPr>
              <w:numPr>
                <w:ilvl w:val="0"/>
                <w:numId w:val="0"/>
              </w:numPr>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205.724</w:t>
            </w:r>
          </w:p>
        </w:tc>
        <w:tc>
          <w:tcPr>
            <w:tcW w:w="802" w:type="dxa"/>
            <w:tcBorders>
              <w:top w:val="nil"/>
              <w:left w:val="nil"/>
              <w:bottom w:val="nil"/>
              <w:right w:val="nil"/>
            </w:tcBorders>
            <w:vAlign w:val="center"/>
          </w:tcPr>
          <w:p>
            <w:pPr>
              <w:numPr>
                <w:ilvl w:val="0"/>
                <w:numId w:val="0"/>
              </w:numPr>
              <w:jc w:val="center"/>
              <w:rPr>
                <w:rFonts w:hint="default"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&lt;0.001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08" w:type="dxa"/>
            <w:tcBorders>
              <w:top w:val="nil"/>
              <w:left w:val="nil"/>
              <w:bottom w:val="single" w:color="auto" w:sz="4" w:space="0"/>
              <w:right w:val="nil"/>
            </w:tcBorders>
            <w:vAlign w:val="center"/>
          </w:tcPr>
          <w:p>
            <w:pPr>
              <w:numPr>
                <w:ilvl w:val="0"/>
                <w:numId w:val="0"/>
              </w:numPr>
              <w:ind w:left="0" w:leftChars="0" w:firstLine="0" w:firstLineChars="0"/>
              <w:jc w:val="center"/>
              <w:rPr>
                <w:rFonts w:hint="default"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w:t>
            </w:r>
            <w:r>
              <w:rPr>
                <w:rFonts w:hint="default" w:ascii="Times New Roman Regular" w:hAnsi="Times New Roman Regular" w:eastAsia="PingFang SC" w:cs="Times New Roman Regular"/>
                <w:sz w:val="18"/>
                <w:szCs w:val="18"/>
                <w:lang w:val="en-US" w:eastAsia="zh-CN"/>
              </w:rPr>
              <w:t>40</w:t>
            </w:r>
          </w:p>
        </w:tc>
        <w:tc>
          <w:tcPr>
            <w:tcW w:w="1059" w:type="dxa"/>
            <w:tcBorders>
              <w:top w:val="nil"/>
              <w:left w:val="nil"/>
              <w:bottom w:val="single" w:color="auto" w:sz="4" w:space="0"/>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3846</w:t>
            </w:r>
          </w:p>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(23.02%)</w:t>
            </w:r>
          </w:p>
        </w:tc>
        <w:tc>
          <w:tcPr>
            <w:tcW w:w="1320" w:type="dxa"/>
            <w:tcBorders>
              <w:top w:val="nil"/>
              <w:left w:val="nil"/>
              <w:bottom w:val="single" w:color="auto" w:sz="4" w:space="0"/>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1128(24.50%)</w:t>
            </w:r>
          </w:p>
        </w:tc>
        <w:tc>
          <w:tcPr>
            <w:tcW w:w="1334" w:type="dxa"/>
            <w:tcBorders>
              <w:top w:val="nil"/>
              <w:left w:val="nil"/>
              <w:bottom w:val="single" w:color="auto" w:sz="4" w:space="0"/>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0.048±0.072</w:t>
            </w:r>
          </w:p>
        </w:tc>
        <w:tc>
          <w:tcPr>
            <w:tcW w:w="1320" w:type="dxa"/>
            <w:tcBorders>
              <w:top w:val="nil"/>
              <w:left w:val="nil"/>
              <w:bottom w:val="single" w:color="auto" w:sz="4" w:space="0"/>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1035(20.87%)</w:t>
            </w:r>
          </w:p>
        </w:tc>
        <w:tc>
          <w:tcPr>
            <w:tcW w:w="1367" w:type="dxa"/>
            <w:tcBorders>
              <w:top w:val="nil"/>
              <w:left w:val="nil"/>
              <w:bottom w:val="single" w:color="auto" w:sz="4" w:space="0"/>
              <w:right w:val="nil"/>
            </w:tcBorders>
            <w:vAlign w:val="center"/>
          </w:tcPr>
          <w:p>
            <w:pPr>
              <w:numPr>
                <w:ilvl w:val="0"/>
                <w:numId w:val="0"/>
              </w:numPr>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0.021±0.068</w:t>
            </w:r>
          </w:p>
        </w:tc>
        <w:tc>
          <w:tcPr>
            <w:tcW w:w="1272" w:type="dxa"/>
            <w:tcBorders>
              <w:top w:val="nil"/>
              <w:left w:val="nil"/>
              <w:bottom w:val="single" w:color="auto" w:sz="4" w:space="0"/>
              <w:right w:val="nil"/>
            </w:tcBorders>
            <w:vAlign w:val="center"/>
          </w:tcPr>
          <w:p>
            <w:pPr>
              <w:numPr>
                <w:ilvl w:val="0"/>
                <w:numId w:val="0"/>
              </w:numPr>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1683(23.55%)</w:t>
            </w:r>
          </w:p>
        </w:tc>
        <w:tc>
          <w:tcPr>
            <w:tcW w:w="1346" w:type="dxa"/>
            <w:tcBorders>
              <w:top w:val="nil"/>
              <w:left w:val="nil"/>
              <w:bottom w:val="single" w:color="auto" w:sz="4" w:space="0"/>
              <w:right w:val="nil"/>
            </w:tcBorders>
            <w:vAlign w:val="center"/>
          </w:tcPr>
          <w:p>
            <w:pPr>
              <w:numPr>
                <w:ilvl w:val="0"/>
                <w:numId w:val="0"/>
              </w:numPr>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0.012±0.067</w:t>
            </w:r>
          </w:p>
        </w:tc>
        <w:tc>
          <w:tcPr>
            <w:tcW w:w="846" w:type="dxa"/>
            <w:tcBorders>
              <w:top w:val="nil"/>
              <w:left w:val="nil"/>
              <w:bottom w:val="single" w:color="auto" w:sz="4" w:space="0"/>
              <w:right w:val="nil"/>
            </w:tcBorders>
            <w:vAlign w:val="center"/>
          </w:tcPr>
          <w:p>
            <w:pPr>
              <w:numPr>
                <w:ilvl w:val="0"/>
                <w:numId w:val="0"/>
              </w:numPr>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183.643</w:t>
            </w:r>
          </w:p>
        </w:tc>
        <w:tc>
          <w:tcPr>
            <w:tcW w:w="802" w:type="dxa"/>
            <w:tcBorders>
              <w:top w:val="nil"/>
              <w:left w:val="nil"/>
              <w:bottom w:val="single" w:color="auto" w:sz="4" w:space="0"/>
              <w:right w:val="nil"/>
            </w:tcBorders>
            <w:vAlign w:val="center"/>
          </w:tcPr>
          <w:p>
            <w:pPr>
              <w:numPr>
                <w:ilvl w:val="0"/>
                <w:numId w:val="0"/>
              </w:numPr>
              <w:jc w:val="center"/>
              <w:rPr>
                <w:rFonts w:hint="default"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&lt;0.001</w:t>
            </w:r>
          </w:p>
        </w:tc>
      </w:tr>
    </w:tbl>
    <w:p>
      <w:pPr>
        <w:numPr>
          <w:ilvl w:val="0"/>
          <w:numId w:val="0"/>
        </w:numPr>
        <w:ind w:left="0" w:leftChars="0" w:firstLine="0" w:firstLineChars="0"/>
        <w:jc w:val="left"/>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cs="Times New Roman Regular"/>
          <w:sz w:val="18"/>
          <w:szCs w:val="18"/>
          <w:lang w:val="en-US"/>
        </w:rPr>
        <w:t>Data are presented as mean±standard deviation (SD) for continuous variables and number (percentage) for categorical variables.</w:t>
      </w:r>
    </w:p>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p>
    <w:p>
      <w:pPr>
        <w:numPr>
          <w:ilvl w:val="0"/>
          <w:numId w:val="0"/>
        </w:numPr>
        <w:ind w:left="0" w:leftChars="0" w:firstLine="0" w:firstLineChars="0"/>
        <w:jc w:val="left"/>
        <w:rPr>
          <w:rFonts w:hint="default"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lang w:val="en-US" w:eastAsia="zh-CN"/>
        </w:rPr>
        <w:t xml:space="preserve">Supplementary Table </w:t>
      </w:r>
      <w:r>
        <w:rPr>
          <w:rFonts w:hint="eastAsia" w:ascii="Times New Roman Regular" w:hAnsi="Times New Roman Regular" w:cs="Times New Roman Regular"/>
          <w:sz w:val="24"/>
          <w:szCs w:val="24"/>
          <w:lang w:val="en-US" w:eastAsia="zh-CN"/>
        </w:rPr>
        <w:t>2</w:t>
      </w:r>
      <w:r>
        <w:rPr>
          <w:rFonts w:hint="default" w:ascii="Times New Roman Regular" w:hAnsi="Times New Roman Regular" w:cs="Times New Roman Regular"/>
          <w:sz w:val="24"/>
          <w:szCs w:val="24"/>
          <w:lang w:val="en-US" w:eastAsia="zh-CN"/>
        </w:rPr>
        <w:t xml:space="preserve">. </w:t>
      </w:r>
      <w:r>
        <w:rPr>
          <w:rFonts w:hint="eastAsia" w:ascii="Times New Roman Regular" w:hAnsi="Times New Roman Regular" w:cs="Times New Roman Regular"/>
          <w:sz w:val="24"/>
          <w:szCs w:val="24"/>
          <w:lang w:val="en-US" w:eastAsia="zh-CN"/>
        </w:rPr>
        <w:t>Proportion of Estimated Fetal Weight Predictions Within</w:t>
      </w:r>
      <w:r>
        <w:rPr>
          <w:rFonts w:hint="default" w:ascii="Times New Roman Regular" w:hAnsi="Times New Roman Regular" w:cs="Times New Roman Regular"/>
          <w:sz w:val="24"/>
          <w:szCs w:val="24"/>
          <w:lang w:val="en-US" w:eastAsia="zh-CN"/>
        </w:rPr>
        <w:t xml:space="preserve"> </w:t>
      </w:r>
      <w:r>
        <w:rPr>
          <w:rFonts w:hint="eastAsia" w:ascii="Times New Roman Regular" w:hAnsi="Times New Roman Regular" w:cs="Times New Roman Regular"/>
          <w:sz w:val="24"/>
          <w:szCs w:val="24"/>
          <w:lang w:val="en-US" w:eastAsia="zh-CN"/>
        </w:rPr>
        <w:t>10% and</w:t>
      </w:r>
      <w:r>
        <w:rPr>
          <w:rFonts w:hint="default" w:ascii="Times New Roman Regular" w:hAnsi="Times New Roman Regular" w:cs="Times New Roman Regular"/>
          <w:sz w:val="24"/>
          <w:szCs w:val="24"/>
          <w:lang w:val="en-US" w:eastAsia="zh-CN"/>
        </w:rPr>
        <w:t xml:space="preserve"> </w:t>
      </w:r>
      <w:r>
        <w:rPr>
          <w:rFonts w:hint="eastAsia" w:ascii="Times New Roman Regular" w:hAnsi="Times New Roman Regular" w:cs="Times New Roman Regular"/>
          <w:sz w:val="24"/>
          <w:szCs w:val="24"/>
          <w:lang w:val="en-US" w:eastAsia="zh-CN"/>
        </w:rPr>
        <w:t>15% of</w:t>
      </w:r>
      <w:r>
        <w:rPr>
          <w:rFonts w:hint="default" w:ascii="Times New Roman Regular" w:hAnsi="Times New Roman Regular" w:cs="Times New Roman Regular"/>
          <w:sz w:val="24"/>
          <w:szCs w:val="24"/>
          <w:lang w:val="en-US" w:eastAsia="zh-CN"/>
        </w:rPr>
        <w:t xml:space="preserve"> Actual</w:t>
      </w:r>
      <w:r>
        <w:rPr>
          <w:rFonts w:hint="eastAsia" w:ascii="Times New Roman Regular" w:hAnsi="Times New Roman Regular" w:cs="Times New Roman Regular"/>
          <w:sz w:val="24"/>
          <w:szCs w:val="24"/>
          <w:lang w:val="en-US" w:eastAsia="zh-CN"/>
        </w:rPr>
        <w:t xml:space="preserve"> Birthweight During Exam </w:t>
      </w:r>
      <w:r>
        <w:rPr>
          <w:rFonts w:hint="default" w:ascii="Times New Roman Regular" w:hAnsi="Times New Roman Regular" w:cs="Times New Roman Regular"/>
          <w:sz w:val="24"/>
          <w:szCs w:val="24"/>
          <w:lang w:val="en-US" w:eastAsia="zh-CN"/>
        </w:rPr>
        <w:t>D</w:t>
      </w:r>
      <w:r>
        <w:rPr>
          <w:rFonts w:hint="eastAsia" w:ascii="Times New Roman Regular" w:hAnsi="Times New Roman Regular" w:cs="Times New Roman Regular"/>
          <w:sz w:val="24"/>
          <w:szCs w:val="24"/>
          <w:lang w:val="en-US" w:eastAsia="zh-CN"/>
        </w:rPr>
        <w:t>ate</w:t>
      </w:r>
    </w:p>
    <w:tbl>
      <w:tblPr>
        <w:tblStyle w:val="5"/>
        <w:tblW w:w="107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5"/>
        <w:gridCol w:w="1093"/>
        <w:gridCol w:w="1572"/>
        <w:gridCol w:w="1557"/>
        <w:gridCol w:w="1128"/>
        <w:gridCol w:w="1058"/>
        <w:gridCol w:w="1542"/>
        <w:gridCol w:w="15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28" w:hRule="atLeast"/>
          <w:jc w:val="center"/>
        </w:trPr>
        <w:tc>
          <w:tcPr>
            <w:tcW w:w="1195" w:type="dxa"/>
            <w:tcBorders>
              <w:top w:val="single" w:color="auto" w:sz="4" w:space="0"/>
              <w:left w:val="nil"/>
              <w:bottom w:val="single" w:color="auto" w:sz="4" w:space="0"/>
              <w:right w:val="nil"/>
            </w:tcBorders>
            <w:vAlign w:val="center"/>
          </w:tcPr>
          <w:p>
            <w:pPr>
              <w:numPr>
                <w:ilvl w:val="0"/>
                <w:numId w:val="0"/>
              </w:numPr>
              <w:ind w:left="0" w:leftChars="0" w:firstLine="0" w:firstLineChars="0"/>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Exam date (Quarterly)</w:t>
            </w:r>
          </w:p>
        </w:tc>
        <w:tc>
          <w:tcPr>
            <w:tcW w:w="1093" w:type="dxa"/>
            <w:tcBorders>
              <w:top w:val="single" w:color="auto" w:sz="4" w:space="0"/>
              <w:left w:val="nil"/>
              <w:bottom w:val="single" w:color="auto" w:sz="4" w:space="0"/>
              <w:right w:val="nil"/>
            </w:tcBorders>
            <w:vAlign w:val="center"/>
          </w:tcPr>
          <w:p>
            <w:pPr>
              <w:numPr>
                <w:ilvl w:val="0"/>
                <w:numId w:val="0"/>
              </w:numPr>
              <w:ind w:left="0" w:leftChars="0" w:firstLine="0" w:firstLineChars="0"/>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 xml:space="preserve">Ultrasound scans, </w:t>
            </w:r>
            <w:r>
              <w:rPr>
                <w:rFonts w:hint="default" w:ascii="Times New Roman Regular" w:hAnsi="Times New Roman Regular" w:cs="Times New Roman Regular"/>
                <w:sz w:val="18"/>
                <w:szCs w:val="18"/>
                <w:lang w:val="en-US" w:eastAsia="zh-CN"/>
              </w:rPr>
              <w:t>N</w:t>
            </w:r>
            <w:r>
              <w:rPr>
                <w:rFonts w:hint="eastAsia" w:ascii="Times New Roman Regular" w:hAnsi="Times New Roman Regular" w:cs="Times New Roman Regular"/>
                <w:sz w:val="18"/>
                <w:szCs w:val="18"/>
                <w:lang w:val="en-US" w:eastAsia="zh-CN"/>
              </w:rPr>
              <w:t xml:space="preserve"> </w:t>
            </w:r>
          </w:p>
        </w:tc>
        <w:tc>
          <w:tcPr>
            <w:tcW w:w="1572" w:type="dxa"/>
            <w:tcBorders>
              <w:top w:val="single" w:color="auto" w:sz="4" w:space="0"/>
              <w:left w:val="nil"/>
              <w:bottom w:val="single" w:color="auto" w:sz="4" w:space="0"/>
              <w:right w:val="nil"/>
            </w:tcBorders>
            <w:vAlign w:val="center"/>
          </w:tcPr>
          <w:p>
            <w:pPr>
              <w:numPr>
                <w:ilvl w:val="0"/>
                <w:numId w:val="0"/>
              </w:numPr>
              <w:ind w:left="0" w:leftChars="0" w:firstLine="0" w:firstLineChars="0"/>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rPr>
              <w:t>EFW</w:t>
            </w:r>
            <w:r>
              <w:rPr>
                <w:rFonts w:hint="eastAsia" w:ascii="Times New Roman Regular" w:hAnsi="Times New Roman Regular" w:cs="Times New Roman Regular"/>
                <w:sz w:val="18"/>
                <w:szCs w:val="18"/>
                <w:lang w:val="en-US" w:eastAsia="zh-CN"/>
              </w:rPr>
              <w:t xml:space="preserve"> </w:t>
            </w:r>
            <w:r>
              <w:rPr>
                <w:rFonts w:hint="default" w:ascii="Times New Roman Regular" w:hAnsi="Times New Roman Regular" w:cs="Times New Roman Regular"/>
                <w:sz w:val="18"/>
                <w:szCs w:val="18"/>
                <w:lang w:val="en-US" w:eastAsia="zh-CN"/>
              </w:rPr>
              <w:t>within</w:t>
            </w:r>
            <w:r>
              <w:rPr>
                <w:rFonts w:hint="eastAsia" w:ascii="Times New Roman Regular" w:hAnsi="Times New Roman Regular" w:cs="Times New Roman Regular"/>
                <w:sz w:val="18"/>
                <w:szCs w:val="18"/>
                <w:lang w:val="en-US" w:eastAsia="zh-CN"/>
              </w:rPr>
              <w:t>10</w:t>
            </w:r>
            <w:r>
              <w:rPr>
                <w:rFonts w:hint="default" w:ascii="Times New Roman Regular" w:hAnsi="Times New Roman Regular" w:cs="Times New Roman Regular"/>
                <w:sz w:val="18"/>
                <w:szCs w:val="18"/>
                <w:lang w:val="en-US" w:eastAsia="zh-CN"/>
              </w:rPr>
              <w:t>% of BW, n (%)</w:t>
            </w:r>
          </w:p>
        </w:tc>
        <w:tc>
          <w:tcPr>
            <w:tcW w:w="1557" w:type="dxa"/>
            <w:tcBorders>
              <w:top w:val="single" w:color="auto" w:sz="4" w:space="0"/>
              <w:left w:val="nil"/>
              <w:bottom w:val="single" w:color="auto" w:sz="4" w:space="0"/>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rPr>
              <w:t>EFW</w:t>
            </w:r>
            <w:r>
              <w:rPr>
                <w:rFonts w:hint="eastAsia" w:ascii="Times New Roman Regular" w:hAnsi="Times New Roman Regular" w:cs="Times New Roman Regular"/>
                <w:sz w:val="18"/>
                <w:szCs w:val="18"/>
                <w:lang w:val="en-US" w:eastAsia="zh-CN"/>
              </w:rPr>
              <w:t xml:space="preserve"> </w:t>
            </w:r>
            <w:r>
              <w:rPr>
                <w:rFonts w:hint="default" w:ascii="Times New Roman Regular" w:hAnsi="Times New Roman Regular" w:cs="Times New Roman Regular"/>
                <w:sz w:val="18"/>
                <w:szCs w:val="18"/>
                <w:lang w:val="en-US" w:eastAsia="zh-CN"/>
              </w:rPr>
              <w:t>within</w:t>
            </w:r>
            <w:r>
              <w:rPr>
                <w:rFonts w:hint="eastAsia" w:ascii="Times New Roman Regular" w:hAnsi="Times New Roman Regular" w:cs="Times New Roman Regular"/>
                <w:sz w:val="18"/>
                <w:szCs w:val="18"/>
                <w:lang w:val="en-US" w:eastAsia="zh-CN"/>
              </w:rPr>
              <w:t>15</w:t>
            </w:r>
            <w:r>
              <w:rPr>
                <w:rFonts w:hint="default" w:ascii="Times New Roman Regular" w:hAnsi="Times New Roman Regular" w:cs="Times New Roman Regular"/>
                <w:sz w:val="18"/>
                <w:szCs w:val="18"/>
                <w:lang w:val="en-US" w:eastAsia="zh-CN"/>
              </w:rPr>
              <w:t xml:space="preserve">% of BW, </w:t>
            </w:r>
            <w:r>
              <w:rPr>
                <w:rFonts w:hint="eastAsia" w:ascii="Times New Roman Regular" w:hAnsi="Times New Roman Regular" w:cs="Times New Roman Regular"/>
                <w:sz w:val="18"/>
                <w:szCs w:val="18"/>
                <w:lang w:val="en-US" w:eastAsia="zh-CN"/>
              </w:rPr>
              <w:t xml:space="preserve">n </w:t>
            </w:r>
            <w:r>
              <w:rPr>
                <w:rFonts w:hint="default" w:ascii="Times New Roman Regular" w:hAnsi="Times New Roman Regular" w:cs="Times New Roman Regular"/>
                <w:sz w:val="18"/>
                <w:szCs w:val="18"/>
                <w:lang w:val="en-US" w:eastAsia="zh-CN"/>
              </w:rPr>
              <w:t>(%)</w:t>
            </w:r>
          </w:p>
        </w:tc>
        <w:tc>
          <w:tcPr>
            <w:tcW w:w="1128" w:type="dxa"/>
            <w:tcBorders>
              <w:top w:val="single" w:color="auto" w:sz="4" w:space="0"/>
              <w:left w:val="nil"/>
              <w:bottom w:val="single" w:color="auto" w:sz="4" w:space="0"/>
              <w:right w:val="nil"/>
            </w:tcBorders>
            <w:vAlign w:val="center"/>
          </w:tcPr>
          <w:p>
            <w:pPr>
              <w:numPr>
                <w:ilvl w:val="0"/>
                <w:numId w:val="0"/>
              </w:numPr>
              <w:ind w:left="0" w:leftChars="0" w:firstLine="0" w:firstLineChars="0"/>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Exam date (Quarterly)</w:t>
            </w:r>
          </w:p>
        </w:tc>
        <w:tc>
          <w:tcPr>
            <w:tcW w:w="1058" w:type="dxa"/>
            <w:tcBorders>
              <w:top w:val="single" w:color="auto" w:sz="4" w:space="0"/>
              <w:left w:val="nil"/>
              <w:bottom w:val="single" w:color="auto" w:sz="4" w:space="0"/>
              <w:right w:val="nil"/>
            </w:tcBorders>
            <w:vAlign w:val="center"/>
          </w:tcPr>
          <w:p>
            <w:pPr>
              <w:numPr>
                <w:ilvl w:val="0"/>
                <w:numId w:val="0"/>
              </w:numPr>
              <w:ind w:left="0" w:leftChars="0" w:firstLine="0" w:firstLineChars="0"/>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 xml:space="preserve">Ultrasound scans, </w:t>
            </w:r>
            <w:r>
              <w:rPr>
                <w:rFonts w:hint="default" w:ascii="Times New Roman Regular" w:hAnsi="Times New Roman Regular" w:cs="Times New Roman Regular"/>
                <w:sz w:val="18"/>
                <w:szCs w:val="18"/>
                <w:lang w:val="en-US" w:eastAsia="zh-CN"/>
              </w:rPr>
              <w:t>N</w:t>
            </w:r>
            <w:r>
              <w:rPr>
                <w:rFonts w:hint="eastAsia" w:ascii="Times New Roman Regular" w:hAnsi="Times New Roman Regular" w:cs="Times New Roman Regular"/>
                <w:sz w:val="18"/>
                <w:szCs w:val="18"/>
                <w:lang w:val="en-US" w:eastAsia="zh-CN"/>
              </w:rPr>
              <w:t xml:space="preserve"> </w:t>
            </w:r>
          </w:p>
        </w:tc>
        <w:tc>
          <w:tcPr>
            <w:tcW w:w="1542" w:type="dxa"/>
            <w:tcBorders>
              <w:top w:val="single" w:color="auto" w:sz="4" w:space="0"/>
              <w:left w:val="nil"/>
              <w:bottom w:val="single" w:color="auto" w:sz="4" w:space="0"/>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rPr>
              <w:t>EFW</w:t>
            </w:r>
            <w:r>
              <w:rPr>
                <w:rFonts w:hint="eastAsia" w:ascii="Times New Roman Regular" w:hAnsi="Times New Roman Regular" w:cs="Times New Roman Regular"/>
                <w:sz w:val="18"/>
                <w:szCs w:val="18"/>
                <w:lang w:val="en-US" w:eastAsia="zh-CN"/>
              </w:rPr>
              <w:t xml:space="preserve"> </w:t>
            </w:r>
            <w:r>
              <w:rPr>
                <w:rFonts w:hint="default" w:ascii="Times New Roman Regular" w:hAnsi="Times New Roman Regular" w:cs="Times New Roman Regular"/>
                <w:sz w:val="18"/>
                <w:szCs w:val="18"/>
                <w:lang w:val="en-US" w:eastAsia="zh-CN"/>
              </w:rPr>
              <w:t>within</w:t>
            </w:r>
            <w:r>
              <w:rPr>
                <w:rFonts w:hint="eastAsia" w:ascii="Times New Roman Regular" w:hAnsi="Times New Roman Regular" w:cs="Times New Roman Regular"/>
                <w:sz w:val="18"/>
                <w:szCs w:val="18"/>
                <w:lang w:val="en-US" w:eastAsia="zh-CN"/>
              </w:rPr>
              <w:t>10</w:t>
            </w:r>
            <w:r>
              <w:rPr>
                <w:rFonts w:hint="default" w:ascii="Times New Roman Regular" w:hAnsi="Times New Roman Regular" w:cs="Times New Roman Regular"/>
                <w:sz w:val="18"/>
                <w:szCs w:val="18"/>
                <w:lang w:val="en-US" w:eastAsia="zh-CN"/>
              </w:rPr>
              <w:t>% of BW, n (%)</w:t>
            </w:r>
          </w:p>
        </w:tc>
        <w:tc>
          <w:tcPr>
            <w:tcW w:w="1588" w:type="dxa"/>
            <w:tcBorders>
              <w:top w:val="single" w:color="auto" w:sz="4" w:space="0"/>
              <w:left w:val="nil"/>
              <w:bottom w:val="single" w:color="auto" w:sz="4" w:space="0"/>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rPr>
              <w:t>EFW</w:t>
            </w:r>
            <w:r>
              <w:rPr>
                <w:rFonts w:hint="eastAsia" w:ascii="Times New Roman Regular" w:hAnsi="Times New Roman Regular" w:cs="Times New Roman Regular"/>
                <w:sz w:val="18"/>
                <w:szCs w:val="18"/>
                <w:lang w:val="en-US" w:eastAsia="zh-CN"/>
              </w:rPr>
              <w:t xml:space="preserve"> </w:t>
            </w:r>
            <w:r>
              <w:rPr>
                <w:rFonts w:hint="default" w:ascii="Times New Roman Regular" w:hAnsi="Times New Roman Regular" w:cs="Times New Roman Regular"/>
                <w:sz w:val="18"/>
                <w:szCs w:val="18"/>
                <w:lang w:val="en-US" w:eastAsia="zh-CN"/>
              </w:rPr>
              <w:t>within</w:t>
            </w:r>
            <w:r>
              <w:rPr>
                <w:rFonts w:hint="eastAsia" w:ascii="Times New Roman Regular" w:hAnsi="Times New Roman Regular" w:cs="Times New Roman Regular"/>
                <w:sz w:val="18"/>
                <w:szCs w:val="18"/>
                <w:lang w:val="en-US" w:eastAsia="zh-CN"/>
              </w:rPr>
              <w:t>15</w:t>
            </w:r>
            <w:r>
              <w:rPr>
                <w:rFonts w:hint="default" w:ascii="Times New Roman Regular" w:hAnsi="Times New Roman Regular" w:cs="Times New Roman Regular"/>
                <w:sz w:val="18"/>
                <w:szCs w:val="18"/>
                <w:lang w:val="en-US" w:eastAsia="zh-CN"/>
              </w:rPr>
              <w:t xml:space="preserve">% of BW, </w:t>
            </w:r>
            <w:r>
              <w:rPr>
                <w:rFonts w:hint="eastAsia" w:ascii="Times New Roman Regular" w:hAnsi="Times New Roman Regular" w:cs="Times New Roman Regular"/>
                <w:sz w:val="18"/>
                <w:szCs w:val="18"/>
                <w:lang w:val="en-US" w:eastAsia="zh-CN"/>
              </w:rPr>
              <w:t xml:space="preserve">n </w:t>
            </w:r>
            <w:r>
              <w:rPr>
                <w:rFonts w:hint="default" w:ascii="Times New Roman Regular" w:hAnsi="Times New Roman Regular" w:cs="Times New Roman Regular"/>
                <w:sz w:val="18"/>
                <w:szCs w:val="18"/>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92" w:hRule="atLeast"/>
          <w:jc w:val="center"/>
        </w:trPr>
        <w:tc>
          <w:tcPr>
            <w:tcW w:w="1195" w:type="dxa"/>
            <w:tcBorders>
              <w:top w:val="single" w:color="auto" w:sz="4" w:space="0"/>
              <w:left w:val="nil"/>
              <w:bottom w:val="nil"/>
              <w:right w:val="nil"/>
            </w:tcBorders>
            <w:vAlign w:val="center"/>
          </w:tcPr>
          <w:p>
            <w:pPr>
              <w:numPr>
                <w:ilvl w:val="0"/>
                <w:numId w:val="0"/>
              </w:numPr>
              <w:ind w:left="0" w:leftChars="0" w:firstLine="0" w:firstLineChars="0"/>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rPr>
              <w:t>2014Q1</w:t>
            </w:r>
          </w:p>
        </w:tc>
        <w:tc>
          <w:tcPr>
            <w:tcW w:w="1093" w:type="dxa"/>
            <w:tcBorders>
              <w:top w:val="single" w:color="auto" w:sz="4" w:space="0"/>
              <w:left w:val="nil"/>
              <w:bottom w:val="nil"/>
              <w:right w:val="nil"/>
            </w:tcBorders>
            <w:vAlign w:val="center"/>
          </w:tcPr>
          <w:p>
            <w:pPr>
              <w:numPr>
                <w:ilvl w:val="0"/>
                <w:numId w:val="0"/>
              </w:numPr>
              <w:ind w:left="0" w:leftChars="0" w:firstLine="0" w:firstLineChars="0"/>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1110</w:t>
            </w:r>
          </w:p>
        </w:tc>
        <w:tc>
          <w:tcPr>
            <w:tcW w:w="1572" w:type="dxa"/>
            <w:tcBorders>
              <w:top w:val="single" w:color="auto" w:sz="4" w:space="0"/>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862(78.01%)</w:t>
            </w:r>
          </w:p>
        </w:tc>
        <w:tc>
          <w:tcPr>
            <w:tcW w:w="1557" w:type="dxa"/>
            <w:tcBorders>
              <w:top w:val="single" w:color="auto" w:sz="4" w:space="0"/>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1030(93.21%)</w:t>
            </w:r>
          </w:p>
        </w:tc>
        <w:tc>
          <w:tcPr>
            <w:tcW w:w="1128" w:type="dxa"/>
            <w:tcBorders>
              <w:top w:val="single" w:color="auto" w:sz="4" w:space="0"/>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eastAsiaTheme="minorEastAsia"/>
                <w:kern w:val="2"/>
                <w:sz w:val="18"/>
                <w:szCs w:val="18"/>
                <w:lang w:val="en-US" w:eastAsia="zh-CN" w:bidi="ar-SA"/>
              </w:rPr>
            </w:pPr>
            <w:r>
              <w:rPr>
                <w:rFonts w:hint="eastAsia" w:ascii="Times New Roman Regular" w:hAnsi="Times New Roman Regular" w:cs="Times New Roman Regular"/>
                <w:sz w:val="18"/>
                <w:szCs w:val="18"/>
                <w:lang w:val="en-US"/>
              </w:rPr>
              <w:t>2017Q1</w:t>
            </w:r>
          </w:p>
        </w:tc>
        <w:tc>
          <w:tcPr>
            <w:tcW w:w="1058" w:type="dxa"/>
            <w:tcBorders>
              <w:top w:val="single" w:color="auto" w:sz="4" w:space="0"/>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1100</w:t>
            </w:r>
          </w:p>
        </w:tc>
        <w:tc>
          <w:tcPr>
            <w:tcW w:w="1542" w:type="dxa"/>
            <w:tcBorders>
              <w:top w:val="single" w:color="auto" w:sz="4" w:space="0"/>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eastAsiaTheme="minorEastAsia"/>
                <w:kern w:val="2"/>
                <w:sz w:val="18"/>
                <w:szCs w:val="18"/>
                <w:lang w:val="en-US" w:eastAsia="zh-CN" w:bidi="ar-SA"/>
              </w:rPr>
            </w:pPr>
            <w:r>
              <w:rPr>
                <w:rFonts w:hint="eastAsia" w:ascii="Times New Roman Regular" w:hAnsi="Times New Roman Regular" w:cs="Times New Roman Regular"/>
                <w:sz w:val="18"/>
                <w:szCs w:val="18"/>
                <w:lang w:val="en-US" w:eastAsia="zh-CN"/>
              </w:rPr>
              <w:t>921(84.26%)</w:t>
            </w:r>
          </w:p>
        </w:tc>
        <w:tc>
          <w:tcPr>
            <w:tcW w:w="1588" w:type="dxa"/>
            <w:tcBorders>
              <w:top w:val="single" w:color="auto" w:sz="4" w:space="0"/>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eastAsiaTheme="minorEastAsia"/>
                <w:kern w:val="2"/>
                <w:sz w:val="18"/>
                <w:szCs w:val="18"/>
                <w:lang w:val="en-US" w:eastAsia="zh-CN" w:bidi="ar-SA"/>
              </w:rPr>
            </w:pPr>
            <w:r>
              <w:rPr>
                <w:rFonts w:hint="eastAsia" w:ascii="Times New Roman Regular" w:hAnsi="Times New Roman Regular" w:cs="Times New Roman Regular"/>
                <w:sz w:val="18"/>
                <w:szCs w:val="18"/>
                <w:lang w:val="en-US" w:eastAsia="zh-CN"/>
              </w:rPr>
              <w:t>1061(97.07%)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1195" w:type="dxa"/>
            <w:tcBorders>
              <w:top w:val="nil"/>
              <w:left w:val="nil"/>
              <w:bottom w:val="nil"/>
              <w:right w:val="nil"/>
            </w:tcBorders>
            <w:vAlign w:val="center"/>
          </w:tcPr>
          <w:p>
            <w:pPr>
              <w:numPr>
                <w:ilvl w:val="0"/>
                <w:numId w:val="0"/>
              </w:numPr>
              <w:ind w:left="0" w:leftChars="0" w:firstLine="0" w:firstLineChars="0"/>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rPr>
              <w:t>2014Q2</w:t>
            </w:r>
          </w:p>
        </w:tc>
        <w:tc>
          <w:tcPr>
            <w:tcW w:w="1093"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1106</w:t>
            </w:r>
          </w:p>
        </w:tc>
        <w:tc>
          <w:tcPr>
            <w:tcW w:w="1572"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870(79.02%)</w:t>
            </w:r>
          </w:p>
        </w:tc>
        <w:tc>
          <w:tcPr>
            <w:tcW w:w="1557"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1023(92.92%)</w:t>
            </w:r>
          </w:p>
        </w:tc>
        <w:tc>
          <w:tcPr>
            <w:tcW w:w="1128"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eastAsiaTheme="minorEastAsia"/>
                <w:kern w:val="2"/>
                <w:sz w:val="18"/>
                <w:szCs w:val="18"/>
                <w:lang w:val="en-US" w:eastAsia="zh-CN" w:bidi="ar-SA"/>
              </w:rPr>
            </w:pPr>
            <w:r>
              <w:rPr>
                <w:rFonts w:hint="eastAsia" w:ascii="Times New Roman Regular" w:hAnsi="Times New Roman Regular" w:cs="Times New Roman Regular"/>
                <w:sz w:val="18"/>
                <w:szCs w:val="18"/>
                <w:lang w:val="en-US"/>
              </w:rPr>
              <w:t>2017Q2</w:t>
            </w:r>
          </w:p>
        </w:tc>
        <w:tc>
          <w:tcPr>
            <w:tcW w:w="1058"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1213</w:t>
            </w:r>
          </w:p>
        </w:tc>
        <w:tc>
          <w:tcPr>
            <w:tcW w:w="1542"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eastAsiaTheme="minorEastAsia"/>
                <w:kern w:val="2"/>
                <w:sz w:val="18"/>
                <w:szCs w:val="18"/>
                <w:lang w:val="en-US" w:eastAsia="zh-CN" w:bidi="ar-SA"/>
              </w:rPr>
            </w:pPr>
            <w:r>
              <w:rPr>
                <w:rFonts w:hint="eastAsia" w:ascii="Times New Roman Regular" w:hAnsi="Times New Roman Regular" w:cs="Times New Roman Regular"/>
                <w:sz w:val="18"/>
                <w:szCs w:val="18"/>
                <w:lang w:val="en-US" w:eastAsia="zh-CN"/>
              </w:rPr>
              <w:t>984(81.39%)</w:t>
            </w:r>
          </w:p>
        </w:tc>
        <w:tc>
          <w:tcPr>
            <w:tcW w:w="1588"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eastAsiaTheme="minorEastAsia"/>
                <w:kern w:val="2"/>
                <w:sz w:val="18"/>
                <w:szCs w:val="18"/>
                <w:lang w:val="en-US" w:eastAsia="zh-CN" w:bidi="ar-SA"/>
              </w:rPr>
            </w:pPr>
            <w:r>
              <w:rPr>
                <w:rFonts w:hint="eastAsia" w:ascii="Times New Roman Regular" w:hAnsi="Times New Roman Regular" w:cs="Times New Roman Regular"/>
                <w:sz w:val="18"/>
                <w:szCs w:val="18"/>
                <w:lang w:val="en-US" w:eastAsia="zh-CN"/>
              </w:rPr>
              <w:t>1141(94.38%)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1195" w:type="dxa"/>
            <w:tcBorders>
              <w:top w:val="nil"/>
              <w:left w:val="nil"/>
              <w:bottom w:val="nil"/>
              <w:right w:val="nil"/>
            </w:tcBorders>
            <w:vAlign w:val="center"/>
          </w:tcPr>
          <w:p>
            <w:pPr>
              <w:numPr>
                <w:ilvl w:val="0"/>
                <w:numId w:val="0"/>
              </w:numPr>
              <w:ind w:left="0" w:leftChars="0" w:firstLine="0" w:firstLineChars="0"/>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rPr>
              <w:t>2014Q3</w:t>
            </w:r>
          </w:p>
        </w:tc>
        <w:tc>
          <w:tcPr>
            <w:tcW w:w="1093"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1079</w:t>
            </w:r>
          </w:p>
        </w:tc>
        <w:tc>
          <w:tcPr>
            <w:tcW w:w="1572"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824(76.58%)</w:t>
            </w:r>
          </w:p>
        </w:tc>
        <w:tc>
          <w:tcPr>
            <w:tcW w:w="1557"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1006(93.49%)</w:t>
            </w:r>
          </w:p>
        </w:tc>
        <w:tc>
          <w:tcPr>
            <w:tcW w:w="1128"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eastAsiaTheme="minorEastAsia"/>
                <w:kern w:val="2"/>
                <w:sz w:val="18"/>
                <w:szCs w:val="18"/>
                <w:lang w:val="en-US" w:eastAsia="zh-CN" w:bidi="ar-SA"/>
              </w:rPr>
            </w:pPr>
            <w:r>
              <w:rPr>
                <w:rFonts w:hint="eastAsia" w:ascii="Times New Roman Regular" w:hAnsi="Times New Roman Regular" w:cs="Times New Roman Regular"/>
                <w:sz w:val="18"/>
                <w:szCs w:val="18"/>
                <w:lang w:val="en-US"/>
              </w:rPr>
              <w:t>2017Q3</w:t>
            </w:r>
          </w:p>
        </w:tc>
        <w:tc>
          <w:tcPr>
            <w:tcW w:w="1058"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1316</w:t>
            </w:r>
          </w:p>
        </w:tc>
        <w:tc>
          <w:tcPr>
            <w:tcW w:w="1542"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eastAsiaTheme="minorEastAsia"/>
                <w:kern w:val="2"/>
                <w:sz w:val="18"/>
                <w:szCs w:val="18"/>
                <w:lang w:val="en-US" w:eastAsia="zh-CN" w:bidi="ar-SA"/>
              </w:rPr>
            </w:pPr>
            <w:r>
              <w:rPr>
                <w:rFonts w:hint="eastAsia" w:ascii="Times New Roman Regular" w:hAnsi="Times New Roman Regular" w:cs="Times New Roman Regular"/>
                <w:sz w:val="18"/>
                <w:szCs w:val="18"/>
                <w:lang w:val="en-US" w:eastAsia="zh-CN"/>
              </w:rPr>
              <w:t>1116(85.13%)</w:t>
            </w:r>
          </w:p>
        </w:tc>
        <w:tc>
          <w:tcPr>
            <w:tcW w:w="1588"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eastAsiaTheme="minorEastAsia"/>
                <w:kern w:val="2"/>
                <w:sz w:val="18"/>
                <w:szCs w:val="18"/>
                <w:lang w:val="en-US" w:eastAsia="zh-CN" w:bidi="ar-SA"/>
              </w:rPr>
            </w:pPr>
            <w:r>
              <w:rPr>
                <w:rFonts w:hint="eastAsia" w:ascii="Times New Roman Regular" w:hAnsi="Times New Roman Regular" w:cs="Times New Roman Regular"/>
                <w:sz w:val="18"/>
                <w:szCs w:val="18"/>
                <w:lang w:val="en-US" w:eastAsia="zh-CN"/>
              </w:rPr>
              <w:t>1258(95.96%)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1195" w:type="dxa"/>
            <w:tcBorders>
              <w:top w:val="nil"/>
              <w:left w:val="nil"/>
              <w:bottom w:val="nil"/>
              <w:right w:val="nil"/>
            </w:tcBorders>
            <w:vAlign w:val="center"/>
          </w:tcPr>
          <w:p>
            <w:pPr>
              <w:numPr>
                <w:ilvl w:val="0"/>
                <w:numId w:val="0"/>
              </w:numPr>
              <w:ind w:left="0" w:leftChars="0" w:firstLine="0" w:firstLineChars="0"/>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rPr>
              <w:t>2014Q4</w:t>
            </w:r>
          </w:p>
        </w:tc>
        <w:tc>
          <w:tcPr>
            <w:tcW w:w="1093"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1168</w:t>
            </w:r>
          </w:p>
        </w:tc>
        <w:tc>
          <w:tcPr>
            <w:tcW w:w="1572"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892(77.03%)</w:t>
            </w:r>
          </w:p>
        </w:tc>
        <w:tc>
          <w:tcPr>
            <w:tcW w:w="1557"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1078(93.09%)</w:t>
            </w:r>
          </w:p>
        </w:tc>
        <w:tc>
          <w:tcPr>
            <w:tcW w:w="1128"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eastAsiaTheme="minorEastAsia"/>
                <w:kern w:val="2"/>
                <w:sz w:val="18"/>
                <w:szCs w:val="18"/>
                <w:lang w:val="en-US" w:eastAsia="zh-CN" w:bidi="ar-SA"/>
              </w:rPr>
            </w:pPr>
            <w:r>
              <w:rPr>
                <w:rFonts w:hint="eastAsia" w:ascii="Times New Roman Regular" w:hAnsi="Times New Roman Regular" w:cs="Times New Roman Regular"/>
                <w:sz w:val="18"/>
                <w:szCs w:val="18"/>
                <w:lang w:val="en-US"/>
              </w:rPr>
              <w:t>2017Q4</w:t>
            </w:r>
          </w:p>
        </w:tc>
        <w:tc>
          <w:tcPr>
            <w:tcW w:w="1058"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1351</w:t>
            </w:r>
          </w:p>
        </w:tc>
        <w:tc>
          <w:tcPr>
            <w:tcW w:w="1542"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eastAsiaTheme="minorEastAsia"/>
                <w:kern w:val="2"/>
                <w:sz w:val="18"/>
                <w:szCs w:val="18"/>
                <w:lang w:val="en-US" w:eastAsia="zh-CN" w:bidi="ar-SA"/>
              </w:rPr>
            </w:pPr>
            <w:r>
              <w:rPr>
                <w:rFonts w:hint="eastAsia" w:ascii="Times New Roman Regular" w:hAnsi="Times New Roman Regular" w:cs="Times New Roman Regular"/>
                <w:sz w:val="18"/>
                <w:szCs w:val="18"/>
                <w:lang w:val="en-US" w:eastAsia="zh-CN"/>
              </w:rPr>
              <w:t>1143(84.92%)</w:t>
            </w:r>
          </w:p>
        </w:tc>
        <w:tc>
          <w:tcPr>
            <w:tcW w:w="1588"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eastAsiaTheme="minorEastAsia"/>
                <w:kern w:val="2"/>
                <w:sz w:val="18"/>
                <w:szCs w:val="18"/>
                <w:lang w:val="en-US" w:eastAsia="zh-CN" w:bidi="ar-SA"/>
              </w:rPr>
            </w:pPr>
            <w:r>
              <w:rPr>
                <w:rFonts w:hint="eastAsia" w:ascii="Times New Roman Regular" w:hAnsi="Times New Roman Regular" w:cs="Times New Roman Regular"/>
                <w:sz w:val="18"/>
                <w:szCs w:val="18"/>
                <w:lang w:val="en-US" w:eastAsia="zh-CN"/>
              </w:rPr>
              <w:t>1299(96.51%)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1195" w:type="dxa"/>
            <w:tcBorders>
              <w:top w:val="nil"/>
              <w:left w:val="nil"/>
              <w:bottom w:val="nil"/>
              <w:right w:val="nil"/>
            </w:tcBorders>
            <w:vAlign w:val="center"/>
          </w:tcPr>
          <w:p>
            <w:pPr>
              <w:numPr>
                <w:ilvl w:val="0"/>
                <w:numId w:val="0"/>
              </w:numPr>
              <w:ind w:left="0" w:leftChars="0" w:firstLine="0" w:firstLineChars="0"/>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rPr>
              <w:t>2015Q1</w:t>
            </w:r>
          </w:p>
        </w:tc>
        <w:tc>
          <w:tcPr>
            <w:tcW w:w="1093"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1108</w:t>
            </w:r>
          </w:p>
        </w:tc>
        <w:tc>
          <w:tcPr>
            <w:tcW w:w="1572"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859(77.81%)</w:t>
            </w:r>
          </w:p>
        </w:tc>
        <w:tc>
          <w:tcPr>
            <w:tcW w:w="1557"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1031(93.39%)</w:t>
            </w:r>
          </w:p>
        </w:tc>
        <w:tc>
          <w:tcPr>
            <w:tcW w:w="1128"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eastAsiaTheme="minorEastAsia"/>
                <w:kern w:val="2"/>
                <w:sz w:val="18"/>
                <w:szCs w:val="18"/>
                <w:lang w:val="en-US" w:eastAsia="zh-CN" w:bidi="ar-SA"/>
              </w:rPr>
            </w:pPr>
            <w:r>
              <w:rPr>
                <w:rFonts w:hint="eastAsia" w:ascii="Times New Roman Regular" w:hAnsi="Times New Roman Regular" w:cs="Times New Roman Regular"/>
                <w:sz w:val="18"/>
                <w:szCs w:val="18"/>
                <w:lang w:val="en-US"/>
              </w:rPr>
              <w:t>2018Q1</w:t>
            </w:r>
          </w:p>
        </w:tc>
        <w:tc>
          <w:tcPr>
            <w:tcW w:w="1058"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1399</w:t>
            </w:r>
          </w:p>
        </w:tc>
        <w:tc>
          <w:tcPr>
            <w:tcW w:w="1542"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eastAsiaTheme="minorEastAsia"/>
                <w:kern w:val="2"/>
                <w:sz w:val="18"/>
                <w:szCs w:val="18"/>
                <w:lang w:val="en-US" w:eastAsia="zh-CN" w:bidi="ar-SA"/>
              </w:rPr>
            </w:pPr>
            <w:r>
              <w:rPr>
                <w:rFonts w:hint="eastAsia" w:ascii="Times New Roman Regular" w:hAnsi="Times New Roman Regular" w:cs="Times New Roman Regular"/>
                <w:sz w:val="18"/>
                <w:szCs w:val="18"/>
                <w:lang w:val="en-US" w:eastAsia="zh-CN"/>
              </w:rPr>
              <w:t>1169(83.74%)</w:t>
            </w:r>
          </w:p>
        </w:tc>
        <w:tc>
          <w:tcPr>
            <w:tcW w:w="1588"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eastAsiaTheme="minorEastAsia"/>
                <w:kern w:val="2"/>
                <w:sz w:val="18"/>
                <w:szCs w:val="18"/>
                <w:lang w:val="en-US" w:eastAsia="zh-CN" w:bidi="ar-SA"/>
              </w:rPr>
            </w:pPr>
            <w:r>
              <w:rPr>
                <w:rFonts w:hint="eastAsia" w:ascii="Times New Roman Regular" w:hAnsi="Times New Roman Regular" w:cs="Times New Roman Regular"/>
                <w:sz w:val="18"/>
                <w:szCs w:val="18"/>
                <w:lang w:val="en-US" w:eastAsia="zh-CN"/>
              </w:rPr>
              <w:t>1337(95.77%)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1195"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rPr>
              <w:t>2015Q2</w:t>
            </w:r>
          </w:p>
        </w:tc>
        <w:tc>
          <w:tcPr>
            <w:tcW w:w="1093"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1275</w:t>
            </w:r>
          </w:p>
        </w:tc>
        <w:tc>
          <w:tcPr>
            <w:tcW w:w="1572"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957(75.35%)</w:t>
            </w:r>
          </w:p>
        </w:tc>
        <w:tc>
          <w:tcPr>
            <w:tcW w:w="1557"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1171(92.20%)</w:t>
            </w:r>
          </w:p>
        </w:tc>
        <w:tc>
          <w:tcPr>
            <w:tcW w:w="1128"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eastAsiaTheme="minorEastAsia"/>
                <w:kern w:val="2"/>
                <w:sz w:val="18"/>
                <w:szCs w:val="18"/>
                <w:lang w:val="en-US" w:eastAsia="zh-CN" w:bidi="ar-SA"/>
              </w:rPr>
            </w:pPr>
            <w:r>
              <w:rPr>
                <w:rFonts w:hint="eastAsia" w:ascii="Times New Roman Regular" w:hAnsi="Times New Roman Regular" w:cs="Times New Roman Regular"/>
                <w:sz w:val="18"/>
                <w:szCs w:val="18"/>
                <w:lang w:val="en-US"/>
              </w:rPr>
              <w:t>2018Q2</w:t>
            </w:r>
          </w:p>
        </w:tc>
        <w:tc>
          <w:tcPr>
            <w:tcW w:w="1058"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1393</w:t>
            </w:r>
          </w:p>
        </w:tc>
        <w:tc>
          <w:tcPr>
            <w:tcW w:w="1542"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eastAsiaTheme="minorEastAsia"/>
                <w:kern w:val="2"/>
                <w:sz w:val="18"/>
                <w:szCs w:val="18"/>
                <w:lang w:val="en-US" w:eastAsia="zh-CN" w:bidi="ar-SA"/>
              </w:rPr>
            </w:pPr>
            <w:r>
              <w:rPr>
                <w:rFonts w:hint="eastAsia" w:ascii="Times New Roman Regular" w:hAnsi="Times New Roman Regular" w:cs="Times New Roman Regular"/>
                <w:sz w:val="18"/>
                <w:szCs w:val="18"/>
                <w:lang w:val="en-US" w:eastAsia="zh-CN"/>
              </w:rPr>
              <w:t>1187(85.46%)</w:t>
            </w:r>
          </w:p>
        </w:tc>
        <w:tc>
          <w:tcPr>
            <w:tcW w:w="1588"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eastAsiaTheme="minorEastAsia"/>
                <w:kern w:val="2"/>
                <w:sz w:val="18"/>
                <w:szCs w:val="18"/>
                <w:lang w:val="en-US" w:eastAsia="zh-CN" w:bidi="ar-SA"/>
              </w:rPr>
            </w:pPr>
            <w:r>
              <w:rPr>
                <w:rFonts w:hint="eastAsia" w:ascii="Times New Roman Regular" w:hAnsi="Times New Roman Regular" w:cs="Times New Roman Regular"/>
                <w:sz w:val="18"/>
                <w:szCs w:val="18"/>
                <w:lang w:val="en-US" w:eastAsia="zh-CN"/>
              </w:rPr>
              <w:t>1336(96.18%)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1195"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rPr>
              <w:t>2015Q3</w:t>
            </w:r>
          </w:p>
        </w:tc>
        <w:tc>
          <w:tcPr>
            <w:tcW w:w="1093"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1165</w:t>
            </w:r>
          </w:p>
        </w:tc>
        <w:tc>
          <w:tcPr>
            <w:tcW w:w="1572"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880(75.80%)</w:t>
            </w:r>
          </w:p>
        </w:tc>
        <w:tc>
          <w:tcPr>
            <w:tcW w:w="1557"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1069(92.08%)</w:t>
            </w:r>
          </w:p>
        </w:tc>
        <w:tc>
          <w:tcPr>
            <w:tcW w:w="1128"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eastAsiaTheme="minorEastAsia"/>
                <w:kern w:val="2"/>
                <w:sz w:val="18"/>
                <w:szCs w:val="18"/>
                <w:lang w:val="en-US" w:eastAsia="zh-CN" w:bidi="ar-SA"/>
              </w:rPr>
            </w:pPr>
            <w:r>
              <w:rPr>
                <w:rFonts w:hint="eastAsia" w:ascii="Times New Roman Regular" w:hAnsi="Times New Roman Regular" w:cs="Times New Roman Regular"/>
                <w:sz w:val="18"/>
                <w:szCs w:val="18"/>
                <w:lang w:val="en-US"/>
              </w:rPr>
              <w:t>2018Q3</w:t>
            </w:r>
          </w:p>
        </w:tc>
        <w:tc>
          <w:tcPr>
            <w:tcW w:w="1058"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1456</w:t>
            </w:r>
          </w:p>
        </w:tc>
        <w:tc>
          <w:tcPr>
            <w:tcW w:w="1542"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eastAsiaTheme="minorEastAsia"/>
                <w:kern w:val="2"/>
                <w:sz w:val="18"/>
                <w:szCs w:val="18"/>
                <w:lang w:val="en-US" w:eastAsia="zh-CN" w:bidi="ar-SA"/>
              </w:rPr>
            </w:pPr>
            <w:r>
              <w:rPr>
                <w:rFonts w:hint="eastAsia" w:ascii="Times New Roman Regular" w:hAnsi="Times New Roman Regular" w:cs="Times New Roman Regular"/>
                <w:sz w:val="18"/>
                <w:szCs w:val="18"/>
                <w:lang w:val="en-US" w:eastAsia="zh-CN"/>
              </w:rPr>
              <w:t>1184(81.54%)</w:t>
            </w:r>
          </w:p>
        </w:tc>
        <w:tc>
          <w:tcPr>
            <w:tcW w:w="1588"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eastAsiaTheme="minorEastAsia"/>
                <w:kern w:val="2"/>
                <w:sz w:val="18"/>
                <w:szCs w:val="18"/>
                <w:lang w:val="en-US" w:eastAsia="zh-CN" w:bidi="ar-SA"/>
              </w:rPr>
            </w:pPr>
            <w:r>
              <w:rPr>
                <w:rFonts w:hint="eastAsia" w:ascii="Times New Roman Regular" w:hAnsi="Times New Roman Regular" w:cs="Times New Roman Regular"/>
                <w:sz w:val="18"/>
                <w:szCs w:val="18"/>
                <w:lang w:val="en-US" w:eastAsia="zh-CN"/>
              </w:rPr>
              <w:t>1381(95.11%)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1195"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rPr>
              <w:t>2015Q4</w:t>
            </w:r>
          </w:p>
        </w:tc>
        <w:tc>
          <w:tcPr>
            <w:tcW w:w="1093"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1073</w:t>
            </w:r>
          </w:p>
        </w:tc>
        <w:tc>
          <w:tcPr>
            <w:tcW w:w="1572"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821(76.80%)</w:t>
            </w:r>
          </w:p>
        </w:tc>
        <w:tc>
          <w:tcPr>
            <w:tcW w:w="1557"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992(92.80%)</w:t>
            </w:r>
          </w:p>
        </w:tc>
        <w:tc>
          <w:tcPr>
            <w:tcW w:w="1128"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eastAsiaTheme="minorEastAsia"/>
                <w:kern w:val="2"/>
                <w:sz w:val="18"/>
                <w:szCs w:val="18"/>
                <w:lang w:val="en-US" w:eastAsia="zh-CN" w:bidi="ar-SA"/>
              </w:rPr>
            </w:pPr>
            <w:r>
              <w:rPr>
                <w:rFonts w:hint="eastAsia" w:ascii="Times New Roman Regular" w:hAnsi="Times New Roman Regular" w:cs="Times New Roman Regular"/>
                <w:sz w:val="18"/>
                <w:szCs w:val="18"/>
                <w:lang w:val="en-US"/>
              </w:rPr>
              <w:t>2018Q4</w:t>
            </w:r>
          </w:p>
        </w:tc>
        <w:tc>
          <w:tcPr>
            <w:tcW w:w="1058"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1451</w:t>
            </w:r>
          </w:p>
        </w:tc>
        <w:tc>
          <w:tcPr>
            <w:tcW w:w="1542"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eastAsiaTheme="minorEastAsia"/>
                <w:kern w:val="2"/>
                <w:sz w:val="18"/>
                <w:szCs w:val="18"/>
                <w:lang w:val="en-US" w:eastAsia="zh-CN" w:bidi="ar-SA"/>
              </w:rPr>
            </w:pPr>
            <w:r>
              <w:rPr>
                <w:rFonts w:hint="eastAsia" w:ascii="Times New Roman Regular" w:hAnsi="Times New Roman Regular" w:cs="Times New Roman Regular"/>
                <w:sz w:val="18"/>
                <w:szCs w:val="18"/>
                <w:lang w:val="en-US" w:eastAsia="zh-CN"/>
              </w:rPr>
              <w:t>1227(84.97%)</w:t>
            </w:r>
          </w:p>
        </w:tc>
        <w:tc>
          <w:tcPr>
            <w:tcW w:w="1588"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eastAsiaTheme="minorEastAsia"/>
                <w:kern w:val="2"/>
                <w:sz w:val="18"/>
                <w:szCs w:val="18"/>
                <w:lang w:val="en-US" w:eastAsia="zh-CN" w:bidi="ar-SA"/>
              </w:rPr>
            </w:pPr>
            <w:r>
              <w:rPr>
                <w:rFonts w:hint="eastAsia" w:ascii="Times New Roman Regular" w:hAnsi="Times New Roman Regular" w:cs="Times New Roman Regular"/>
                <w:sz w:val="18"/>
                <w:szCs w:val="18"/>
                <w:lang w:val="en-US" w:eastAsia="zh-CN"/>
              </w:rPr>
              <w:t>1391(96.33%)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1195"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rPr>
              <w:t>2016Q1</w:t>
            </w:r>
          </w:p>
        </w:tc>
        <w:tc>
          <w:tcPr>
            <w:tcW w:w="1093"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1315</w:t>
            </w:r>
          </w:p>
        </w:tc>
        <w:tc>
          <w:tcPr>
            <w:tcW w:w="1572"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1028(78.41%)</w:t>
            </w:r>
          </w:p>
        </w:tc>
        <w:tc>
          <w:tcPr>
            <w:tcW w:w="1557"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1219(92.98%)</w:t>
            </w:r>
          </w:p>
        </w:tc>
        <w:tc>
          <w:tcPr>
            <w:tcW w:w="1128"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eastAsiaTheme="minorEastAsia"/>
                <w:kern w:val="2"/>
                <w:sz w:val="18"/>
                <w:szCs w:val="18"/>
                <w:lang w:val="en-US" w:eastAsia="zh-CN" w:bidi="ar-SA"/>
              </w:rPr>
            </w:pPr>
            <w:r>
              <w:rPr>
                <w:rFonts w:hint="eastAsia" w:ascii="Times New Roman Regular" w:hAnsi="Times New Roman Regular" w:cs="Times New Roman Regular"/>
                <w:sz w:val="18"/>
                <w:szCs w:val="18"/>
                <w:lang w:val="en-US"/>
              </w:rPr>
              <w:t>2019Q1</w:t>
            </w:r>
          </w:p>
        </w:tc>
        <w:tc>
          <w:tcPr>
            <w:tcW w:w="1058"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1749</w:t>
            </w:r>
          </w:p>
        </w:tc>
        <w:tc>
          <w:tcPr>
            <w:tcW w:w="1542"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eastAsiaTheme="minorEastAsia"/>
                <w:kern w:val="2"/>
                <w:sz w:val="18"/>
                <w:szCs w:val="18"/>
                <w:lang w:val="en-US" w:eastAsia="zh-CN" w:bidi="ar-SA"/>
              </w:rPr>
            </w:pPr>
            <w:r>
              <w:rPr>
                <w:rFonts w:hint="eastAsia" w:ascii="Times New Roman Regular" w:hAnsi="Times New Roman Regular" w:cs="Times New Roman Regular"/>
                <w:sz w:val="18"/>
                <w:szCs w:val="18"/>
                <w:lang w:val="en-US" w:eastAsia="zh-CN"/>
              </w:rPr>
              <w:t>1491(85.40%)</w:t>
            </w:r>
          </w:p>
        </w:tc>
        <w:tc>
          <w:tcPr>
            <w:tcW w:w="1588"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eastAsiaTheme="minorEastAsia"/>
                <w:kern w:val="2"/>
                <w:sz w:val="18"/>
                <w:szCs w:val="18"/>
                <w:lang w:val="en-US" w:eastAsia="zh-CN" w:bidi="ar-SA"/>
              </w:rPr>
            </w:pPr>
            <w:r>
              <w:rPr>
                <w:rFonts w:hint="eastAsia" w:ascii="Times New Roman Regular" w:hAnsi="Times New Roman Regular" w:cs="Times New Roman Regular"/>
                <w:sz w:val="18"/>
                <w:szCs w:val="18"/>
                <w:lang w:val="en-US" w:eastAsia="zh-CN"/>
              </w:rPr>
              <w:t>1685(96.51%)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1195"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rPr>
              <w:t>2016Q2</w:t>
            </w:r>
          </w:p>
        </w:tc>
        <w:tc>
          <w:tcPr>
            <w:tcW w:w="1093"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1296</w:t>
            </w:r>
          </w:p>
        </w:tc>
        <w:tc>
          <w:tcPr>
            <w:tcW w:w="1572"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1015(78.56%)</w:t>
            </w:r>
          </w:p>
        </w:tc>
        <w:tc>
          <w:tcPr>
            <w:tcW w:w="1557"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1212(93.81%)</w:t>
            </w:r>
          </w:p>
        </w:tc>
        <w:tc>
          <w:tcPr>
            <w:tcW w:w="1128"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eastAsiaTheme="minorEastAsia"/>
                <w:kern w:val="2"/>
                <w:sz w:val="18"/>
                <w:szCs w:val="18"/>
                <w:lang w:val="en-US" w:eastAsia="zh-CN" w:bidi="ar-SA"/>
              </w:rPr>
            </w:pPr>
            <w:r>
              <w:rPr>
                <w:rFonts w:hint="eastAsia" w:ascii="Times New Roman Regular" w:hAnsi="Times New Roman Regular" w:cs="Times New Roman Regular"/>
                <w:sz w:val="18"/>
                <w:szCs w:val="18"/>
                <w:lang w:val="en-US"/>
              </w:rPr>
              <w:t>2019Q2</w:t>
            </w:r>
          </w:p>
        </w:tc>
        <w:tc>
          <w:tcPr>
            <w:tcW w:w="1058"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1696</w:t>
            </w:r>
          </w:p>
        </w:tc>
        <w:tc>
          <w:tcPr>
            <w:tcW w:w="1542"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eastAsiaTheme="minorEastAsia"/>
                <w:kern w:val="2"/>
                <w:sz w:val="18"/>
                <w:szCs w:val="18"/>
                <w:lang w:val="en-US" w:eastAsia="zh-CN" w:bidi="ar-SA"/>
              </w:rPr>
            </w:pPr>
            <w:r>
              <w:rPr>
                <w:rFonts w:hint="eastAsia" w:ascii="Times New Roman Regular" w:hAnsi="Times New Roman Regular" w:cs="Times New Roman Regular"/>
                <w:sz w:val="18"/>
                <w:szCs w:val="18"/>
                <w:lang w:val="en-US" w:eastAsia="zh-CN"/>
              </w:rPr>
              <w:t>1447(85.47%)</w:t>
            </w:r>
          </w:p>
        </w:tc>
        <w:tc>
          <w:tcPr>
            <w:tcW w:w="1588"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eastAsiaTheme="minorEastAsia"/>
                <w:kern w:val="2"/>
                <w:sz w:val="18"/>
                <w:szCs w:val="18"/>
                <w:lang w:val="en-US" w:eastAsia="zh-CN" w:bidi="ar-SA"/>
              </w:rPr>
            </w:pPr>
            <w:r>
              <w:rPr>
                <w:rFonts w:hint="eastAsia" w:ascii="Times New Roman Regular" w:hAnsi="Times New Roman Regular" w:cs="Times New Roman Regular"/>
                <w:sz w:val="18"/>
                <w:szCs w:val="18"/>
                <w:lang w:val="en-US" w:eastAsia="zh-CN"/>
              </w:rPr>
              <w:t>1652(97.58%)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1195"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rPr>
              <w:t>2016Q3</w:t>
            </w:r>
          </w:p>
        </w:tc>
        <w:tc>
          <w:tcPr>
            <w:tcW w:w="1093"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1113</w:t>
            </w:r>
          </w:p>
        </w:tc>
        <w:tc>
          <w:tcPr>
            <w:tcW w:w="1572"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861(77.78%)</w:t>
            </w:r>
          </w:p>
        </w:tc>
        <w:tc>
          <w:tcPr>
            <w:tcW w:w="1557"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1028(92.86%)</w:t>
            </w:r>
          </w:p>
        </w:tc>
        <w:tc>
          <w:tcPr>
            <w:tcW w:w="1128"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eastAsiaTheme="minorEastAsia"/>
                <w:kern w:val="2"/>
                <w:sz w:val="18"/>
                <w:szCs w:val="18"/>
                <w:lang w:val="en-US" w:eastAsia="zh-CN" w:bidi="ar-SA"/>
              </w:rPr>
            </w:pPr>
            <w:r>
              <w:rPr>
                <w:rFonts w:hint="eastAsia" w:ascii="Times New Roman Regular" w:hAnsi="Times New Roman Regular" w:cs="Times New Roman Regular"/>
                <w:sz w:val="18"/>
                <w:szCs w:val="18"/>
                <w:lang w:val="en-US"/>
              </w:rPr>
              <w:t>2019Q3</w:t>
            </w:r>
          </w:p>
        </w:tc>
        <w:tc>
          <w:tcPr>
            <w:tcW w:w="1058"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1875</w:t>
            </w:r>
          </w:p>
        </w:tc>
        <w:tc>
          <w:tcPr>
            <w:tcW w:w="1542"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eastAsiaTheme="minorEastAsia"/>
                <w:kern w:val="2"/>
                <w:sz w:val="18"/>
                <w:szCs w:val="18"/>
                <w:lang w:val="en-US" w:eastAsia="zh-CN" w:bidi="ar-SA"/>
              </w:rPr>
            </w:pPr>
            <w:r>
              <w:rPr>
                <w:rFonts w:hint="eastAsia" w:ascii="Times New Roman Regular" w:hAnsi="Times New Roman Regular" w:cs="Times New Roman Regular"/>
                <w:sz w:val="18"/>
                <w:szCs w:val="18"/>
                <w:lang w:val="en-US" w:eastAsia="zh-CN"/>
              </w:rPr>
              <w:t>1621(86.59%)</w:t>
            </w:r>
          </w:p>
        </w:tc>
        <w:tc>
          <w:tcPr>
            <w:tcW w:w="1588"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eastAsiaTheme="minorEastAsia"/>
                <w:kern w:val="2"/>
                <w:sz w:val="18"/>
                <w:szCs w:val="18"/>
                <w:lang w:val="en-US" w:eastAsia="zh-CN" w:bidi="ar-SA"/>
              </w:rPr>
            </w:pPr>
            <w:r>
              <w:rPr>
                <w:rFonts w:hint="eastAsia" w:ascii="Times New Roman Regular" w:hAnsi="Times New Roman Regular" w:cs="Times New Roman Regular"/>
                <w:sz w:val="18"/>
                <w:szCs w:val="18"/>
                <w:lang w:val="en-US" w:eastAsia="zh-CN"/>
              </w:rPr>
              <w:t>1823(97.38%)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1195" w:type="dxa"/>
            <w:tcBorders>
              <w:top w:val="nil"/>
              <w:left w:val="nil"/>
              <w:bottom w:val="single" w:color="auto" w:sz="4" w:space="0"/>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rPr>
              <w:t>2016Q4</w:t>
            </w:r>
          </w:p>
        </w:tc>
        <w:tc>
          <w:tcPr>
            <w:tcW w:w="1093" w:type="dxa"/>
            <w:tcBorders>
              <w:top w:val="nil"/>
              <w:left w:val="nil"/>
              <w:bottom w:val="single" w:color="auto" w:sz="4" w:space="0"/>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1010</w:t>
            </w:r>
          </w:p>
        </w:tc>
        <w:tc>
          <w:tcPr>
            <w:tcW w:w="1572" w:type="dxa"/>
            <w:tcBorders>
              <w:top w:val="nil"/>
              <w:left w:val="nil"/>
              <w:bottom w:val="single" w:color="auto" w:sz="4" w:space="0"/>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825(81.85%)</w:t>
            </w:r>
          </w:p>
        </w:tc>
        <w:tc>
          <w:tcPr>
            <w:tcW w:w="1557" w:type="dxa"/>
            <w:tcBorders>
              <w:top w:val="nil"/>
              <w:left w:val="nil"/>
              <w:bottom w:val="single" w:color="auto" w:sz="4" w:space="0"/>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963(95.54%)</w:t>
            </w:r>
          </w:p>
        </w:tc>
        <w:tc>
          <w:tcPr>
            <w:tcW w:w="1128" w:type="dxa"/>
            <w:tcBorders>
              <w:top w:val="nil"/>
              <w:left w:val="nil"/>
              <w:bottom w:val="single" w:color="auto" w:sz="4" w:space="0"/>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eastAsiaTheme="minorEastAsia"/>
                <w:kern w:val="2"/>
                <w:sz w:val="18"/>
                <w:szCs w:val="18"/>
                <w:lang w:val="en-US" w:eastAsia="zh-CN" w:bidi="ar-SA"/>
              </w:rPr>
            </w:pPr>
            <w:r>
              <w:rPr>
                <w:rFonts w:hint="eastAsia" w:ascii="Times New Roman Regular" w:hAnsi="Times New Roman Regular" w:cs="Times New Roman Regular"/>
                <w:sz w:val="18"/>
                <w:szCs w:val="18"/>
                <w:lang w:val="en-US"/>
              </w:rPr>
              <w:t>2019Q4</w:t>
            </w:r>
          </w:p>
        </w:tc>
        <w:tc>
          <w:tcPr>
            <w:tcW w:w="1058" w:type="dxa"/>
            <w:tcBorders>
              <w:top w:val="nil"/>
              <w:left w:val="nil"/>
              <w:bottom w:val="single" w:color="auto" w:sz="4" w:space="0"/>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1837</w:t>
            </w:r>
          </w:p>
        </w:tc>
        <w:tc>
          <w:tcPr>
            <w:tcW w:w="1542" w:type="dxa"/>
            <w:tcBorders>
              <w:top w:val="nil"/>
              <w:left w:val="nil"/>
              <w:bottom w:val="single" w:color="auto" w:sz="4" w:space="0"/>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eastAsiaTheme="minorEastAsia"/>
                <w:kern w:val="2"/>
                <w:sz w:val="18"/>
                <w:szCs w:val="18"/>
                <w:lang w:val="en-US" w:eastAsia="zh-CN" w:bidi="ar-SA"/>
              </w:rPr>
            </w:pPr>
            <w:r>
              <w:rPr>
                <w:rFonts w:hint="eastAsia" w:ascii="Times New Roman Regular" w:hAnsi="Times New Roman Regular" w:cs="Times New Roman Regular"/>
                <w:sz w:val="18"/>
                <w:szCs w:val="18"/>
                <w:lang w:val="en-US" w:eastAsia="zh-CN"/>
              </w:rPr>
              <w:t>1581(86.21%)</w:t>
            </w:r>
          </w:p>
        </w:tc>
        <w:tc>
          <w:tcPr>
            <w:tcW w:w="1588" w:type="dxa"/>
            <w:tcBorders>
              <w:top w:val="nil"/>
              <w:left w:val="nil"/>
              <w:bottom w:val="single" w:color="auto" w:sz="4" w:space="0"/>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eastAsiaTheme="minorEastAsia"/>
                <w:kern w:val="2"/>
                <w:sz w:val="18"/>
                <w:szCs w:val="18"/>
                <w:lang w:val="en-US" w:eastAsia="zh-CN" w:bidi="ar-SA"/>
              </w:rPr>
            </w:pPr>
            <w:r>
              <w:rPr>
                <w:rFonts w:hint="eastAsia" w:ascii="Times New Roman Regular" w:hAnsi="Times New Roman Regular" w:cs="Times New Roman Regular"/>
                <w:sz w:val="18"/>
                <w:szCs w:val="18"/>
                <w:lang w:val="en-US" w:eastAsia="zh-CN"/>
              </w:rPr>
              <w:t>1784(97.27%)</w:t>
            </w:r>
          </w:p>
        </w:tc>
      </w:tr>
    </w:tbl>
    <w:p>
      <w:pPr>
        <w:numPr>
          <w:ilvl w:val="0"/>
          <w:numId w:val="0"/>
        </w:numPr>
        <w:ind w:left="0" w:leftChars="0" w:firstLine="0" w:firstLineChars="0"/>
        <w:jc w:val="left"/>
        <w:rPr>
          <w:rFonts w:hint="default" w:ascii="Times New Roman Regular" w:hAnsi="Times New Roman Regular" w:eastAsia="PingFang SC" w:cs="Times New Roman Regular"/>
          <w:sz w:val="18"/>
          <w:szCs w:val="18"/>
          <w:lang w:val="en-US" w:eastAsia="zh-CN"/>
        </w:rPr>
      </w:pPr>
      <w:r>
        <w:rPr>
          <w:rFonts w:hint="eastAsia" w:ascii="Times New Roman Regular" w:hAnsi="Times New Roman Regular" w:cs="Times New Roman Regular"/>
          <w:sz w:val="18"/>
          <w:szCs w:val="18"/>
          <w:lang w:val="en-US"/>
        </w:rPr>
        <w:t>Data are presented as mean±standard deviation (SD) for continuous variables and number (percentage) for categorical variables.</w:t>
      </w:r>
      <w:r>
        <w:rPr>
          <w:rFonts w:hint="default" w:ascii="Times New Roman Regular" w:hAnsi="Times New Roman Regular" w:cs="Times New Roman Regular"/>
          <w:sz w:val="18"/>
          <w:szCs w:val="18"/>
          <w:lang w:val="en-US" w:eastAsia="zh-CN"/>
        </w:rPr>
        <w:t xml:space="preserve"> </w:t>
      </w:r>
      <w:r>
        <w:rPr>
          <w:rFonts w:hint="eastAsia" w:ascii="Times New Roman Regular" w:hAnsi="Times New Roman Regular" w:cs="Times New Roman Regular"/>
          <w:sz w:val="18"/>
          <w:szCs w:val="18"/>
          <w:lang w:val="en-US"/>
        </w:rPr>
        <w:t>Exam date was modeled as a continuous variable representing calendar quarters from January 2014 to December 2019, sequentially coded from 1 (Q1 2014) to 24 (Q4 2019).</w:t>
      </w:r>
      <w:r>
        <w:rPr>
          <w:rFonts w:hint="default" w:ascii="Times New Roman Regular" w:hAnsi="Times New Roman Regular" w:cs="Times New Roman Regular"/>
          <w:sz w:val="18"/>
          <w:szCs w:val="18"/>
          <w:lang w:val="en-US" w:eastAsia="zh-CN"/>
        </w:rPr>
        <w:t>EFW: Estimated fetal weight,</w:t>
      </w:r>
      <w:r>
        <w:rPr>
          <w:rFonts w:hint="eastAsia" w:ascii="Times New Roman Regular" w:hAnsi="Times New Roman Regular" w:cs="Times New Roman Regular"/>
          <w:sz w:val="18"/>
          <w:szCs w:val="18"/>
          <w:lang w:val="en-US" w:eastAsia="zh-CN"/>
        </w:rPr>
        <w:t xml:space="preserve"> </w:t>
      </w:r>
      <w:r>
        <w:rPr>
          <w:rFonts w:hint="default" w:ascii="Times New Roman Regular" w:hAnsi="Times New Roman Regular" w:cs="Times New Roman Regular"/>
          <w:sz w:val="18"/>
          <w:szCs w:val="18"/>
          <w:lang w:val="en-US" w:eastAsia="zh-CN"/>
        </w:rPr>
        <w:t>BW: birthweight.</w:t>
      </w:r>
    </w:p>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p>
    <w:p>
      <w:pPr>
        <w:numPr>
          <w:ilvl w:val="0"/>
          <w:numId w:val="0"/>
        </w:numPr>
        <w:ind w:left="0" w:leftChars="0" w:firstLine="0" w:firstLineChars="0"/>
        <w:jc w:val="both"/>
        <w:rPr>
          <w:rFonts w:hint="default" w:ascii="Times New Roman Regular" w:hAnsi="Times New Roman Regular" w:eastAsia="PingFang SC" w:cs="Times New Roman Regular"/>
          <w:sz w:val="18"/>
          <w:szCs w:val="18"/>
          <w:lang w:val="en-US" w:eastAsia="zh-CN"/>
        </w:rPr>
      </w:pPr>
    </w:p>
    <w:p>
      <w:pPr>
        <w:numPr>
          <w:ilvl w:val="0"/>
          <w:numId w:val="0"/>
        </w:numPr>
        <w:ind w:left="0" w:leftChars="0" w:firstLine="0" w:firstLineChars="0"/>
        <w:jc w:val="left"/>
        <w:rPr>
          <w:rFonts w:hint="eastAsia"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lang w:val="en-US" w:eastAsia="zh-CN"/>
        </w:rPr>
        <w:t>Supplementary T</w:t>
      </w:r>
      <w:r>
        <w:rPr>
          <w:rFonts w:hint="eastAsia" w:ascii="Times New Roman Regular" w:hAnsi="Times New Roman Regular" w:cs="Times New Roman Regular"/>
          <w:sz w:val="24"/>
          <w:szCs w:val="24"/>
          <w:lang w:val="en-US" w:eastAsia="zh-CN"/>
        </w:rPr>
        <w:t>able</w:t>
      </w:r>
      <w:r>
        <w:rPr>
          <w:rFonts w:hint="default" w:ascii="Times New Roman Regular" w:hAnsi="Times New Roman Regular" w:cs="Times New Roman Regular"/>
          <w:sz w:val="24"/>
          <w:szCs w:val="24"/>
          <w:lang w:val="en-US" w:eastAsia="zh-CN"/>
        </w:rPr>
        <w:t xml:space="preserve"> </w:t>
      </w:r>
      <w:r>
        <w:rPr>
          <w:rFonts w:hint="eastAsia" w:ascii="Times New Roman Regular" w:hAnsi="Times New Roman Regular" w:cs="Times New Roman Regular"/>
          <w:sz w:val="24"/>
          <w:szCs w:val="24"/>
          <w:lang w:val="en-US" w:eastAsia="zh-CN"/>
        </w:rPr>
        <w:t>3</w:t>
      </w:r>
      <w:r>
        <w:rPr>
          <w:rFonts w:hint="default" w:ascii="Times New Roman Regular" w:hAnsi="Times New Roman Regular" w:cs="Times New Roman Regular"/>
          <w:sz w:val="24"/>
          <w:szCs w:val="24"/>
          <w:lang w:val="en-US" w:eastAsia="zh-CN"/>
        </w:rPr>
        <w:t xml:space="preserve">. </w:t>
      </w:r>
      <w:r>
        <w:rPr>
          <w:rFonts w:hint="eastAsia" w:ascii="Times New Roman Regular" w:hAnsi="Times New Roman Regular" w:cs="Times New Roman Regular"/>
          <w:sz w:val="24"/>
          <w:szCs w:val="24"/>
          <w:lang w:val="en-US" w:eastAsia="zh-CN"/>
        </w:rPr>
        <w:t xml:space="preserve">Median Mom for Fetal Biometric Parameters Across Exam </w:t>
      </w:r>
      <w:r>
        <w:rPr>
          <w:rFonts w:hint="default" w:ascii="Times New Roman Regular" w:hAnsi="Times New Roman Regular" w:cs="Times New Roman Regular"/>
          <w:sz w:val="24"/>
          <w:szCs w:val="24"/>
          <w:lang w:val="en-US" w:eastAsia="zh-CN"/>
        </w:rPr>
        <w:t>D</w:t>
      </w:r>
      <w:r>
        <w:rPr>
          <w:rFonts w:hint="eastAsia" w:ascii="Times New Roman Regular" w:hAnsi="Times New Roman Regular" w:cs="Times New Roman Regular"/>
          <w:sz w:val="24"/>
          <w:szCs w:val="24"/>
          <w:lang w:val="en-US" w:eastAsia="zh-CN"/>
        </w:rPr>
        <w:t>ate</w:t>
      </w:r>
    </w:p>
    <w:tbl>
      <w:tblPr>
        <w:tblStyle w:val="5"/>
        <w:tblW w:w="104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3"/>
        <w:gridCol w:w="975"/>
        <w:gridCol w:w="1187"/>
        <w:gridCol w:w="1166"/>
        <w:gridCol w:w="1087"/>
        <w:gridCol w:w="1050"/>
        <w:gridCol w:w="968"/>
        <w:gridCol w:w="963"/>
        <w:gridCol w:w="912"/>
        <w:gridCol w:w="10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40" w:hRule="atLeast"/>
          <w:jc w:val="center"/>
        </w:trPr>
        <w:tc>
          <w:tcPr>
            <w:tcW w:w="1063" w:type="dxa"/>
            <w:tcBorders>
              <w:top w:val="single" w:color="auto" w:sz="4" w:space="0"/>
              <w:left w:val="nil"/>
              <w:bottom w:val="single" w:color="auto" w:sz="4" w:space="0"/>
              <w:right w:val="nil"/>
            </w:tcBorders>
            <w:vAlign w:val="center"/>
          </w:tcPr>
          <w:p>
            <w:pPr>
              <w:numPr>
                <w:ilvl w:val="0"/>
                <w:numId w:val="0"/>
              </w:numPr>
              <w:ind w:left="0" w:leftChars="0" w:firstLine="0" w:firstLineChars="0"/>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Exam date (Quarterly)</w:t>
            </w:r>
          </w:p>
        </w:tc>
        <w:tc>
          <w:tcPr>
            <w:tcW w:w="975" w:type="dxa"/>
            <w:tcBorders>
              <w:top w:val="single" w:color="auto" w:sz="4" w:space="0"/>
              <w:left w:val="nil"/>
              <w:bottom w:val="single" w:color="auto" w:sz="4" w:space="0"/>
              <w:right w:val="nil"/>
            </w:tcBorders>
            <w:vAlign w:val="center"/>
          </w:tcPr>
          <w:p>
            <w:pPr>
              <w:numPr>
                <w:ilvl w:val="0"/>
                <w:numId w:val="0"/>
              </w:numPr>
              <w:ind w:left="0" w:leftChars="0" w:firstLine="0" w:firstLineChars="0"/>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BPD</w:t>
            </w:r>
          </w:p>
          <w:p>
            <w:pPr>
              <w:numPr>
                <w:ilvl w:val="0"/>
                <w:numId w:val="0"/>
              </w:numPr>
              <w:ind w:left="0" w:leftChars="0" w:firstLine="0" w:firstLineChars="0"/>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(mMom)</w:t>
            </w:r>
          </w:p>
        </w:tc>
        <w:tc>
          <w:tcPr>
            <w:tcW w:w="1187" w:type="dxa"/>
            <w:tcBorders>
              <w:top w:val="single" w:color="auto" w:sz="4" w:space="0"/>
              <w:left w:val="nil"/>
              <w:bottom w:val="single" w:color="auto" w:sz="4" w:space="0"/>
              <w:right w:val="nil"/>
            </w:tcBorders>
            <w:vAlign w:val="center"/>
          </w:tcPr>
          <w:p>
            <w:pPr>
              <w:numPr>
                <w:ilvl w:val="0"/>
                <w:numId w:val="0"/>
              </w:numPr>
              <w:ind w:left="0" w:leftChars="0" w:firstLine="0" w:firstLineChars="0"/>
              <w:jc w:val="center"/>
              <w:rPr>
                <w:rFonts w:hint="default" w:ascii="Times New Roman Regular" w:hAnsi="Times New Roman Regular" w:cs="Times New Roman Regular"/>
                <w:sz w:val="18"/>
                <w:szCs w:val="18"/>
                <w:lang w:val="en-US"/>
              </w:rPr>
            </w:pPr>
            <w:r>
              <w:rPr>
                <w:rFonts w:hint="default" w:ascii="Times New Roman Regular" w:hAnsi="Times New Roman Regular" w:cs="Times New Roman Regular"/>
                <w:sz w:val="18"/>
                <w:szCs w:val="18"/>
                <w:lang w:val="en-US"/>
              </w:rPr>
              <w:t>HC</w:t>
            </w:r>
          </w:p>
          <w:p>
            <w:pPr>
              <w:numPr>
                <w:ilvl w:val="0"/>
                <w:numId w:val="0"/>
              </w:numPr>
              <w:ind w:left="0" w:leftChars="0" w:firstLine="0" w:firstLineChars="0"/>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(mMom)</w:t>
            </w:r>
          </w:p>
        </w:tc>
        <w:tc>
          <w:tcPr>
            <w:tcW w:w="1166" w:type="dxa"/>
            <w:tcBorders>
              <w:top w:val="single" w:color="auto" w:sz="4" w:space="0"/>
              <w:left w:val="nil"/>
              <w:bottom w:val="single" w:color="auto" w:sz="4" w:space="0"/>
              <w:right w:val="nil"/>
            </w:tcBorders>
            <w:vAlign w:val="center"/>
          </w:tcPr>
          <w:p>
            <w:pPr>
              <w:numPr>
                <w:ilvl w:val="0"/>
                <w:numId w:val="0"/>
              </w:numPr>
              <w:ind w:left="0" w:leftChars="0" w:firstLine="0" w:firstLineChars="0"/>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AC</w:t>
            </w:r>
          </w:p>
          <w:p>
            <w:pPr>
              <w:numPr>
                <w:ilvl w:val="0"/>
                <w:numId w:val="0"/>
              </w:numPr>
              <w:ind w:left="0" w:leftChars="0" w:firstLine="0" w:firstLineChars="0"/>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(mMom)</w:t>
            </w:r>
          </w:p>
        </w:tc>
        <w:tc>
          <w:tcPr>
            <w:tcW w:w="1087" w:type="dxa"/>
            <w:tcBorders>
              <w:top w:val="single" w:color="auto" w:sz="4" w:space="0"/>
              <w:left w:val="nil"/>
              <w:bottom w:val="single" w:color="auto" w:sz="4" w:space="0"/>
              <w:right w:val="nil"/>
            </w:tcBorders>
            <w:vAlign w:val="center"/>
          </w:tcPr>
          <w:p>
            <w:pPr>
              <w:numPr>
                <w:ilvl w:val="0"/>
                <w:numId w:val="0"/>
              </w:numPr>
              <w:ind w:left="0" w:leftChars="0" w:firstLine="0" w:firstLineChars="0"/>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FL</w:t>
            </w:r>
          </w:p>
          <w:p>
            <w:pPr>
              <w:numPr>
                <w:ilvl w:val="0"/>
                <w:numId w:val="0"/>
              </w:numPr>
              <w:ind w:left="0" w:leftChars="0" w:firstLine="0" w:firstLineChars="0"/>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(mMom)</w:t>
            </w:r>
          </w:p>
        </w:tc>
        <w:tc>
          <w:tcPr>
            <w:tcW w:w="1050" w:type="dxa"/>
            <w:tcBorders>
              <w:top w:val="single" w:color="auto" w:sz="4" w:space="0"/>
              <w:left w:val="nil"/>
              <w:bottom w:val="single" w:color="auto" w:sz="4" w:space="0"/>
              <w:right w:val="nil"/>
            </w:tcBorders>
            <w:vAlign w:val="center"/>
          </w:tcPr>
          <w:p>
            <w:pPr>
              <w:numPr>
                <w:ilvl w:val="0"/>
                <w:numId w:val="0"/>
              </w:numPr>
              <w:ind w:left="0" w:leftChars="0" w:firstLine="0" w:firstLineChars="0"/>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Exam date (Quarterly)</w:t>
            </w:r>
          </w:p>
        </w:tc>
        <w:tc>
          <w:tcPr>
            <w:tcW w:w="968" w:type="dxa"/>
            <w:tcBorders>
              <w:top w:val="single" w:color="auto" w:sz="4" w:space="0"/>
              <w:left w:val="nil"/>
              <w:bottom w:val="single" w:color="auto" w:sz="4" w:space="0"/>
              <w:right w:val="nil"/>
            </w:tcBorders>
            <w:vAlign w:val="center"/>
          </w:tcPr>
          <w:p>
            <w:pPr>
              <w:numPr>
                <w:ilvl w:val="0"/>
                <w:numId w:val="0"/>
              </w:num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BPD</w:t>
            </w:r>
          </w:p>
          <w:p>
            <w:pPr>
              <w:numPr>
                <w:ilvl w:val="0"/>
                <w:numId w:val="0"/>
              </w:numPr>
              <w:jc w:val="center"/>
              <w:rPr>
                <w:rFonts w:hint="eastAsia"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(mMom)</w:t>
            </w:r>
          </w:p>
        </w:tc>
        <w:tc>
          <w:tcPr>
            <w:tcW w:w="963" w:type="dxa"/>
            <w:tcBorders>
              <w:top w:val="single" w:color="auto" w:sz="4" w:space="0"/>
              <w:left w:val="nil"/>
              <w:bottom w:val="single" w:color="auto" w:sz="4" w:space="0"/>
              <w:right w:val="nil"/>
            </w:tcBorders>
            <w:vAlign w:val="center"/>
          </w:tcPr>
          <w:p>
            <w:pPr>
              <w:numPr>
                <w:ilvl w:val="0"/>
                <w:numId w:val="0"/>
              </w:numPr>
              <w:ind w:left="0" w:leftChars="0" w:firstLine="0" w:firstLineChars="0"/>
              <w:jc w:val="center"/>
              <w:rPr>
                <w:rFonts w:hint="default" w:ascii="Times New Roman Regular" w:hAnsi="Times New Roman Regular" w:cs="Times New Roman Regular"/>
                <w:sz w:val="18"/>
                <w:szCs w:val="18"/>
                <w:lang w:val="en-US"/>
              </w:rPr>
            </w:pPr>
            <w:r>
              <w:rPr>
                <w:rFonts w:hint="default" w:ascii="Times New Roman Regular" w:hAnsi="Times New Roman Regular" w:cs="Times New Roman Regular"/>
                <w:sz w:val="18"/>
                <w:szCs w:val="18"/>
                <w:lang w:val="en-US"/>
              </w:rPr>
              <w:t>HC</w:t>
            </w:r>
          </w:p>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(mMom)</w:t>
            </w:r>
          </w:p>
        </w:tc>
        <w:tc>
          <w:tcPr>
            <w:tcW w:w="912" w:type="dxa"/>
            <w:tcBorders>
              <w:top w:val="single" w:color="auto" w:sz="4" w:space="0"/>
              <w:left w:val="nil"/>
              <w:bottom w:val="single" w:color="auto" w:sz="4" w:space="0"/>
              <w:right w:val="nil"/>
            </w:tcBorders>
            <w:vAlign w:val="center"/>
          </w:tcPr>
          <w:p>
            <w:pPr>
              <w:numPr>
                <w:ilvl w:val="0"/>
                <w:numId w:val="0"/>
              </w:numPr>
              <w:ind w:left="0" w:leftChars="0" w:firstLine="0" w:firstLineChars="0"/>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AC</w:t>
            </w:r>
          </w:p>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(mMom)</w:t>
            </w:r>
          </w:p>
        </w:tc>
        <w:tc>
          <w:tcPr>
            <w:tcW w:w="1038" w:type="dxa"/>
            <w:tcBorders>
              <w:top w:val="single" w:color="auto" w:sz="4" w:space="0"/>
              <w:left w:val="nil"/>
              <w:bottom w:val="single" w:color="auto" w:sz="4" w:space="0"/>
              <w:right w:val="nil"/>
            </w:tcBorders>
            <w:vAlign w:val="center"/>
          </w:tcPr>
          <w:p>
            <w:pPr>
              <w:numPr>
                <w:ilvl w:val="0"/>
                <w:numId w:val="0"/>
              </w:numPr>
              <w:ind w:left="0" w:leftChars="0" w:firstLine="0" w:firstLineChars="0"/>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FL</w:t>
            </w:r>
          </w:p>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(mMom)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92" w:hRule="atLeast"/>
          <w:jc w:val="center"/>
        </w:trPr>
        <w:tc>
          <w:tcPr>
            <w:tcW w:w="1063" w:type="dxa"/>
            <w:tcBorders>
              <w:top w:val="single" w:color="auto" w:sz="4" w:space="0"/>
              <w:left w:val="nil"/>
              <w:bottom w:val="nil"/>
              <w:right w:val="nil"/>
            </w:tcBorders>
            <w:vAlign w:val="center"/>
          </w:tcPr>
          <w:p>
            <w:pPr>
              <w:numPr>
                <w:ilvl w:val="0"/>
                <w:numId w:val="0"/>
              </w:numPr>
              <w:ind w:left="0" w:leftChars="0" w:firstLine="0" w:firstLineChars="0"/>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rPr>
              <w:t>2014Q1</w:t>
            </w:r>
          </w:p>
        </w:tc>
        <w:tc>
          <w:tcPr>
            <w:tcW w:w="975" w:type="dxa"/>
            <w:tcBorders>
              <w:top w:val="single" w:color="auto" w:sz="4" w:space="0"/>
              <w:left w:val="nil"/>
              <w:bottom w:val="nil"/>
              <w:right w:val="nil"/>
            </w:tcBorders>
            <w:vAlign w:val="center"/>
          </w:tcPr>
          <w:p>
            <w:pPr>
              <w:numPr>
                <w:ilvl w:val="0"/>
                <w:numId w:val="0"/>
              </w:numPr>
              <w:ind w:left="0" w:leftChars="0" w:firstLine="0" w:firstLineChars="0"/>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1.031</w:t>
            </w:r>
          </w:p>
        </w:tc>
        <w:tc>
          <w:tcPr>
            <w:tcW w:w="1187" w:type="dxa"/>
            <w:tcBorders>
              <w:top w:val="single" w:color="auto" w:sz="4" w:space="0"/>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1.013</w:t>
            </w:r>
          </w:p>
        </w:tc>
        <w:tc>
          <w:tcPr>
            <w:tcW w:w="1166" w:type="dxa"/>
            <w:tcBorders>
              <w:top w:val="single" w:color="auto" w:sz="4" w:space="0"/>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1.006</w:t>
            </w:r>
          </w:p>
        </w:tc>
        <w:tc>
          <w:tcPr>
            <w:tcW w:w="1087" w:type="dxa"/>
            <w:tcBorders>
              <w:top w:val="single" w:color="auto" w:sz="4" w:space="0"/>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1.036</w:t>
            </w:r>
          </w:p>
        </w:tc>
        <w:tc>
          <w:tcPr>
            <w:tcW w:w="1050" w:type="dxa"/>
            <w:tcBorders>
              <w:top w:val="single" w:color="auto" w:sz="4" w:space="0"/>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rPr>
              <w:t>2017Q1</w:t>
            </w:r>
          </w:p>
        </w:tc>
        <w:tc>
          <w:tcPr>
            <w:tcW w:w="968" w:type="dxa"/>
            <w:tcBorders>
              <w:top w:val="single" w:color="auto" w:sz="4" w:space="0"/>
              <w:left w:val="nil"/>
              <w:bottom w:val="nil"/>
              <w:right w:val="nil"/>
            </w:tcBorders>
            <w:vAlign w:val="center"/>
          </w:tcPr>
          <w:p>
            <w:pPr>
              <w:numPr>
                <w:ilvl w:val="0"/>
                <w:numId w:val="0"/>
              </w:numPr>
              <w:ind w:left="0" w:leftChars="0" w:firstLine="0" w:firstLineChars="0"/>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1.03</w:t>
            </w:r>
            <w:r>
              <w:rPr>
                <w:rFonts w:hint="default" w:ascii="Times New Roman Regular" w:hAnsi="Times New Roman Regular" w:cs="Times New Roman Regular"/>
                <w:sz w:val="18"/>
                <w:szCs w:val="18"/>
                <w:lang w:val="en-US" w:eastAsia="zh-CN"/>
              </w:rPr>
              <w:t>0</w:t>
            </w:r>
          </w:p>
        </w:tc>
        <w:tc>
          <w:tcPr>
            <w:tcW w:w="963" w:type="dxa"/>
            <w:tcBorders>
              <w:top w:val="single" w:color="auto" w:sz="4" w:space="0"/>
              <w:left w:val="nil"/>
              <w:bottom w:val="nil"/>
              <w:right w:val="nil"/>
            </w:tcBorders>
            <w:vAlign w:val="center"/>
          </w:tcPr>
          <w:p>
            <w:pPr>
              <w:numPr>
                <w:ilvl w:val="0"/>
                <w:numId w:val="0"/>
              </w:numPr>
              <w:ind w:left="0" w:leftChars="0" w:firstLine="0" w:firstLineChars="0"/>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1.01</w:t>
            </w:r>
            <w:r>
              <w:rPr>
                <w:rFonts w:hint="default" w:ascii="Times New Roman Regular" w:hAnsi="Times New Roman Regular" w:cs="Times New Roman Regular"/>
                <w:sz w:val="18"/>
                <w:szCs w:val="18"/>
                <w:lang w:val="en-US" w:eastAsia="zh-CN"/>
              </w:rPr>
              <w:t>0</w:t>
            </w:r>
          </w:p>
        </w:tc>
        <w:tc>
          <w:tcPr>
            <w:tcW w:w="912" w:type="dxa"/>
            <w:tcBorders>
              <w:top w:val="single" w:color="auto" w:sz="4" w:space="0"/>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1.015</w:t>
            </w:r>
          </w:p>
        </w:tc>
        <w:tc>
          <w:tcPr>
            <w:tcW w:w="1038" w:type="dxa"/>
            <w:tcBorders>
              <w:top w:val="single" w:color="auto" w:sz="4" w:space="0"/>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1063" w:type="dxa"/>
            <w:tcBorders>
              <w:top w:val="nil"/>
              <w:left w:val="nil"/>
              <w:bottom w:val="nil"/>
              <w:right w:val="nil"/>
            </w:tcBorders>
            <w:vAlign w:val="center"/>
          </w:tcPr>
          <w:p>
            <w:pPr>
              <w:numPr>
                <w:ilvl w:val="0"/>
                <w:numId w:val="0"/>
              </w:numPr>
              <w:ind w:left="0" w:leftChars="0" w:firstLine="0" w:firstLineChars="0"/>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rPr>
              <w:t>2014Q2</w:t>
            </w:r>
          </w:p>
        </w:tc>
        <w:tc>
          <w:tcPr>
            <w:tcW w:w="975"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1.031</w:t>
            </w:r>
          </w:p>
        </w:tc>
        <w:tc>
          <w:tcPr>
            <w:tcW w:w="1187"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1.013</w:t>
            </w:r>
          </w:p>
        </w:tc>
        <w:tc>
          <w:tcPr>
            <w:tcW w:w="1166"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1.016</w:t>
            </w:r>
          </w:p>
        </w:tc>
        <w:tc>
          <w:tcPr>
            <w:tcW w:w="1087"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1.041</w:t>
            </w:r>
          </w:p>
        </w:tc>
        <w:tc>
          <w:tcPr>
            <w:tcW w:w="1050"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rPr>
              <w:t>2017Q2</w:t>
            </w:r>
          </w:p>
        </w:tc>
        <w:tc>
          <w:tcPr>
            <w:tcW w:w="968"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1.022</w:t>
            </w:r>
          </w:p>
        </w:tc>
        <w:tc>
          <w:tcPr>
            <w:tcW w:w="963"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1.008</w:t>
            </w:r>
          </w:p>
        </w:tc>
        <w:tc>
          <w:tcPr>
            <w:tcW w:w="912"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1.011</w:t>
            </w:r>
          </w:p>
        </w:tc>
        <w:tc>
          <w:tcPr>
            <w:tcW w:w="1038"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1063" w:type="dxa"/>
            <w:tcBorders>
              <w:top w:val="nil"/>
              <w:left w:val="nil"/>
              <w:bottom w:val="nil"/>
              <w:right w:val="nil"/>
            </w:tcBorders>
            <w:vAlign w:val="center"/>
          </w:tcPr>
          <w:p>
            <w:pPr>
              <w:numPr>
                <w:ilvl w:val="0"/>
                <w:numId w:val="0"/>
              </w:numPr>
              <w:ind w:left="0" w:leftChars="0" w:firstLine="0" w:firstLineChars="0"/>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rPr>
              <w:t>2014Q3</w:t>
            </w:r>
          </w:p>
        </w:tc>
        <w:tc>
          <w:tcPr>
            <w:tcW w:w="975"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1.032</w:t>
            </w:r>
          </w:p>
        </w:tc>
        <w:tc>
          <w:tcPr>
            <w:tcW w:w="1187"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1.015</w:t>
            </w:r>
          </w:p>
        </w:tc>
        <w:tc>
          <w:tcPr>
            <w:tcW w:w="1166"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1.01</w:t>
            </w:r>
          </w:p>
        </w:tc>
        <w:tc>
          <w:tcPr>
            <w:tcW w:w="1087"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1.037</w:t>
            </w:r>
          </w:p>
        </w:tc>
        <w:tc>
          <w:tcPr>
            <w:tcW w:w="1050"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rPr>
              <w:t>2017Q3</w:t>
            </w:r>
          </w:p>
        </w:tc>
        <w:tc>
          <w:tcPr>
            <w:tcW w:w="968"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1.024</w:t>
            </w:r>
          </w:p>
        </w:tc>
        <w:tc>
          <w:tcPr>
            <w:tcW w:w="963"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1.009</w:t>
            </w:r>
          </w:p>
        </w:tc>
        <w:tc>
          <w:tcPr>
            <w:tcW w:w="912"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1.012</w:t>
            </w:r>
          </w:p>
        </w:tc>
        <w:tc>
          <w:tcPr>
            <w:tcW w:w="1038"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1063" w:type="dxa"/>
            <w:tcBorders>
              <w:top w:val="nil"/>
              <w:left w:val="nil"/>
              <w:bottom w:val="nil"/>
              <w:right w:val="nil"/>
            </w:tcBorders>
            <w:vAlign w:val="center"/>
          </w:tcPr>
          <w:p>
            <w:pPr>
              <w:numPr>
                <w:ilvl w:val="0"/>
                <w:numId w:val="0"/>
              </w:numPr>
              <w:ind w:left="0" w:leftChars="0" w:firstLine="0" w:firstLineChars="0"/>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rPr>
              <w:t>2014Q4</w:t>
            </w:r>
          </w:p>
        </w:tc>
        <w:tc>
          <w:tcPr>
            <w:tcW w:w="975"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1.031</w:t>
            </w:r>
          </w:p>
        </w:tc>
        <w:tc>
          <w:tcPr>
            <w:tcW w:w="1187"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1.015</w:t>
            </w:r>
          </w:p>
        </w:tc>
        <w:tc>
          <w:tcPr>
            <w:tcW w:w="1166"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1.012</w:t>
            </w:r>
          </w:p>
        </w:tc>
        <w:tc>
          <w:tcPr>
            <w:tcW w:w="1087"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1.041</w:t>
            </w:r>
          </w:p>
        </w:tc>
        <w:tc>
          <w:tcPr>
            <w:tcW w:w="1050"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rPr>
              <w:t>2017Q4</w:t>
            </w:r>
          </w:p>
        </w:tc>
        <w:tc>
          <w:tcPr>
            <w:tcW w:w="968"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1.024</w:t>
            </w:r>
          </w:p>
        </w:tc>
        <w:tc>
          <w:tcPr>
            <w:tcW w:w="963"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1.009</w:t>
            </w:r>
          </w:p>
        </w:tc>
        <w:tc>
          <w:tcPr>
            <w:tcW w:w="912"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1.013</w:t>
            </w:r>
          </w:p>
        </w:tc>
        <w:tc>
          <w:tcPr>
            <w:tcW w:w="1038"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1063" w:type="dxa"/>
            <w:tcBorders>
              <w:top w:val="nil"/>
              <w:left w:val="nil"/>
              <w:bottom w:val="nil"/>
              <w:right w:val="nil"/>
            </w:tcBorders>
            <w:vAlign w:val="center"/>
          </w:tcPr>
          <w:p>
            <w:pPr>
              <w:numPr>
                <w:ilvl w:val="0"/>
                <w:numId w:val="0"/>
              </w:numPr>
              <w:ind w:left="0" w:leftChars="0" w:firstLine="0" w:firstLineChars="0"/>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rPr>
              <w:t>2015Q1</w:t>
            </w:r>
          </w:p>
        </w:tc>
        <w:tc>
          <w:tcPr>
            <w:tcW w:w="975"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1.031</w:t>
            </w:r>
          </w:p>
        </w:tc>
        <w:tc>
          <w:tcPr>
            <w:tcW w:w="1187"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1.012</w:t>
            </w:r>
          </w:p>
        </w:tc>
        <w:tc>
          <w:tcPr>
            <w:tcW w:w="1166"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1.013</w:t>
            </w:r>
          </w:p>
        </w:tc>
        <w:tc>
          <w:tcPr>
            <w:tcW w:w="1087"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1.041</w:t>
            </w:r>
          </w:p>
        </w:tc>
        <w:tc>
          <w:tcPr>
            <w:tcW w:w="1050"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rPr>
              <w:t>2018Q1</w:t>
            </w:r>
          </w:p>
        </w:tc>
        <w:tc>
          <w:tcPr>
            <w:tcW w:w="968"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1.022</w:t>
            </w:r>
          </w:p>
        </w:tc>
        <w:tc>
          <w:tcPr>
            <w:tcW w:w="963"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1.005</w:t>
            </w:r>
          </w:p>
        </w:tc>
        <w:tc>
          <w:tcPr>
            <w:tcW w:w="912" w:type="dxa"/>
            <w:tcBorders>
              <w:top w:val="nil"/>
              <w:left w:val="nil"/>
              <w:bottom w:val="nil"/>
              <w:right w:val="nil"/>
            </w:tcBorders>
            <w:vAlign w:val="center"/>
          </w:tcPr>
          <w:p>
            <w:pPr>
              <w:numPr>
                <w:ilvl w:val="0"/>
                <w:numId w:val="0"/>
              </w:numPr>
              <w:ind w:left="0" w:leftChars="0" w:firstLine="0" w:firstLineChars="0"/>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1.01</w:t>
            </w:r>
            <w:r>
              <w:rPr>
                <w:rFonts w:hint="default" w:ascii="Times New Roman Regular" w:hAnsi="Times New Roman Regular" w:cs="Times New Roman Regular"/>
                <w:sz w:val="18"/>
                <w:szCs w:val="18"/>
                <w:lang w:val="en-US" w:eastAsia="zh-CN"/>
              </w:rPr>
              <w:t>0</w:t>
            </w:r>
          </w:p>
        </w:tc>
        <w:tc>
          <w:tcPr>
            <w:tcW w:w="1038"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1063"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rPr>
              <w:t>2015Q2</w:t>
            </w:r>
          </w:p>
        </w:tc>
        <w:tc>
          <w:tcPr>
            <w:tcW w:w="975"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1.031</w:t>
            </w:r>
          </w:p>
        </w:tc>
        <w:tc>
          <w:tcPr>
            <w:tcW w:w="1187"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1.013</w:t>
            </w:r>
          </w:p>
        </w:tc>
        <w:tc>
          <w:tcPr>
            <w:tcW w:w="1166"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1.012</w:t>
            </w:r>
          </w:p>
        </w:tc>
        <w:tc>
          <w:tcPr>
            <w:tcW w:w="1087"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1.041</w:t>
            </w:r>
          </w:p>
        </w:tc>
        <w:tc>
          <w:tcPr>
            <w:tcW w:w="1050"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rPr>
              <w:t>2018Q2</w:t>
            </w:r>
          </w:p>
        </w:tc>
        <w:tc>
          <w:tcPr>
            <w:tcW w:w="968"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1.022</w:t>
            </w:r>
          </w:p>
        </w:tc>
        <w:tc>
          <w:tcPr>
            <w:tcW w:w="963"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1.006</w:t>
            </w:r>
          </w:p>
        </w:tc>
        <w:tc>
          <w:tcPr>
            <w:tcW w:w="912" w:type="dxa"/>
            <w:tcBorders>
              <w:top w:val="nil"/>
              <w:left w:val="nil"/>
              <w:bottom w:val="nil"/>
              <w:right w:val="nil"/>
            </w:tcBorders>
            <w:vAlign w:val="center"/>
          </w:tcPr>
          <w:p>
            <w:pPr>
              <w:numPr>
                <w:ilvl w:val="0"/>
                <w:numId w:val="0"/>
              </w:numPr>
              <w:ind w:left="0" w:leftChars="0" w:firstLine="0" w:firstLineChars="0"/>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1.01</w:t>
            </w:r>
            <w:r>
              <w:rPr>
                <w:rFonts w:hint="default" w:ascii="Times New Roman Regular" w:hAnsi="Times New Roman Regular" w:cs="Times New Roman Regular"/>
                <w:sz w:val="18"/>
                <w:szCs w:val="18"/>
                <w:lang w:val="en-US" w:eastAsia="zh-CN"/>
              </w:rPr>
              <w:t>0</w:t>
            </w:r>
          </w:p>
        </w:tc>
        <w:tc>
          <w:tcPr>
            <w:tcW w:w="1038"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1063"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rPr>
              <w:t>2015Q3</w:t>
            </w:r>
          </w:p>
        </w:tc>
        <w:tc>
          <w:tcPr>
            <w:tcW w:w="975"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1.031</w:t>
            </w:r>
          </w:p>
        </w:tc>
        <w:tc>
          <w:tcPr>
            <w:tcW w:w="1187"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1.013</w:t>
            </w:r>
          </w:p>
        </w:tc>
        <w:tc>
          <w:tcPr>
            <w:tcW w:w="1166"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1.013</w:t>
            </w:r>
          </w:p>
        </w:tc>
        <w:tc>
          <w:tcPr>
            <w:tcW w:w="1087"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1.041</w:t>
            </w:r>
          </w:p>
        </w:tc>
        <w:tc>
          <w:tcPr>
            <w:tcW w:w="1050"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rPr>
              <w:t>2018Q3</w:t>
            </w:r>
          </w:p>
        </w:tc>
        <w:tc>
          <w:tcPr>
            <w:tcW w:w="968"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1.021</w:t>
            </w:r>
          </w:p>
        </w:tc>
        <w:tc>
          <w:tcPr>
            <w:tcW w:w="963"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1.007</w:t>
            </w:r>
          </w:p>
        </w:tc>
        <w:tc>
          <w:tcPr>
            <w:tcW w:w="912"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1.009</w:t>
            </w:r>
          </w:p>
        </w:tc>
        <w:tc>
          <w:tcPr>
            <w:tcW w:w="1038"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1063"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rPr>
              <w:t>2015Q4</w:t>
            </w:r>
          </w:p>
        </w:tc>
        <w:tc>
          <w:tcPr>
            <w:tcW w:w="975"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1.031</w:t>
            </w:r>
          </w:p>
        </w:tc>
        <w:tc>
          <w:tcPr>
            <w:tcW w:w="1187"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1.013</w:t>
            </w:r>
          </w:p>
        </w:tc>
        <w:tc>
          <w:tcPr>
            <w:tcW w:w="1166"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1.014</w:t>
            </w:r>
          </w:p>
        </w:tc>
        <w:tc>
          <w:tcPr>
            <w:tcW w:w="1087"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1.041</w:t>
            </w:r>
          </w:p>
        </w:tc>
        <w:tc>
          <w:tcPr>
            <w:tcW w:w="1050"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rPr>
              <w:t>2018Q4</w:t>
            </w:r>
          </w:p>
        </w:tc>
        <w:tc>
          <w:tcPr>
            <w:tcW w:w="968"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1.021</w:t>
            </w:r>
          </w:p>
        </w:tc>
        <w:tc>
          <w:tcPr>
            <w:tcW w:w="963"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1.004</w:t>
            </w:r>
          </w:p>
        </w:tc>
        <w:tc>
          <w:tcPr>
            <w:tcW w:w="912"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1.009</w:t>
            </w:r>
          </w:p>
        </w:tc>
        <w:tc>
          <w:tcPr>
            <w:tcW w:w="1038"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1063"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rPr>
              <w:t>2016Q1</w:t>
            </w:r>
          </w:p>
        </w:tc>
        <w:tc>
          <w:tcPr>
            <w:tcW w:w="975"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1.032</w:t>
            </w:r>
          </w:p>
        </w:tc>
        <w:tc>
          <w:tcPr>
            <w:tcW w:w="1187"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1.013</w:t>
            </w:r>
          </w:p>
        </w:tc>
        <w:tc>
          <w:tcPr>
            <w:tcW w:w="1166"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1.017</w:t>
            </w:r>
          </w:p>
        </w:tc>
        <w:tc>
          <w:tcPr>
            <w:tcW w:w="1087"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1.04</w:t>
            </w:r>
          </w:p>
        </w:tc>
        <w:tc>
          <w:tcPr>
            <w:tcW w:w="1050"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rPr>
              <w:t>2019Q1</w:t>
            </w:r>
          </w:p>
        </w:tc>
        <w:tc>
          <w:tcPr>
            <w:tcW w:w="968"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1.022</w:t>
            </w:r>
          </w:p>
        </w:tc>
        <w:tc>
          <w:tcPr>
            <w:tcW w:w="963"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1.006</w:t>
            </w:r>
          </w:p>
        </w:tc>
        <w:tc>
          <w:tcPr>
            <w:tcW w:w="912"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1.009</w:t>
            </w:r>
          </w:p>
        </w:tc>
        <w:tc>
          <w:tcPr>
            <w:tcW w:w="1038"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1063"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rPr>
              <w:t>2016Q2</w:t>
            </w:r>
          </w:p>
        </w:tc>
        <w:tc>
          <w:tcPr>
            <w:tcW w:w="975"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1.028</w:t>
            </w:r>
          </w:p>
        </w:tc>
        <w:tc>
          <w:tcPr>
            <w:tcW w:w="1187"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1.012</w:t>
            </w:r>
          </w:p>
        </w:tc>
        <w:tc>
          <w:tcPr>
            <w:tcW w:w="1166"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1.013</w:t>
            </w:r>
          </w:p>
        </w:tc>
        <w:tc>
          <w:tcPr>
            <w:tcW w:w="1087"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1.033</w:t>
            </w:r>
          </w:p>
        </w:tc>
        <w:tc>
          <w:tcPr>
            <w:tcW w:w="1050"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rPr>
              <w:t>2019Q2</w:t>
            </w:r>
          </w:p>
        </w:tc>
        <w:tc>
          <w:tcPr>
            <w:tcW w:w="968"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1.022</w:t>
            </w:r>
          </w:p>
        </w:tc>
        <w:tc>
          <w:tcPr>
            <w:tcW w:w="963"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1.006</w:t>
            </w:r>
          </w:p>
        </w:tc>
        <w:tc>
          <w:tcPr>
            <w:tcW w:w="912"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1.008</w:t>
            </w:r>
          </w:p>
        </w:tc>
        <w:tc>
          <w:tcPr>
            <w:tcW w:w="1038"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1063"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rPr>
              <w:t>2016Q3</w:t>
            </w:r>
          </w:p>
        </w:tc>
        <w:tc>
          <w:tcPr>
            <w:tcW w:w="975"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1.031</w:t>
            </w:r>
          </w:p>
        </w:tc>
        <w:tc>
          <w:tcPr>
            <w:tcW w:w="1187"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1.015</w:t>
            </w:r>
          </w:p>
        </w:tc>
        <w:tc>
          <w:tcPr>
            <w:tcW w:w="1166"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1.014</w:t>
            </w:r>
          </w:p>
        </w:tc>
        <w:tc>
          <w:tcPr>
            <w:tcW w:w="1087"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1.036</w:t>
            </w:r>
          </w:p>
        </w:tc>
        <w:tc>
          <w:tcPr>
            <w:tcW w:w="1050"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rPr>
              <w:t>2019Q3</w:t>
            </w:r>
          </w:p>
        </w:tc>
        <w:tc>
          <w:tcPr>
            <w:tcW w:w="968"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1.021</w:t>
            </w:r>
          </w:p>
        </w:tc>
        <w:tc>
          <w:tcPr>
            <w:tcW w:w="963"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1.003</w:t>
            </w:r>
          </w:p>
        </w:tc>
        <w:tc>
          <w:tcPr>
            <w:tcW w:w="912"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1.008</w:t>
            </w:r>
          </w:p>
        </w:tc>
        <w:tc>
          <w:tcPr>
            <w:tcW w:w="1038"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1063" w:type="dxa"/>
            <w:tcBorders>
              <w:top w:val="nil"/>
              <w:left w:val="nil"/>
              <w:bottom w:val="single" w:color="auto" w:sz="4" w:space="0"/>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rPr>
              <w:t>2016Q4</w:t>
            </w:r>
          </w:p>
        </w:tc>
        <w:tc>
          <w:tcPr>
            <w:tcW w:w="975" w:type="dxa"/>
            <w:tcBorders>
              <w:top w:val="nil"/>
              <w:left w:val="nil"/>
              <w:bottom w:val="single" w:color="auto" w:sz="4" w:space="0"/>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1.026</w:t>
            </w:r>
          </w:p>
        </w:tc>
        <w:tc>
          <w:tcPr>
            <w:tcW w:w="1187" w:type="dxa"/>
            <w:tcBorders>
              <w:top w:val="nil"/>
              <w:left w:val="nil"/>
              <w:bottom w:val="single" w:color="auto" w:sz="4" w:space="0"/>
              <w:right w:val="nil"/>
            </w:tcBorders>
            <w:vAlign w:val="center"/>
          </w:tcPr>
          <w:p>
            <w:pPr>
              <w:numPr>
                <w:ilvl w:val="0"/>
                <w:numId w:val="0"/>
              </w:numPr>
              <w:ind w:left="0" w:leftChars="0" w:firstLine="0" w:firstLineChars="0"/>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1.01</w:t>
            </w:r>
            <w:r>
              <w:rPr>
                <w:rFonts w:hint="default" w:ascii="Times New Roman Regular" w:hAnsi="Times New Roman Regular" w:cs="Times New Roman Regular"/>
                <w:sz w:val="18"/>
                <w:szCs w:val="18"/>
                <w:lang w:val="en-US" w:eastAsia="zh-CN"/>
              </w:rPr>
              <w:t>0</w:t>
            </w:r>
          </w:p>
        </w:tc>
        <w:tc>
          <w:tcPr>
            <w:tcW w:w="1166" w:type="dxa"/>
            <w:tcBorders>
              <w:top w:val="nil"/>
              <w:left w:val="nil"/>
              <w:bottom w:val="single" w:color="auto" w:sz="4" w:space="0"/>
              <w:right w:val="nil"/>
            </w:tcBorders>
            <w:vAlign w:val="center"/>
          </w:tcPr>
          <w:p>
            <w:pPr>
              <w:numPr>
                <w:ilvl w:val="0"/>
                <w:numId w:val="0"/>
              </w:numPr>
              <w:ind w:left="0" w:leftChars="0" w:firstLine="0" w:firstLineChars="0"/>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1.01</w:t>
            </w:r>
            <w:r>
              <w:rPr>
                <w:rFonts w:hint="default" w:ascii="Times New Roman Regular" w:hAnsi="Times New Roman Regular" w:cs="Times New Roman Regular"/>
                <w:sz w:val="18"/>
                <w:szCs w:val="18"/>
                <w:lang w:val="en-US" w:eastAsia="zh-CN"/>
              </w:rPr>
              <w:t>0</w:t>
            </w:r>
          </w:p>
        </w:tc>
        <w:tc>
          <w:tcPr>
            <w:tcW w:w="1087" w:type="dxa"/>
            <w:tcBorders>
              <w:top w:val="nil"/>
              <w:left w:val="nil"/>
              <w:bottom w:val="single" w:color="auto" w:sz="4" w:space="0"/>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1.028</w:t>
            </w:r>
          </w:p>
        </w:tc>
        <w:tc>
          <w:tcPr>
            <w:tcW w:w="1050" w:type="dxa"/>
            <w:tcBorders>
              <w:top w:val="nil"/>
              <w:left w:val="nil"/>
              <w:bottom w:val="single" w:color="auto" w:sz="4" w:space="0"/>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rPr>
              <w:t>2019Q4</w:t>
            </w:r>
          </w:p>
        </w:tc>
        <w:tc>
          <w:tcPr>
            <w:tcW w:w="968" w:type="dxa"/>
            <w:tcBorders>
              <w:top w:val="nil"/>
              <w:left w:val="nil"/>
              <w:bottom w:val="single" w:color="auto" w:sz="4" w:space="0"/>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1.021</w:t>
            </w:r>
          </w:p>
        </w:tc>
        <w:tc>
          <w:tcPr>
            <w:tcW w:w="963" w:type="dxa"/>
            <w:tcBorders>
              <w:top w:val="nil"/>
              <w:left w:val="nil"/>
              <w:bottom w:val="single" w:color="auto" w:sz="4" w:space="0"/>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1.004</w:t>
            </w:r>
          </w:p>
        </w:tc>
        <w:tc>
          <w:tcPr>
            <w:tcW w:w="912" w:type="dxa"/>
            <w:tcBorders>
              <w:top w:val="nil"/>
              <w:left w:val="nil"/>
              <w:bottom w:val="single" w:color="auto" w:sz="4" w:space="0"/>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1.008</w:t>
            </w:r>
          </w:p>
        </w:tc>
        <w:tc>
          <w:tcPr>
            <w:tcW w:w="1038" w:type="dxa"/>
            <w:tcBorders>
              <w:top w:val="nil"/>
              <w:left w:val="nil"/>
              <w:bottom w:val="single" w:color="auto" w:sz="4" w:space="0"/>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1.008</w:t>
            </w:r>
          </w:p>
        </w:tc>
      </w:tr>
    </w:tbl>
    <w:p>
      <w:pPr>
        <w:numPr>
          <w:ilvl w:val="0"/>
          <w:numId w:val="0"/>
        </w:numPr>
        <w:ind w:left="0" w:leftChars="0" w:firstLine="0" w:firstLineChars="0"/>
        <w:jc w:val="left"/>
        <w:rPr>
          <w:rFonts w:hint="default" w:ascii="Times New Roman Regular" w:hAnsi="Times New Roman Regular" w:eastAsia="PingFang SC" w:cs="Times New Roman Regular"/>
          <w:sz w:val="18"/>
          <w:szCs w:val="18"/>
          <w:lang w:val="en-US" w:eastAsia="zh-CN"/>
        </w:rPr>
      </w:pPr>
      <w:r>
        <w:rPr>
          <w:rFonts w:hint="eastAsia" w:ascii="Times New Roman Regular" w:hAnsi="Times New Roman Regular" w:cs="Times New Roman Regular"/>
          <w:sz w:val="18"/>
          <w:szCs w:val="18"/>
          <w:lang w:val="en-US"/>
        </w:rPr>
        <w:t>Exam date was modeled as a continuous variable representing calendar quarters from January 2014 to December 2019, sequentially coded from 1 (Q1 2014) to 24 (Q4 2019).</w:t>
      </w:r>
      <w:r>
        <w:rPr>
          <w:rFonts w:hint="default" w:ascii="Times New Roman Regular" w:hAnsi="Times New Roman Regular" w:cs="Times New Roman Regular"/>
          <w:sz w:val="18"/>
          <w:szCs w:val="18"/>
          <w:lang w:val="en-US"/>
        </w:rPr>
        <w:t xml:space="preserve"> </w:t>
      </w:r>
      <w:r>
        <w:rPr>
          <w:rFonts w:hint="default" w:ascii="Times New Roman Regular" w:hAnsi="Times New Roman Regular" w:cs="Times New Roman Regular"/>
          <w:sz w:val="18"/>
          <w:szCs w:val="18"/>
          <w:lang w:val="en-US" w:eastAsia="zh-CN"/>
        </w:rPr>
        <w:t xml:space="preserve">BPD: </w:t>
      </w:r>
      <w:r>
        <w:rPr>
          <w:rFonts w:hint="default" w:ascii="Times New Roman Regular" w:hAnsi="Times New Roman Regular" w:cs="Times New Roman Regular"/>
          <w:sz w:val="18"/>
          <w:szCs w:val="18"/>
          <w:highlight w:val="none"/>
          <w:lang w:val="en-US" w:eastAsia="zh-CN"/>
        </w:rPr>
        <w:t xml:space="preserve">Biparietal diameter, HC: Head Circumference, AC: Abdominal Circumference, FL: Femur Length, </w:t>
      </w:r>
      <w:r>
        <w:rPr>
          <w:rFonts w:hint="default" w:ascii="Times New Roman Regular" w:hAnsi="Times New Roman Regular" w:cs="Times New Roman Regular"/>
          <w:sz w:val="18"/>
          <w:szCs w:val="18"/>
          <w:lang w:val="en-US" w:eastAsia="zh-CN"/>
        </w:rPr>
        <w:t xml:space="preserve">mMom: </w:t>
      </w:r>
      <w:r>
        <w:rPr>
          <w:rFonts w:hint="default" w:ascii="Times New Roman Regular" w:hAnsi="Times New Roman Regular" w:cs="Times New Roman Regular"/>
          <w:sz w:val="18"/>
          <w:szCs w:val="18"/>
          <w:highlight w:val="none"/>
          <w:lang w:val="en-US" w:eastAsia="zh-CN"/>
        </w:rPr>
        <w:t xml:space="preserve">median multiples of the median. </w:t>
      </w:r>
    </w:p>
    <w:p>
      <w:pPr>
        <w:numPr>
          <w:ilvl w:val="0"/>
          <w:numId w:val="0"/>
        </w:numPr>
        <w:ind w:left="0" w:leftChars="0" w:firstLine="0" w:firstLineChars="0"/>
        <w:jc w:val="both"/>
        <w:rPr>
          <w:rFonts w:hint="eastAsia" w:ascii="Times New Roman Regular" w:hAnsi="Times New Roman Regular" w:eastAsia="PingFang SC" w:cs="Times New Roman Regular"/>
          <w:sz w:val="18"/>
          <w:szCs w:val="18"/>
          <w:lang w:val="en-US" w:eastAsia="zh-CN"/>
        </w:rPr>
      </w:pPr>
    </w:p>
    <w:p>
      <w:pPr>
        <w:numPr>
          <w:ilvl w:val="0"/>
          <w:numId w:val="0"/>
        </w:numPr>
        <w:ind w:left="0" w:leftChars="0" w:firstLine="0" w:firstLineChars="0"/>
        <w:jc w:val="both"/>
        <w:rPr>
          <w:rFonts w:hint="eastAsia" w:ascii="Times New Roman Regular" w:hAnsi="Times New Roman Regular" w:eastAsia="PingFang SC" w:cs="Times New Roman Regular"/>
          <w:sz w:val="18"/>
          <w:szCs w:val="18"/>
          <w:lang w:val="en-US" w:eastAsia="zh-CN"/>
        </w:rPr>
      </w:pPr>
    </w:p>
    <w:p>
      <w:pPr>
        <w:numPr>
          <w:ilvl w:val="0"/>
          <w:numId w:val="0"/>
        </w:numPr>
        <w:ind w:left="0" w:leftChars="0" w:firstLine="0" w:firstLineChars="0"/>
        <w:jc w:val="both"/>
        <w:rPr>
          <w:rFonts w:hint="eastAsia" w:ascii="Times New Roman Regular" w:hAnsi="Times New Roman Regular" w:eastAsia="PingFang SC" w:cs="Times New Roman Regular"/>
          <w:sz w:val="18"/>
          <w:szCs w:val="18"/>
          <w:lang w:val="en-US" w:eastAsia="zh-CN"/>
        </w:rPr>
      </w:pPr>
    </w:p>
    <w:p>
      <w:pPr>
        <w:numPr>
          <w:ilvl w:val="0"/>
          <w:numId w:val="0"/>
        </w:numPr>
        <w:ind w:leftChars="0"/>
        <w:rPr>
          <w:rFonts w:hint="default" w:ascii="Times New Roman Regular" w:hAnsi="Times New Roman Regular" w:cs="Times New Roman Regular"/>
          <w:sz w:val="24"/>
          <w:szCs w:val="24"/>
          <w:highlight w:val="none"/>
          <w:lang w:val="en-US" w:eastAsia="zh-CN"/>
        </w:rPr>
      </w:pPr>
      <w:r>
        <w:rPr>
          <w:rFonts w:hint="default" w:ascii="Times New Roman Regular" w:hAnsi="Times New Roman Regular" w:cs="Times New Roman Regular"/>
          <w:sz w:val="24"/>
          <w:szCs w:val="24"/>
          <w:lang w:val="en-US" w:eastAsia="zh-CN"/>
        </w:rPr>
        <w:t>Supplementary T</w:t>
      </w:r>
      <w:r>
        <w:rPr>
          <w:rFonts w:hint="eastAsia" w:ascii="Times New Roman Regular" w:hAnsi="Times New Roman Regular" w:cs="Times New Roman Regular"/>
          <w:sz w:val="24"/>
          <w:szCs w:val="24"/>
          <w:lang w:val="en-US" w:eastAsia="zh-CN"/>
        </w:rPr>
        <w:t>able</w:t>
      </w:r>
      <w:r>
        <w:rPr>
          <w:rFonts w:hint="default" w:ascii="Times New Roman Regular" w:hAnsi="Times New Roman Regular" w:cs="Times New Roman Regular"/>
          <w:sz w:val="24"/>
          <w:szCs w:val="24"/>
          <w:lang w:val="en-US" w:eastAsia="zh-CN"/>
        </w:rPr>
        <w:t xml:space="preserve"> </w:t>
      </w:r>
      <w:r>
        <w:rPr>
          <w:rFonts w:hint="eastAsia" w:ascii="Times New Roman Regular" w:hAnsi="Times New Roman Regular" w:cs="Times New Roman Regular"/>
          <w:sz w:val="24"/>
          <w:szCs w:val="24"/>
          <w:lang w:val="en-US" w:eastAsia="zh-CN"/>
        </w:rPr>
        <w:t>4</w:t>
      </w:r>
      <w:r>
        <w:rPr>
          <w:rFonts w:hint="default" w:ascii="Times New Roman Regular" w:hAnsi="Times New Roman Regular" w:cs="Times New Roman Regular"/>
          <w:sz w:val="24"/>
          <w:szCs w:val="24"/>
          <w:lang w:val="en-US" w:eastAsia="zh-CN"/>
        </w:rPr>
        <w:t xml:space="preserve">. Temporal Trends in </w:t>
      </w:r>
      <w:r>
        <w:rPr>
          <w:rFonts w:hint="eastAsia" w:ascii="Times New Roman Regular" w:hAnsi="Times New Roman Regular" w:cs="Times New Roman Regular"/>
          <w:sz w:val="24"/>
          <w:szCs w:val="24"/>
          <w:lang w:val="en-US" w:eastAsia="zh-CN"/>
        </w:rPr>
        <w:t xml:space="preserve">Median Mom for Fetal Biometric Parameters </w:t>
      </w:r>
      <w:r>
        <w:rPr>
          <w:rFonts w:hint="default" w:ascii="Times New Roman Regular" w:hAnsi="Times New Roman Regular" w:cs="Times New Roman Regular"/>
          <w:sz w:val="24"/>
          <w:szCs w:val="24"/>
          <w:lang w:val="en-US" w:eastAsia="zh-CN"/>
        </w:rPr>
        <w:t xml:space="preserve"> Across Gestational Age Groups </w:t>
      </w:r>
      <w:r>
        <w:rPr>
          <w:rFonts w:hint="default" w:ascii="Times New Roman Regular" w:hAnsi="Times New Roman Regular" w:cs="Times New Roman Regular"/>
          <w:sz w:val="24"/>
          <w:szCs w:val="24"/>
          <w:highlight w:val="none"/>
          <w:lang w:val="en-US" w:eastAsia="zh-CN"/>
        </w:rPr>
        <w:t>and Exam Year (2015, 2017, and 2019)</w:t>
      </w:r>
    </w:p>
    <w:tbl>
      <w:tblPr>
        <w:tblStyle w:val="5"/>
        <w:tblW w:w="116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1"/>
        <w:gridCol w:w="750"/>
        <w:gridCol w:w="920"/>
        <w:gridCol w:w="960"/>
        <w:gridCol w:w="1653"/>
        <w:gridCol w:w="934"/>
        <w:gridCol w:w="1640"/>
        <w:gridCol w:w="926"/>
        <w:gridCol w:w="1626"/>
        <w:gridCol w:w="840"/>
        <w:gridCol w:w="6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4" w:hRule="atLeast"/>
          <w:jc w:val="center"/>
        </w:trPr>
        <w:tc>
          <w:tcPr>
            <w:tcW w:w="721" w:type="dxa"/>
            <w:vMerge w:val="restart"/>
            <w:tcBorders>
              <w:top w:val="single" w:color="auto" w:sz="4" w:space="0"/>
              <w:left w:val="nil"/>
              <w:bottom w:val="single" w:color="auto" w:sz="4" w:space="0"/>
              <w:right w:val="nil"/>
            </w:tcBorders>
            <w:vAlign w:val="center"/>
          </w:tcPr>
          <w:p>
            <w:pPr>
              <w:numPr>
                <w:ilvl w:val="0"/>
                <w:numId w:val="0"/>
              </w:numPr>
              <w:ind w:left="0" w:leftChars="0" w:firstLine="0" w:firstLineChars="0"/>
              <w:jc w:val="center"/>
              <w:rPr>
                <w:rFonts w:hint="default" w:ascii="Times New Roman Regular" w:hAnsi="Times New Roman Regular" w:cs="Times New Roman Regular"/>
                <w:sz w:val="20"/>
                <w:szCs w:val="20"/>
                <w:vertAlign w:val="baseline"/>
                <w:lang w:val="en-US" w:eastAsia="zh-CN"/>
              </w:rPr>
            </w:pPr>
            <w:r>
              <w:rPr>
                <w:rFonts w:hint="default" w:ascii="Times New Roman Regular" w:hAnsi="Times New Roman Regular" w:cs="Times New Roman Regular"/>
                <w:sz w:val="20"/>
                <w:szCs w:val="20"/>
                <w:vertAlign w:val="baseline"/>
                <w:lang w:val="en-US" w:eastAsia="zh-CN"/>
              </w:rPr>
              <w:t>Measure index</w:t>
            </w:r>
          </w:p>
        </w:tc>
        <w:tc>
          <w:tcPr>
            <w:tcW w:w="750" w:type="dxa"/>
            <w:vMerge w:val="restart"/>
            <w:tcBorders>
              <w:top w:val="single" w:color="auto" w:sz="4" w:space="0"/>
              <w:left w:val="nil"/>
              <w:bottom w:val="single" w:color="auto" w:sz="4" w:space="0"/>
              <w:right w:val="nil"/>
            </w:tcBorders>
            <w:vAlign w:val="center"/>
          </w:tcPr>
          <w:p>
            <w:pPr>
              <w:numPr>
                <w:ilvl w:val="0"/>
                <w:numId w:val="0"/>
              </w:numPr>
              <w:ind w:left="0" w:leftChars="0" w:firstLine="0" w:firstLineChars="0"/>
              <w:jc w:val="center"/>
              <w:rPr>
                <w:rFonts w:hint="default" w:ascii="Times New Roman Regular" w:hAnsi="Times New Roman Regular" w:cs="Times New Roman Regular" w:eastAsiaTheme="minorEastAsia"/>
                <w:kern w:val="2"/>
                <w:sz w:val="20"/>
                <w:szCs w:val="20"/>
                <w:lang w:val="en-US" w:eastAsia="zh-CN" w:bidi="ar-SA"/>
              </w:rPr>
            </w:pPr>
            <w:r>
              <w:rPr>
                <w:rFonts w:hint="default" w:ascii="Times New Roman Regular" w:hAnsi="Times New Roman Regular" w:cs="Times New Roman Regular"/>
                <w:sz w:val="20"/>
                <w:szCs w:val="20"/>
                <w:vertAlign w:val="baseline"/>
                <w:lang w:val="en-US" w:eastAsia="zh-CN"/>
              </w:rPr>
              <w:t>Exam</w:t>
            </w:r>
            <w:r>
              <w:rPr>
                <w:rFonts w:hint="eastAsia" w:ascii="Times New Roman Regular" w:hAnsi="Times New Roman Regular" w:cs="Times New Roman Regular"/>
                <w:sz w:val="20"/>
                <w:szCs w:val="20"/>
                <w:vertAlign w:val="baseline"/>
                <w:lang w:val="en-US" w:eastAsia="zh-CN"/>
              </w:rPr>
              <w:t xml:space="preserve"> </w:t>
            </w:r>
            <w:r>
              <w:rPr>
                <w:rFonts w:hint="default" w:ascii="Times New Roman Regular" w:hAnsi="Times New Roman Regular" w:cs="Times New Roman Regular"/>
                <w:sz w:val="20"/>
                <w:szCs w:val="20"/>
                <w:lang w:val="en-US" w:eastAsia="zh-CN"/>
              </w:rPr>
              <w:t>g</w:t>
            </w:r>
            <w:r>
              <w:rPr>
                <w:rFonts w:hint="default" w:ascii="Times New Roman Regular" w:hAnsi="Times New Roman Regular" w:cs="Times New Roman Regular"/>
                <w:sz w:val="20"/>
                <w:szCs w:val="20"/>
                <w:lang w:val="en-US"/>
              </w:rPr>
              <w:t>estational</w:t>
            </w:r>
            <w:r>
              <w:rPr>
                <w:rFonts w:hint="eastAsia" w:ascii="Times New Roman Regular" w:hAnsi="Times New Roman Regular" w:cs="Times New Roman Regular"/>
                <w:sz w:val="20"/>
                <w:szCs w:val="20"/>
                <w:lang w:val="en-US" w:eastAsia="zh-CN"/>
              </w:rPr>
              <w:t xml:space="preserve"> </w:t>
            </w:r>
            <w:r>
              <w:rPr>
                <w:rFonts w:hint="default" w:ascii="Times New Roman Regular" w:hAnsi="Times New Roman Regular" w:cs="Times New Roman Regular"/>
                <w:sz w:val="20"/>
                <w:szCs w:val="20"/>
                <w:lang w:val="en-US"/>
              </w:rPr>
              <w:t>ag</w:t>
            </w:r>
            <w:r>
              <w:rPr>
                <w:rFonts w:hint="default" w:ascii="Times New Roman Regular" w:hAnsi="Times New Roman Regular" w:cs="Times New Roman Regular"/>
                <w:sz w:val="20"/>
                <w:szCs w:val="20"/>
                <w:lang w:val="en-US" w:eastAsia="zh-CN"/>
              </w:rPr>
              <w:t>e</w:t>
            </w:r>
            <w:r>
              <w:rPr>
                <w:rFonts w:hint="default" w:ascii="Times New Roman Regular" w:hAnsi="Times New Roman Regular" w:cs="Times New Roman Regular"/>
                <w:sz w:val="20"/>
                <w:szCs w:val="20"/>
                <w:lang w:val="en-US"/>
              </w:rPr>
              <w:t>(weeks)</w:t>
            </w:r>
          </w:p>
        </w:tc>
        <w:tc>
          <w:tcPr>
            <w:tcW w:w="920" w:type="dxa"/>
            <w:vMerge w:val="restart"/>
            <w:tcBorders>
              <w:top w:val="single" w:color="auto" w:sz="4" w:space="0"/>
              <w:left w:val="nil"/>
              <w:bottom w:val="single" w:color="auto" w:sz="4" w:space="0"/>
              <w:right w:val="nil"/>
            </w:tcBorders>
            <w:vAlign w:val="center"/>
          </w:tcPr>
          <w:p>
            <w:pPr>
              <w:numPr>
                <w:ilvl w:val="0"/>
                <w:numId w:val="0"/>
              </w:numPr>
              <w:ind w:left="0" w:leftChars="0" w:firstLine="0" w:firstLineChars="0"/>
              <w:jc w:val="center"/>
              <w:rPr>
                <w:rFonts w:hint="default" w:ascii="Times New Roman Regular" w:hAnsi="Times New Roman Regular" w:eastAsia="PingFang SC" w:cs="Times New Roman Regular"/>
                <w:sz w:val="20"/>
                <w:szCs w:val="20"/>
                <w:lang w:val="en-US" w:eastAsia="zh-CN"/>
              </w:rPr>
            </w:pPr>
            <w:r>
              <w:rPr>
                <w:rFonts w:hint="eastAsia" w:ascii="Times New Roman Regular" w:hAnsi="Times New Roman Regular" w:cs="Times New Roman Regular"/>
                <w:sz w:val="18"/>
                <w:szCs w:val="18"/>
                <w:lang w:val="en-US" w:eastAsia="zh-CN"/>
              </w:rPr>
              <w:t xml:space="preserve">Ultrasound scans, </w:t>
            </w:r>
            <w:r>
              <w:rPr>
                <w:rFonts w:hint="default" w:ascii="Times New Roman Regular" w:hAnsi="Times New Roman Regular" w:cs="Times New Roman Regular"/>
                <w:sz w:val="18"/>
                <w:szCs w:val="18"/>
                <w:lang w:val="en-US" w:eastAsia="zh-CN"/>
              </w:rPr>
              <w:t>N (%)</w:t>
            </w:r>
          </w:p>
        </w:tc>
        <w:tc>
          <w:tcPr>
            <w:tcW w:w="2613" w:type="dxa"/>
            <w:gridSpan w:val="2"/>
            <w:tcBorders>
              <w:top w:val="single" w:color="auto" w:sz="4" w:space="0"/>
              <w:left w:val="nil"/>
              <w:bottom w:val="single" w:color="auto" w:sz="4" w:space="0"/>
              <w:right w:val="nil"/>
            </w:tcBorders>
            <w:vAlign w:val="center"/>
          </w:tcPr>
          <w:p>
            <w:pPr>
              <w:numPr>
                <w:ilvl w:val="0"/>
                <w:numId w:val="0"/>
              </w:numPr>
              <w:ind w:left="0" w:leftChars="0" w:firstLine="0" w:firstLineChars="0"/>
              <w:jc w:val="center"/>
              <w:rPr>
                <w:rFonts w:hint="default" w:ascii="Times New Roman Regular" w:hAnsi="Times New Roman Regular" w:eastAsia="PingFang SC" w:cs="Times New Roman Regular"/>
                <w:sz w:val="20"/>
                <w:szCs w:val="20"/>
                <w:lang w:val="en-US" w:eastAsia="zh-CN"/>
              </w:rPr>
            </w:pPr>
            <w:r>
              <w:rPr>
                <w:rFonts w:hint="eastAsia" w:ascii="Times New Roman Regular" w:hAnsi="Times New Roman Regular" w:eastAsia="PingFang SC" w:cs="Times New Roman Regular"/>
                <w:sz w:val="20"/>
                <w:szCs w:val="20"/>
                <w:lang w:val="en-US" w:eastAsia="zh-CN"/>
              </w:rPr>
              <w:t>2015</w:t>
            </w:r>
          </w:p>
        </w:tc>
        <w:tc>
          <w:tcPr>
            <w:tcW w:w="2574" w:type="dxa"/>
            <w:gridSpan w:val="2"/>
            <w:tcBorders>
              <w:top w:val="single" w:color="auto" w:sz="4" w:space="0"/>
              <w:left w:val="nil"/>
              <w:bottom w:val="single" w:color="auto" w:sz="4" w:space="0"/>
              <w:right w:val="nil"/>
            </w:tcBorders>
            <w:vAlign w:val="center"/>
          </w:tcPr>
          <w:p>
            <w:pPr>
              <w:numPr>
                <w:ilvl w:val="0"/>
                <w:numId w:val="0"/>
              </w:numPr>
              <w:ind w:left="0" w:leftChars="0" w:firstLine="0" w:firstLineChars="0"/>
              <w:jc w:val="center"/>
              <w:rPr>
                <w:rFonts w:hint="default" w:ascii="Times New Roman Regular" w:hAnsi="Times New Roman Regular" w:eastAsia="PingFang SC" w:cs="Times New Roman Regular"/>
                <w:sz w:val="20"/>
                <w:szCs w:val="20"/>
                <w:lang w:val="en-US" w:eastAsia="zh-CN"/>
              </w:rPr>
            </w:pPr>
            <w:r>
              <w:rPr>
                <w:rFonts w:hint="default" w:ascii="Times New Roman Regular" w:hAnsi="Times New Roman Regular" w:eastAsia="PingFang SC" w:cs="Times New Roman Regular"/>
                <w:sz w:val="20"/>
                <w:szCs w:val="20"/>
                <w:lang w:val="en-US" w:eastAsia="zh-CN"/>
              </w:rPr>
              <w:t>201</w:t>
            </w:r>
            <w:r>
              <w:rPr>
                <w:rFonts w:hint="eastAsia" w:ascii="Times New Roman Regular" w:hAnsi="Times New Roman Regular" w:eastAsia="PingFang SC" w:cs="Times New Roman Regular"/>
                <w:sz w:val="20"/>
                <w:szCs w:val="20"/>
                <w:lang w:val="en-US" w:eastAsia="zh-CN"/>
              </w:rPr>
              <w:t>7</w:t>
            </w:r>
          </w:p>
        </w:tc>
        <w:tc>
          <w:tcPr>
            <w:tcW w:w="2552" w:type="dxa"/>
            <w:gridSpan w:val="2"/>
            <w:tcBorders>
              <w:top w:val="single" w:color="auto" w:sz="4" w:space="0"/>
              <w:left w:val="nil"/>
              <w:bottom w:val="single" w:color="auto" w:sz="4" w:space="0"/>
              <w:right w:val="nil"/>
            </w:tcBorders>
            <w:vAlign w:val="center"/>
          </w:tcPr>
          <w:p>
            <w:pPr>
              <w:numPr>
                <w:ilvl w:val="0"/>
                <w:numId w:val="0"/>
              </w:numPr>
              <w:ind w:left="0" w:leftChars="0" w:firstLine="0" w:firstLineChars="0"/>
              <w:jc w:val="center"/>
              <w:rPr>
                <w:rFonts w:hint="default" w:ascii="Times New Roman Regular" w:hAnsi="Times New Roman Regular" w:eastAsia="PingFang SC" w:cs="Times New Roman Regular"/>
                <w:sz w:val="20"/>
                <w:szCs w:val="20"/>
                <w:lang w:val="en-US" w:eastAsia="zh-CN"/>
              </w:rPr>
            </w:pPr>
            <w:r>
              <w:rPr>
                <w:rFonts w:hint="default" w:ascii="Times New Roman Regular" w:hAnsi="Times New Roman Regular" w:eastAsia="PingFang SC" w:cs="Times New Roman Regular"/>
                <w:sz w:val="20"/>
                <w:szCs w:val="20"/>
                <w:lang w:val="en-US" w:eastAsia="zh-CN"/>
              </w:rPr>
              <w:t>2019</w:t>
            </w:r>
          </w:p>
        </w:tc>
        <w:tc>
          <w:tcPr>
            <w:tcW w:w="840" w:type="dxa"/>
            <w:vMerge w:val="restart"/>
            <w:tcBorders>
              <w:top w:val="single" w:color="auto" w:sz="4" w:space="0"/>
              <w:left w:val="nil"/>
              <w:bottom w:val="single" w:color="auto" w:sz="4" w:space="0"/>
              <w:right w:val="nil"/>
            </w:tcBorders>
            <w:vAlign w:val="center"/>
          </w:tcPr>
          <w:p>
            <w:pPr>
              <w:numPr>
                <w:ilvl w:val="0"/>
                <w:numId w:val="0"/>
              </w:numPr>
              <w:ind w:left="0" w:leftChars="0" w:firstLine="0" w:firstLineChars="0"/>
              <w:jc w:val="center"/>
              <w:rPr>
                <w:rFonts w:hint="default" w:ascii="Times New Roman Regular" w:hAnsi="Times New Roman Regular" w:eastAsia="PingFang SC" w:cs="Times New Roman Regular"/>
                <w:sz w:val="20"/>
                <w:szCs w:val="20"/>
                <w:lang w:val="en-US" w:eastAsia="zh-CN"/>
              </w:rPr>
            </w:pPr>
            <w:r>
              <w:rPr>
                <w:rFonts w:hint="default" w:ascii="Times New Roman Regular" w:hAnsi="Times New Roman Regular" w:eastAsia="PingFang SC" w:cs="Times New Roman Regular"/>
                <w:sz w:val="20"/>
                <w:szCs w:val="20"/>
                <w:lang w:val="en-US" w:eastAsia="zh-CN"/>
              </w:rPr>
              <w:t>H</w:t>
            </w:r>
          </w:p>
        </w:tc>
        <w:tc>
          <w:tcPr>
            <w:tcW w:w="685" w:type="dxa"/>
            <w:vMerge w:val="restart"/>
            <w:tcBorders>
              <w:top w:val="single" w:color="auto" w:sz="4" w:space="0"/>
              <w:left w:val="nil"/>
              <w:bottom w:val="single" w:color="auto" w:sz="4" w:space="0"/>
              <w:right w:val="nil"/>
            </w:tcBorders>
            <w:vAlign w:val="center"/>
          </w:tcPr>
          <w:p>
            <w:pPr>
              <w:numPr>
                <w:ilvl w:val="0"/>
                <w:numId w:val="0"/>
              </w:numPr>
              <w:ind w:left="0" w:leftChars="0" w:firstLine="0" w:firstLineChars="0"/>
              <w:jc w:val="center"/>
              <w:rPr>
                <w:rFonts w:hint="default" w:ascii="Times New Roman Regular" w:hAnsi="Times New Roman Regular" w:eastAsia="PingFang SC" w:cs="Times New Roman Regular"/>
                <w:sz w:val="20"/>
                <w:szCs w:val="20"/>
                <w:lang w:val="en-US" w:eastAsia="zh-CN"/>
              </w:rPr>
            </w:pPr>
            <w:r>
              <w:rPr>
                <w:rFonts w:hint="default" w:ascii="Times New Roman Regular" w:hAnsi="Times New Roman Regular" w:eastAsia="PingFang SC" w:cs="Times New Roman Regular"/>
                <w:sz w:val="20"/>
                <w:szCs w:val="20"/>
                <w:lang w:val="en-US" w:eastAsia="zh-CN"/>
              </w:rPr>
              <w:t>P-value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hRule="atLeast"/>
          <w:jc w:val="center"/>
        </w:trPr>
        <w:tc>
          <w:tcPr>
            <w:tcW w:w="721" w:type="dxa"/>
            <w:vMerge w:val="continue"/>
            <w:tcBorders>
              <w:top w:val="single" w:color="auto" w:sz="4" w:space="0"/>
              <w:left w:val="nil"/>
              <w:bottom w:val="single" w:color="auto" w:sz="4" w:space="0"/>
              <w:right w:val="nil"/>
            </w:tcBorders>
            <w:vAlign w:val="center"/>
          </w:tcPr>
          <w:p>
            <w:pPr>
              <w:numPr>
                <w:ilvl w:val="0"/>
                <w:numId w:val="0"/>
              </w:numPr>
              <w:jc w:val="center"/>
              <w:rPr>
                <w:rFonts w:hint="default" w:ascii="Times New Roman Regular" w:hAnsi="Times New Roman Regular" w:cs="Times New Roman Regular"/>
                <w:sz w:val="20"/>
                <w:szCs w:val="20"/>
              </w:rPr>
            </w:pPr>
          </w:p>
        </w:tc>
        <w:tc>
          <w:tcPr>
            <w:tcW w:w="750" w:type="dxa"/>
            <w:vMerge w:val="continue"/>
            <w:tcBorders>
              <w:top w:val="single" w:color="auto" w:sz="4" w:space="0"/>
              <w:left w:val="nil"/>
              <w:bottom w:val="single" w:color="auto" w:sz="4" w:space="0"/>
              <w:right w:val="nil"/>
            </w:tcBorders>
            <w:vAlign w:val="center"/>
          </w:tcPr>
          <w:p>
            <w:pPr>
              <w:numPr>
                <w:ilvl w:val="0"/>
                <w:numId w:val="0"/>
              </w:numPr>
              <w:jc w:val="center"/>
              <w:rPr>
                <w:rFonts w:hint="default" w:ascii="Times New Roman Regular" w:hAnsi="Times New Roman Regular" w:cs="Times New Roman Regular"/>
                <w:sz w:val="20"/>
                <w:szCs w:val="20"/>
              </w:rPr>
            </w:pPr>
          </w:p>
        </w:tc>
        <w:tc>
          <w:tcPr>
            <w:tcW w:w="920" w:type="dxa"/>
            <w:vMerge w:val="continue"/>
            <w:tcBorders>
              <w:top w:val="single" w:color="auto" w:sz="4" w:space="0"/>
              <w:left w:val="nil"/>
              <w:bottom w:val="single" w:color="auto" w:sz="4" w:space="0"/>
              <w:right w:val="nil"/>
            </w:tcBorders>
            <w:vAlign w:val="center"/>
          </w:tcPr>
          <w:p>
            <w:pPr>
              <w:numPr>
                <w:ilvl w:val="0"/>
                <w:numId w:val="0"/>
              </w:numPr>
              <w:ind w:left="0" w:leftChars="0" w:firstLine="0" w:firstLineChars="0"/>
              <w:jc w:val="center"/>
              <w:rPr>
                <w:rFonts w:hint="default" w:ascii="Times New Roman Regular" w:hAnsi="Times New Roman Regular" w:eastAsia="PingFang SC" w:cs="Times New Roman Regular"/>
                <w:sz w:val="20"/>
                <w:szCs w:val="20"/>
                <w:lang w:val="en-US" w:eastAsia="zh-CN"/>
              </w:rPr>
            </w:pPr>
          </w:p>
        </w:tc>
        <w:tc>
          <w:tcPr>
            <w:tcW w:w="960" w:type="dxa"/>
            <w:tcBorders>
              <w:top w:val="single" w:color="auto" w:sz="4" w:space="0"/>
              <w:left w:val="nil"/>
              <w:bottom w:val="single" w:color="auto" w:sz="4" w:space="0"/>
              <w:right w:val="nil"/>
            </w:tcBorders>
            <w:vAlign w:val="center"/>
          </w:tcPr>
          <w:p>
            <w:pPr>
              <w:numPr>
                <w:ilvl w:val="0"/>
                <w:numId w:val="0"/>
              </w:numPr>
              <w:ind w:left="0" w:leftChars="0" w:firstLine="0" w:firstLineChars="0"/>
              <w:jc w:val="center"/>
              <w:rPr>
                <w:rFonts w:hint="default" w:ascii="Times New Roman Regular" w:hAnsi="Times New Roman Regular" w:eastAsia="PingFang SC" w:cs="Times New Roman Regular"/>
                <w:sz w:val="20"/>
                <w:szCs w:val="20"/>
                <w:lang w:val="en-US" w:eastAsia="zh-CN"/>
              </w:rPr>
            </w:pPr>
            <w:r>
              <w:rPr>
                <w:rFonts w:hint="eastAsia" w:ascii="Times New Roman Regular" w:hAnsi="Times New Roman Regular" w:eastAsia="PingFang SC" w:cs="Times New Roman Regular"/>
                <w:sz w:val="20"/>
                <w:szCs w:val="20"/>
                <w:lang w:val="en-US" w:eastAsia="zh-CN"/>
              </w:rPr>
              <w:t>N</w:t>
            </w:r>
            <w:r>
              <w:rPr>
                <w:rFonts w:hint="default" w:ascii="Times New Roman Regular" w:hAnsi="Times New Roman Regular" w:eastAsia="PingFang SC" w:cs="Times New Roman Regular"/>
                <w:sz w:val="20"/>
                <w:szCs w:val="20"/>
                <w:lang w:val="en-US" w:eastAsia="zh-CN"/>
              </w:rPr>
              <w:t xml:space="preserve"> (</w:t>
            </w:r>
            <w:r>
              <w:rPr>
                <w:rFonts w:hint="eastAsia" w:ascii="Times New Roman Regular" w:hAnsi="Times New Roman Regular" w:eastAsia="PingFang SC" w:cs="Times New Roman Regular"/>
                <w:sz w:val="20"/>
                <w:szCs w:val="20"/>
                <w:lang w:val="en-US" w:eastAsia="zh-CN"/>
              </w:rPr>
              <w:t>%</w:t>
            </w:r>
            <w:r>
              <w:rPr>
                <w:rFonts w:hint="default" w:ascii="Times New Roman Regular" w:hAnsi="Times New Roman Regular" w:eastAsia="PingFang SC" w:cs="Times New Roman Regular"/>
                <w:sz w:val="20"/>
                <w:szCs w:val="20"/>
                <w:lang w:val="en-US" w:eastAsia="zh-CN"/>
              </w:rPr>
              <w:t>)</w:t>
            </w:r>
          </w:p>
        </w:tc>
        <w:tc>
          <w:tcPr>
            <w:tcW w:w="1653" w:type="dxa"/>
            <w:tcBorders>
              <w:top w:val="single" w:color="auto" w:sz="4" w:space="0"/>
              <w:left w:val="nil"/>
              <w:bottom w:val="single" w:color="auto" w:sz="4" w:space="0"/>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20"/>
                <w:szCs w:val="20"/>
                <w:lang w:val="en-US" w:eastAsia="zh-CN"/>
              </w:rPr>
            </w:pPr>
            <w:r>
              <w:rPr>
                <w:rFonts w:hint="default" w:ascii="Times New Roman Regular" w:hAnsi="Times New Roman Regular" w:eastAsia="PingFang SC" w:cs="Times New Roman Regular"/>
                <w:sz w:val="20"/>
                <w:szCs w:val="20"/>
                <w:lang w:val="en-US" w:eastAsia="zh-CN"/>
              </w:rPr>
              <w:t>M</w:t>
            </w:r>
            <w:r>
              <w:rPr>
                <w:rFonts w:hint="eastAsia" w:ascii="Times New Roman Regular" w:hAnsi="Times New Roman Regular" w:eastAsia="PingFang SC" w:cs="Times New Roman Regular"/>
                <w:sz w:val="20"/>
                <w:szCs w:val="20"/>
                <w:lang w:val="en-US" w:eastAsia="zh-CN"/>
              </w:rPr>
              <w:t>edian</w:t>
            </w:r>
            <w:r>
              <w:rPr>
                <w:rFonts w:hint="default" w:ascii="Times New Roman Regular" w:hAnsi="Times New Roman Regular" w:eastAsia="PingFang SC" w:cs="Times New Roman Regular"/>
                <w:sz w:val="20"/>
                <w:szCs w:val="20"/>
                <w:lang w:val="en-US" w:eastAsia="zh-CN"/>
              </w:rPr>
              <w:t xml:space="preserve"> (IQR)</w:t>
            </w:r>
          </w:p>
        </w:tc>
        <w:tc>
          <w:tcPr>
            <w:tcW w:w="934" w:type="dxa"/>
            <w:tcBorders>
              <w:top w:val="single" w:color="auto" w:sz="4" w:space="0"/>
              <w:left w:val="nil"/>
              <w:bottom w:val="single" w:color="auto" w:sz="4" w:space="0"/>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20"/>
                <w:szCs w:val="20"/>
                <w:lang w:val="en-US" w:eastAsia="zh-CN"/>
              </w:rPr>
            </w:pPr>
            <w:r>
              <w:rPr>
                <w:rFonts w:hint="eastAsia" w:ascii="Times New Roman Regular" w:hAnsi="Times New Roman Regular" w:eastAsia="PingFang SC" w:cs="Times New Roman Regular"/>
                <w:sz w:val="20"/>
                <w:szCs w:val="20"/>
                <w:lang w:val="en-US" w:eastAsia="zh-CN"/>
              </w:rPr>
              <w:t>N</w:t>
            </w:r>
            <w:r>
              <w:rPr>
                <w:rFonts w:hint="default" w:ascii="Times New Roman Regular" w:hAnsi="Times New Roman Regular" w:eastAsia="PingFang SC" w:cs="Times New Roman Regular"/>
                <w:sz w:val="20"/>
                <w:szCs w:val="20"/>
                <w:lang w:val="en-US" w:eastAsia="zh-CN"/>
              </w:rPr>
              <w:t xml:space="preserve"> (</w:t>
            </w:r>
            <w:r>
              <w:rPr>
                <w:rFonts w:hint="eastAsia" w:ascii="Times New Roman Regular" w:hAnsi="Times New Roman Regular" w:eastAsia="PingFang SC" w:cs="Times New Roman Regular"/>
                <w:sz w:val="20"/>
                <w:szCs w:val="20"/>
                <w:lang w:val="en-US" w:eastAsia="zh-CN"/>
              </w:rPr>
              <w:t>%</w:t>
            </w:r>
            <w:r>
              <w:rPr>
                <w:rFonts w:hint="default" w:ascii="Times New Roman Regular" w:hAnsi="Times New Roman Regular" w:eastAsia="PingFang SC" w:cs="Times New Roman Regular"/>
                <w:sz w:val="20"/>
                <w:szCs w:val="20"/>
                <w:lang w:val="en-US" w:eastAsia="zh-CN"/>
              </w:rPr>
              <w:t>)</w:t>
            </w:r>
          </w:p>
        </w:tc>
        <w:tc>
          <w:tcPr>
            <w:tcW w:w="1640" w:type="dxa"/>
            <w:tcBorders>
              <w:top w:val="single" w:color="auto" w:sz="4" w:space="0"/>
              <w:left w:val="nil"/>
              <w:bottom w:val="single" w:color="auto" w:sz="4" w:space="0"/>
              <w:right w:val="nil"/>
            </w:tcBorders>
            <w:vAlign w:val="center"/>
          </w:tcPr>
          <w:p>
            <w:pPr>
              <w:numPr>
                <w:ilvl w:val="0"/>
                <w:numId w:val="0"/>
              </w:numPr>
              <w:ind w:left="0" w:leftChars="0" w:firstLine="0" w:firstLineChars="0"/>
              <w:jc w:val="center"/>
              <w:rPr>
                <w:rFonts w:hint="default" w:ascii="Times New Roman Regular" w:hAnsi="Times New Roman Regular" w:eastAsia="PingFang SC" w:cs="Times New Roman Regular"/>
                <w:sz w:val="20"/>
                <w:szCs w:val="20"/>
                <w:lang w:val="en-US" w:eastAsia="zh-CN"/>
              </w:rPr>
            </w:pPr>
            <w:r>
              <w:rPr>
                <w:rFonts w:hint="default" w:ascii="Times New Roman Regular" w:hAnsi="Times New Roman Regular" w:eastAsia="PingFang SC" w:cs="Times New Roman Regular"/>
                <w:sz w:val="20"/>
                <w:szCs w:val="20"/>
                <w:lang w:val="en-US" w:eastAsia="zh-CN"/>
              </w:rPr>
              <w:t>M</w:t>
            </w:r>
            <w:r>
              <w:rPr>
                <w:rFonts w:hint="eastAsia" w:ascii="Times New Roman Regular" w:hAnsi="Times New Roman Regular" w:eastAsia="PingFang SC" w:cs="Times New Roman Regular"/>
                <w:sz w:val="20"/>
                <w:szCs w:val="20"/>
                <w:lang w:val="en-US" w:eastAsia="zh-CN"/>
              </w:rPr>
              <w:t>edian</w:t>
            </w:r>
            <w:r>
              <w:rPr>
                <w:rFonts w:hint="default" w:ascii="Times New Roman Regular" w:hAnsi="Times New Roman Regular" w:eastAsia="PingFang SC" w:cs="Times New Roman Regular"/>
                <w:sz w:val="20"/>
                <w:szCs w:val="20"/>
                <w:lang w:val="en-US" w:eastAsia="zh-CN"/>
              </w:rPr>
              <w:t xml:space="preserve"> Mom(IQR)</w:t>
            </w:r>
          </w:p>
        </w:tc>
        <w:tc>
          <w:tcPr>
            <w:tcW w:w="926" w:type="dxa"/>
            <w:tcBorders>
              <w:top w:val="single" w:color="auto" w:sz="4" w:space="0"/>
              <w:left w:val="nil"/>
              <w:bottom w:val="single" w:color="auto" w:sz="4" w:space="0"/>
              <w:right w:val="nil"/>
            </w:tcBorders>
            <w:vAlign w:val="center"/>
          </w:tcPr>
          <w:p>
            <w:pPr>
              <w:numPr>
                <w:ilvl w:val="0"/>
                <w:numId w:val="0"/>
              </w:numPr>
              <w:ind w:left="0" w:leftChars="0" w:firstLine="0" w:firstLineChars="0"/>
              <w:jc w:val="center"/>
              <w:rPr>
                <w:rFonts w:hint="default" w:ascii="Times New Roman Regular" w:hAnsi="Times New Roman Regular" w:eastAsia="PingFang SC" w:cs="Times New Roman Regular"/>
                <w:sz w:val="20"/>
                <w:szCs w:val="20"/>
                <w:lang w:val="en-US" w:eastAsia="zh-CN"/>
              </w:rPr>
            </w:pPr>
            <w:r>
              <w:rPr>
                <w:rFonts w:hint="eastAsia" w:ascii="Times New Roman Regular" w:hAnsi="Times New Roman Regular" w:eastAsia="PingFang SC" w:cs="Times New Roman Regular"/>
                <w:sz w:val="20"/>
                <w:szCs w:val="20"/>
                <w:lang w:val="en-US" w:eastAsia="zh-CN"/>
              </w:rPr>
              <w:t>N</w:t>
            </w:r>
            <w:r>
              <w:rPr>
                <w:rFonts w:hint="default" w:ascii="Times New Roman Regular" w:hAnsi="Times New Roman Regular" w:eastAsia="PingFang SC" w:cs="Times New Roman Regular"/>
                <w:sz w:val="20"/>
                <w:szCs w:val="20"/>
                <w:lang w:val="en-US" w:eastAsia="zh-CN"/>
              </w:rPr>
              <w:t xml:space="preserve"> (</w:t>
            </w:r>
            <w:r>
              <w:rPr>
                <w:rFonts w:hint="eastAsia" w:ascii="Times New Roman Regular" w:hAnsi="Times New Roman Regular" w:eastAsia="PingFang SC" w:cs="Times New Roman Regular"/>
                <w:sz w:val="20"/>
                <w:szCs w:val="20"/>
                <w:lang w:val="en-US" w:eastAsia="zh-CN"/>
              </w:rPr>
              <w:t>%</w:t>
            </w:r>
            <w:r>
              <w:rPr>
                <w:rFonts w:hint="default" w:ascii="Times New Roman Regular" w:hAnsi="Times New Roman Regular" w:eastAsia="PingFang SC" w:cs="Times New Roman Regular"/>
                <w:sz w:val="20"/>
                <w:szCs w:val="20"/>
                <w:lang w:val="en-US" w:eastAsia="zh-CN"/>
              </w:rPr>
              <w:t>)</w:t>
            </w:r>
          </w:p>
        </w:tc>
        <w:tc>
          <w:tcPr>
            <w:tcW w:w="1626" w:type="dxa"/>
            <w:tcBorders>
              <w:top w:val="single" w:color="auto" w:sz="4" w:space="0"/>
              <w:left w:val="nil"/>
              <w:bottom w:val="single" w:color="auto" w:sz="4" w:space="0"/>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20"/>
                <w:szCs w:val="20"/>
                <w:lang w:val="en-US" w:eastAsia="zh-CN"/>
              </w:rPr>
            </w:pPr>
            <w:r>
              <w:rPr>
                <w:rFonts w:hint="default" w:ascii="Times New Roman Regular" w:hAnsi="Times New Roman Regular" w:eastAsia="PingFang SC" w:cs="Times New Roman Regular"/>
                <w:sz w:val="20"/>
                <w:szCs w:val="20"/>
                <w:lang w:val="en-US" w:eastAsia="zh-CN"/>
              </w:rPr>
              <w:t>M</w:t>
            </w:r>
            <w:r>
              <w:rPr>
                <w:rFonts w:hint="eastAsia" w:ascii="Times New Roman Regular" w:hAnsi="Times New Roman Regular" w:eastAsia="PingFang SC" w:cs="Times New Roman Regular"/>
                <w:sz w:val="20"/>
                <w:szCs w:val="20"/>
                <w:lang w:val="en-US" w:eastAsia="zh-CN"/>
              </w:rPr>
              <w:t>edian</w:t>
            </w:r>
            <w:r>
              <w:rPr>
                <w:rFonts w:hint="default" w:ascii="Times New Roman Regular" w:hAnsi="Times New Roman Regular" w:eastAsia="PingFang SC" w:cs="Times New Roman Regular"/>
                <w:sz w:val="20"/>
                <w:szCs w:val="20"/>
                <w:lang w:val="en-US" w:eastAsia="zh-CN"/>
              </w:rPr>
              <w:t xml:space="preserve"> (IQR)</w:t>
            </w:r>
          </w:p>
        </w:tc>
        <w:tc>
          <w:tcPr>
            <w:tcW w:w="840" w:type="dxa"/>
            <w:vMerge w:val="continue"/>
            <w:tcBorders>
              <w:top w:val="single" w:color="auto" w:sz="4" w:space="0"/>
              <w:left w:val="nil"/>
              <w:bottom w:val="single" w:color="auto" w:sz="4" w:space="0"/>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20"/>
                <w:szCs w:val="20"/>
                <w:lang w:val="en-US" w:eastAsia="zh-CN"/>
              </w:rPr>
            </w:pPr>
          </w:p>
        </w:tc>
        <w:tc>
          <w:tcPr>
            <w:tcW w:w="685" w:type="dxa"/>
            <w:vMerge w:val="continue"/>
            <w:tcBorders>
              <w:top w:val="single" w:color="auto" w:sz="4" w:space="0"/>
              <w:left w:val="nil"/>
              <w:bottom w:val="single" w:color="auto" w:sz="4" w:space="0"/>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20"/>
                <w:szCs w:val="20"/>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90" w:hRule="atLeast"/>
          <w:jc w:val="center"/>
        </w:trPr>
        <w:tc>
          <w:tcPr>
            <w:tcW w:w="721" w:type="dxa"/>
            <w:tcBorders>
              <w:top w:val="single" w:color="auto" w:sz="4" w:space="0"/>
              <w:left w:val="nil"/>
              <w:bottom w:val="nil"/>
              <w:right w:val="nil"/>
            </w:tcBorders>
            <w:vAlign w:val="center"/>
          </w:tcPr>
          <w:p>
            <w:pPr>
              <w:numPr>
                <w:ilvl w:val="0"/>
                <w:numId w:val="0"/>
              </w:numPr>
              <w:ind w:left="0" w:leftChars="0" w:firstLine="0" w:firstLineChars="0"/>
              <w:jc w:val="center"/>
              <w:rPr>
                <w:rFonts w:hint="default"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BPD</w:t>
            </w:r>
          </w:p>
        </w:tc>
        <w:tc>
          <w:tcPr>
            <w:tcW w:w="750" w:type="dxa"/>
            <w:tcBorders>
              <w:top w:val="single" w:color="auto" w:sz="4" w:space="0"/>
              <w:left w:val="nil"/>
              <w:bottom w:val="nil"/>
              <w:right w:val="nil"/>
            </w:tcBorders>
            <w:vAlign w:val="center"/>
          </w:tcPr>
          <w:p>
            <w:pPr>
              <w:numPr>
                <w:ilvl w:val="0"/>
                <w:numId w:val="0"/>
              </w:numPr>
              <w:ind w:left="0" w:leftChars="0" w:firstLine="0" w:firstLineChars="0"/>
              <w:jc w:val="center"/>
              <w:rPr>
                <w:rFonts w:hint="default" w:ascii="Times New Roman Regular" w:hAnsi="Times New Roman Regular" w:cs="Times New Roman Regular"/>
                <w:kern w:val="2"/>
                <w:sz w:val="18"/>
                <w:szCs w:val="18"/>
                <w:highlight w:val="none"/>
                <w:vertAlign w:val="baseline"/>
                <w:lang w:val="en-US" w:eastAsia="zh-CN" w:bidi="ar-SA"/>
              </w:rPr>
            </w:pPr>
            <w:r>
              <w:rPr>
                <w:rFonts w:hint="default" w:ascii="Times New Roman Regular" w:hAnsi="Times New Roman Regular" w:eastAsia="PingFang SC" w:cs="Times New Roman Regular"/>
                <w:sz w:val="18"/>
                <w:szCs w:val="18"/>
                <w:lang w:val="en-US" w:eastAsia="zh-CN"/>
              </w:rPr>
              <w:t>&lt;37</w:t>
            </w:r>
          </w:p>
        </w:tc>
        <w:tc>
          <w:tcPr>
            <w:tcW w:w="920" w:type="dxa"/>
            <w:tcBorders>
              <w:top w:val="single" w:color="auto" w:sz="4" w:space="0"/>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1075</w:t>
            </w:r>
          </w:p>
          <w:p>
            <w:pPr>
              <w:numPr>
                <w:ilvl w:val="0"/>
                <w:numId w:val="0"/>
              </w:numPr>
              <w:ind w:left="0" w:leftChars="0" w:firstLine="0" w:firstLineChars="0"/>
              <w:jc w:val="center"/>
              <w:rPr>
                <w:rFonts w:hint="default"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(6.51%)</w:t>
            </w:r>
          </w:p>
        </w:tc>
        <w:tc>
          <w:tcPr>
            <w:tcW w:w="960" w:type="dxa"/>
            <w:tcBorders>
              <w:top w:val="single" w:color="auto" w:sz="4" w:space="0"/>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296 (6.51%)</w:t>
            </w:r>
          </w:p>
        </w:tc>
        <w:tc>
          <w:tcPr>
            <w:tcW w:w="1653" w:type="dxa"/>
            <w:tcBorders>
              <w:top w:val="single" w:color="auto" w:sz="4" w:space="0"/>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1.025(1.000,1.051)</w:t>
            </w:r>
          </w:p>
        </w:tc>
        <w:tc>
          <w:tcPr>
            <w:tcW w:w="934" w:type="dxa"/>
            <w:tcBorders>
              <w:top w:val="single" w:color="auto" w:sz="4" w:space="0"/>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318</w:t>
            </w:r>
          </w:p>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(6.47%)</w:t>
            </w:r>
          </w:p>
        </w:tc>
        <w:tc>
          <w:tcPr>
            <w:tcW w:w="1640" w:type="dxa"/>
            <w:tcBorders>
              <w:top w:val="single" w:color="auto" w:sz="4" w:space="0"/>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1.017(0.985,1.041)</w:t>
            </w:r>
          </w:p>
        </w:tc>
        <w:tc>
          <w:tcPr>
            <w:tcW w:w="926" w:type="dxa"/>
            <w:tcBorders>
              <w:top w:val="single" w:color="auto" w:sz="4" w:space="0"/>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461</w:t>
            </w:r>
          </w:p>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(6.55%)</w:t>
            </w:r>
          </w:p>
        </w:tc>
        <w:tc>
          <w:tcPr>
            <w:tcW w:w="1626" w:type="dxa"/>
            <w:tcBorders>
              <w:top w:val="single" w:color="auto" w:sz="4" w:space="0"/>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1.014(0.983,1.044)</w:t>
            </w:r>
          </w:p>
        </w:tc>
        <w:tc>
          <w:tcPr>
            <w:tcW w:w="840" w:type="dxa"/>
            <w:tcBorders>
              <w:top w:val="single" w:color="auto" w:sz="4" w:space="0"/>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6.129</w:t>
            </w:r>
          </w:p>
        </w:tc>
        <w:tc>
          <w:tcPr>
            <w:tcW w:w="685" w:type="dxa"/>
            <w:tcBorders>
              <w:top w:val="single" w:color="auto" w:sz="4" w:space="0"/>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0</w:t>
            </w:r>
            <w:r>
              <w:rPr>
                <w:rFonts w:hint="default" w:ascii="Times New Roman Regular" w:hAnsi="Times New Roman Regular" w:eastAsia="PingFang SC" w:cs="Times New Roman Regular"/>
                <w:sz w:val="18"/>
                <w:szCs w:val="18"/>
                <w:lang w:val="en-US" w:eastAsia="zh-CN"/>
              </w:rPr>
              <w:t>.047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21" w:type="dxa"/>
            <w:tcBorders>
              <w:top w:val="nil"/>
              <w:left w:val="nil"/>
              <w:bottom w:val="nil"/>
              <w:right w:val="nil"/>
            </w:tcBorders>
            <w:vAlign w:val="center"/>
          </w:tcPr>
          <w:p>
            <w:pPr>
              <w:numPr>
                <w:ilvl w:val="0"/>
                <w:numId w:val="0"/>
              </w:numPr>
              <w:ind w:left="0" w:leftChars="0" w:firstLine="0" w:firstLineChars="0"/>
              <w:jc w:val="center"/>
              <w:rPr>
                <w:rFonts w:hint="default" w:ascii="Times New Roman Regular" w:hAnsi="Times New Roman Regular" w:eastAsia="PingFang SC" w:cs="Times New Roman Regular"/>
                <w:sz w:val="18"/>
                <w:szCs w:val="18"/>
                <w:lang w:val="en-US" w:eastAsia="zh-CN"/>
              </w:rPr>
            </w:pPr>
          </w:p>
        </w:tc>
        <w:tc>
          <w:tcPr>
            <w:tcW w:w="750" w:type="dxa"/>
            <w:tcBorders>
              <w:top w:val="nil"/>
              <w:left w:val="nil"/>
              <w:bottom w:val="nil"/>
              <w:right w:val="nil"/>
            </w:tcBorders>
            <w:vAlign w:val="center"/>
          </w:tcPr>
          <w:p>
            <w:pPr>
              <w:numPr>
                <w:ilvl w:val="0"/>
                <w:numId w:val="0"/>
              </w:numPr>
              <w:ind w:left="0" w:leftChars="0" w:firstLine="0" w:firstLineChars="0"/>
              <w:jc w:val="center"/>
              <w:rPr>
                <w:rFonts w:hint="default" w:ascii="Times New Roman Regular" w:hAnsi="Times New Roman Regular" w:cs="Times New Roman Regular"/>
                <w:kern w:val="2"/>
                <w:sz w:val="18"/>
                <w:szCs w:val="18"/>
                <w:highlight w:val="none"/>
                <w:vertAlign w:val="baseline"/>
                <w:lang w:val="en-US" w:eastAsia="zh-CN" w:bidi="ar-SA"/>
              </w:rPr>
            </w:pPr>
            <w:r>
              <w:rPr>
                <w:rFonts w:hint="default" w:ascii="Times New Roman Regular" w:hAnsi="Times New Roman Regular" w:eastAsia="PingFang SC" w:cs="Times New Roman Regular"/>
                <w:sz w:val="18"/>
                <w:szCs w:val="18"/>
                <w:lang w:val="en-US" w:eastAsia="zh-CN"/>
              </w:rPr>
              <w:t>37</w:t>
            </w:r>
          </w:p>
        </w:tc>
        <w:tc>
          <w:tcPr>
            <w:tcW w:w="920"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1154</w:t>
            </w:r>
          </w:p>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(7.06%)</w:t>
            </w:r>
          </w:p>
        </w:tc>
        <w:tc>
          <w:tcPr>
            <w:tcW w:w="960"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303 (6.75%)</w:t>
            </w:r>
          </w:p>
        </w:tc>
        <w:tc>
          <w:tcPr>
            <w:tcW w:w="1653"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1.034(1.014,1.057)</w:t>
            </w:r>
          </w:p>
        </w:tc>
        <w:tc>
          <w:tcPr>
            <w:tcW w:w="934"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386</w:t>
            </w:r>
          </w:p>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(7.92%)</w:t>
            </w:r>
          </w:p>
        </w:tc>
        <w:tc>
          <w:tcPr>
            <w:tcW w:w="1640"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1.023(1.000,1.052)</w:t>
            </w:r>
          </w:p>
        </w:tc>
        <w:tc>
          <w:tcPr>
            <w:tcW w:w="926"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465</w:t>
            </w:r>
          </w:p>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(6.65%)</w:t>
            </w:r>
          </w:p>
        </w:tc>
        <w:tc>
          <w:tcPr>
            <w:tcW w:w="1626"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1.021(0.994,1.046)</w:t>
            </w:r>
          </w:p>
        </w:tc>
        <w:tc>
          <w:tcPr>
            <w:tcW w:w="840"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20.708</w:t>
            </w:r>
          </w:p>
        </w:tc>
        <w:tc>
          <w:tcPr>
            <w:tcW w:w="685"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&lt;.001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21" w:type="dxa"/>
            <w:tcBorders>
              <w:top w:val="nil"/>
              <w:left w:val="nil"/>
              <w:bottom w:val="nil"/>
              <w:right w:val="nil"/>
            </w:tcBorders>
            <w:vAlign w:val="center"/>
          </w:tcPr>
          <w:p>
            <w:pPr>
              <w:numPr>
                <w:ilvl w:val="0"/>
                <w:numId w:val="0"/>
              </w:numPr>
              <w:ind w:left="0" w:leftChars="0" w:firstLine="0" w:firstLineChars="0"/>
              <w:jc w:val="center"/>
              <w:rPr>
                <w:rFonts w:hint="default" w:ascii="Times New Roman Regular" w:hAnsi="Times New Roman Regular" w:eastAsia="PingFang SC" w:cs="Times New Roman Regular"/>
                <w:sz w:val="18"/>
                <w:szCs w:val="18"/>
                <w:lang w:val="en-US" w:eastAsia="zh-CN"/>
              </w:rPr>
            </w:pPr>
          </w:p>
        </w:tc>
        <w:tc>
          <w:tcPr>
            <w:tcW w:w="750" w:type="dxa"/>
            <w:tcBorders>
              <w:top w:val="nil"/>
              <w:left w:val="nil"/>
              <w:bottom w:val="nil"/>
              <w:right w:val="nil"/>
            </w:tcBorders>
            <w:vAlign w:val="center"/>
          </w:tcPr>
          <w:p>
            <w:pPr>
              <w:numPr>
                <w:ilvl w:val="0"/>
                <w:numId w:val="0"/>
              </w:numPr>
              <w:ind w:left="0" w:leftChars="0" w:firstLine="0" w:firstLineChars="0"/>
              <w:jc w:val="center"/>
              <w:rPr>
                <w:rFonts w:hint="default" w:ascii="Times New Roman Regular" w:hAnsi="Times New Roman Regular" w:cs="Times New Roman Regular"/>
                <w:kern w:val="2"/>
                <w:sz w:val="18"/>
                <w:szCs w:val="18"/>
                <w:highlight w:val="none"/>
                <w:vertAlign w:val="baseline"/>
                <w:lang w:val="en-US" w:eastAsia="zh-CN" w:bidi="ar-SA"/>
              </w:rPr>
            </w:pPr>
            <w:r>
              <w:rPr>
                <w:rFonts w:hint="default" w:ascii="Times New Roman Regular" w:hAnsi="Times New Roman Regular" w:eastAsia="PingFang SC" w:cs="Times New Roman Regular"/>
                <w:sz w:val="18"/>
                <w:szCs w:val="18"/>
                <w:lang w:val="en-US" w:eastAsia="zh-CN"/>
              </w:rPr>
              <w:t>38</w:t>
            </w:r>
          </w:p>
        </w:tc>
        <w:tc>
          <w:tcPr>
            <w:tcW w:w="920"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4147 (25.46%)</w:t>
            </w:r>
          </w:p>
        </w:tc>
        <w:tc>
          <w:tcPr>
            <w:tcW w:w="960"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1140 (25.34%)</w:t>
            </w:r>
          </w:p>
        </w:tc>
        <w:tc>
          <w:tcPr>
            <w:tcW w:w="1653"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1.032(1.010,1.057)</w:t>
            </w:r>
          </w:p>
        </w:tc>
        <w:tc>
          <w:tcPr>
            <w:tcW w:w="934"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1341 (27.67%)</w:t>
            </w:r>
          </w:p>
        </w:tc>
        <w:tc>
          <w:tcPr>
            <w:tcW w:w="1640"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1.032(1.007,1.054)</w:t>
            </w:r>
          </w:p>
        </w:tc>
        <w:tc>
          <w:tcPr>
            <w:tcW w:w="926"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1666 (23.98%)</w:t>
            </w:r>
          </w:p>
        </w:tc>
        <w:tc>
          <w:tcPr>
            <w:tcW w:w="1626"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1.027(1.001,1.053)</w:t>
            </w:r>
          </w:p>
        </w:tc>
        <w:tc>
          <w:tcPr>
            <w:tcW w:w="840"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10.829</w:t>
            </w:r>
          </w:p>
        </w:tc>
        <w:tc>
          <w:tcPr>
            <w:tcW w:w="685"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0</w:t>
            </w:r>
            <w:r>
              <w:rPr>
                <w:rFonts w:hint="default" w:ascii="Times New Roman Regular" w:hAnsi="Times New Roman Regular" w:eastAsia="PingFang SC" w:cs="Times New Roman Regular"/>
                <w:sz w:val="18"/>
                <w:szCs w:val="18"/>
                <w:lang w:val="en-US" w:eastAsia="zh-CN"/>
              </w:rPr>
              <w:t>.004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98" w:hRule="atLeast"/>
          <w:jc w:val="center"/>
        </w:trPr>
        <w:tc>
          <w:tcPr>
            <w:tcW w:w="721" w:type="dxa"/>
            <w:tcBorders>
              <w:top w:val="nil"/>
              <w:left w:val="nil"/>
              <w:bottom w:val="nil"/>
              <w:right w:val="nil"/>
            </w:tcBorders>
            <w:vAlign w:val="center"/>
          </w:tcPr>
          <w:p>
            <w:pPr>
              <w:numPr>
                <w:ilvl w:val="0"/>
                <w:numId w:val="0"/>
              </w:numPr>
              <w:ind w:left="0" w:leftChars="0" w:firstLine="0" w:firstLineChars="0"/>
              <w:jc w:val="center"/>
              <w:rPr>
                <w:rFonts w:hint="default" w:ascii="Times New Roman Regular" w:hAnsi="Times New Roman Regular" w:eastAsia="PingFang SC" w:cs="Times New Roman Regular"/>
                <w:sz w:val="18"/>
                <w:szCs w:val="18"/>
                <w:lang w:val="en-US" w:eastAsia="zh-CN"/>
              </w:rPr>
            </w:pPr>
          </w:p>
        </w:tc>
        <w:tc>
          <w:tcPr>
            <w:tcW w:w="750" w:type="dxa"/>
            <w:tcBorders>
              <w:top w:val="nil"/>
              <w:left w:val="nil"/>
              <w:bottom w:val="nil"/>
              <w:right w:val="nil"/>
            </w:tcBorders>
            <w:vAlign w:val="center"/>
          </w:tcPr>
          <w:p>
            <w:pPr>
              <w:numPr>
                <w:ilvl w:val="0"/>
                <w:numId w:val="0"/>
              </w:numPr>
              <w:ind w:left="0" w:leftChars="0" w:firstLine="0" w:firstLineChars="0"/>
              <w:jc w:val="center"/>
              <w:rPr>
                <w:rFonts w:hint="default" w:ascii="Times New Roman Regular" w:hAnsi="Times New Roman Regular" w:cs="Times New Roman Regular"/>
                <w:kern w:val="2"/>
                <w:sz w:val="18"/>
                <w:szCs w:val="18"/>
                <w:highlight w:val="none"/>
                <w:vertAlign w:val="baseline"/>
                <w:lang w:val="en-US" w:eastAsia="zh-CN" w:bidi="ar-SA"/>
              </w:rPr>
            </w:pPr>
            <w:r>
              <w:rPr>
                <w:rFonts w:hint="default" w:ascii="Times New Roman Regular" w:hAnsi="Times New Roman Regular" w:eastAsia="PingFang SC" w:cs="Times New Roman Regular"/>
                <w:sz w:val="18"/>
                <w:szCs w:val="18"/>
                <w:lang w:val="en-US" w:eastAsia="zh-CN"/>
              </w:rPr>
              <w:t>39</w:t>
            </w:r>
          </w:p>
        </w:tc>
        <w:tc>
          <w:tcPr>
            <w:tcW w:w="920"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6488 (39.55%)</w:t>
            </w:r>
          </w:p>
        </w:tc>
        <w:tc>
          <w:tcPr>
            <w:tcW w:w="960"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1738 (38.34%)</w:t>
            </w:r>
          </w:p>
        </w:tc>
        <w:tc>
          <w:tcPr>
            <w:tcW w:w="1653"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1.031(1.010,1.047)</w:t>
            </w:r>
          </w:p>
        </w:tc>
        <w:tc>
          <w:tcPr>
            <w:tcW w:w="934"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1880 (38.55%)</w:t>
            </w:r>
          </w:p>
        </w:tc>
        <w:tc>
          <w:tcPr>
            <w:tcW w:w="1640"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1.021(0.999,1.048)</w:t>
            </w:r>
          </w:p>
        </w:tc>
        <w:tc>
          <w:tcPr>
            <w:tcW w:w="926"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2870 (41.02%)</w:t>
            </w:r>
          </w:p>
        </w:tc>
        <w:tc>
          <w:tcPr>
            <w:tcW w:w="1626"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1.021(0.997,1.042)</w:t>
            </w:r>
          </w:p>
        </w:tc>
        <w:tc>
          <w:tcPr>
            <w:tcW w:w="840"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23.649</w:t>
            </w:r>
          </w:p>
        </w:tc>
        <w:tc>
          <w:tcPr>
            <w:tcW w:w="685" w:type="dxa"/>
            <w:tcBorders>
              <w:top w:val="nil"/>
              <w:left w:val="nil"/>
              <w:bottom w:val="nil"/>
              <w:right w:val="nil"/>
            </w:tcBorders>
            <w:vAlign w:val="center"/>
          </w:tcPr>
          <w:p>
            <w:pPr>
              <w:numPr>
                <w:ilvl w:val="0"/>
                <w:numId w:val="0"/>
              </w:numPr>
              <w:ind w:left="0" w:leftChars="0" w:firstLine="0" w:firstLineChars="0"/>
              <w:jc w:val="center"/>
              <w:rPr>
                <w:rFonts w:hint="default"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&lt;.001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21"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p>
        </w:tc>
        <w:tc>
          <w:tcPr>
            <w:tcW w:w="750" w:type="dxa"/>
            <w:tcBorders>
              <w:top w:val="nil"/>
              <w:left w:val="nil"/>
              <w:bottom w:val="nil"/>
              <w:right w:val="nil"/>
            </w:tcBorders>
            <w:vAlign w:val="center"/>
          </w:tcPr>
          <w:p>
            <w:pPr>
              <w:numPr>
                <w:ilvl w:val="0"/>
                <w:numId w:val="0"/>
              </w:numPr>
              <w:ind w:left="0" w:leftChars="0" w:firstLine="0" w:firstLineChars="0"/>
              <w:jc w:val="center"/>
              <w:rPr>
                <w:rFonts w:hint="default" w:ascii="Times New Roman Regular" w:hAnsi="Times New Roman Regular" w:cs="Times New Roman Regular"/>
                <w:kern w:val="2"/>
                <w:sz w:val="18"/>
                <w:szCs w:val="18"/>
                <w:highlight w:val="none"/>
                <w:vertAlign w:val="baseline"/>
                <w:lang w:val="en-US" w:eastAsia="zh-CN" w:bidi="ar-SA"/>
              </w:rPr>
            </w:pPr>
            <w:r>
              <w:rPr>
                <w:rFonts w:hint="eastAsia" w:ascii="Times New Roman Regular" w:hAnsi="Times New Roman Regular" w:eastAsia="PingFang SC" w:cs="Times New Roman Regular"/>
                <w:sz w:val="18"/>
                <w:szCs w:val="18"/>
                <w:lang w:val="en-US" w:eastAsia="zh-CN"/>
              </w:rPr>
              <w:t>≧</w:t>
            </w:r>
            <w:r>
              <w:rPr>
                <w:rFonts w:hint="default" w:ascii="Times New Roman Regular" w:hAnsi="Times New Roman Regular" w:eastAsia="PingFang SC" w:cs="Times New Roman Regular"/>
                <w:sz w:val="18"/>
                <w:szCs w:val="18"/>
                <w:lang w:val="en-US" w:eastAsia="zh-CN"/>
              </w:rPr>
              <w:t>40</w:t>
            </w:r>
          </w:p>
        </w:tc>
        <w:tc>
          <w:tcPr>
            <w:tcW w:w="920"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3510 (21.43%)</w:t>
            </w:r>
          </w:p>
        </w:tc>
        <w:tc>
          <w:tcPr>
            <w:tcW w:w="960"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1044 (23.06%)</w:t>
            </w:r>
          </w:p>
        </w:tc>
        <w:tc>
          <w:tcPr>
            <w:tcW w:w="1653"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1.031(1.011,1.049)</w:t>
            </w:r>
          </w:p>
        </w:tc>
        <w:tc>
          <w:tcPr>
            <w:tcW w:w="934"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945 (19.39%)</w:t>
            </w:r>
          </w:p>
        </w:tc>
        <w:tc>
          <w:tcPr>
            <w:tcW w:w="1640"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1.023(1.000,1.045)</w:t>
            </w:r>
          </w:p>
        </w:tc>
        <w:tc>
          <w:tcPr>
            <w:tcW w:w="926"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1521 (21.79%)</w:t>
            </w:r>
          </w:p>
        </w:tc>
        <w:tc>
          <w:tcPr>
            <w:tcW w:w="1626"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1.022(0.999,1.044)</w:t>
            </w:r>
          </w:p>
        </w:tc>
        <w:tc>
          <w:tcPr>
            <w:tcW w:w="840" w:type="dxa"/>
            <w:tcBorders>
              <w:top w:val="nil"/>
              <w:left w:val="nil"/>
              <w:bottom w:val="nil"/>
              <w:right w:val="nil"/>
            </w:tcBorders>
            <w:vAlign w:val="center"/>
          </w:tcPr>
          <w:p>
            <w:pPr>
              <w:numPr>
                <w:ilvl w:val="0"/>
                <w:numId w:val="0"/>
              </w:numPr>
              <w:ind w:left="0" w:leftChars="0" w:firstLine="0" w:firstLineChars="0"/>
              <w:jc w:val="center"/>
              <w:rPr>
                <w:rFonts w:hint="default"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11.207</w:t>
            </w:r>
          </w:p>
        </w:tc>
        <w:tc>
          <w:tcPr>
            <w:tcW w:w="685" w:type="dxa"/>
            <w:tcBorders>
              <w:top w:val="nil"/>
              <w:left w:val="nil"/>
              <w:bottom w:val="nil"/>
              <w:right w:val="nil"/>
            </w:tcBorders>
            <w:vAlign w:val="center"/>
          </w:tcPr>
          <w:p>
            <w:pPr>
              <w:numPr>
                <w:ilvl w:val="0"/>
                <w:numId w:val="0"/>
              </w:numPr>
              <w:ind w:left="0" w:leftChars="0" w:firstLine="0" w:firstLineChars="0"/>
              <w:jc w:val="center"/>
              <w:rPr>
                <w:rFonts w:hint="default"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0</w:t>
            </w:r>
            <w:r>
              <w:rPr>
                <w:rFonts w:hint="default" w:ascii="Times New Roman Regular" w:hAnsi="Times New Roman Regular" w:eastAsia="PingFang SC" w:cs="Times New Roman Regular"/>
                <w:sz w:val="18"/>
                <w:szCs w:val="18"/>
                <w:lang w:val="en-US" w:eastAsia="zh-CN"/>
              </w:rPr>
              <w:t>.004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21"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HC</w:t>
            </w:r>
          </w:p>
        </w:tc>
        <w:tc>
          <w:tcPr>
            <w:tcW w:w="750"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eastAsiaTheme="minorEastAsia"/>
                <w:kern w:val="2"/>
                <w:sz w:val="18"/>
                <w:szCs w:val="18"/>
                <w:highlight w:val="none"/>
                <w:vertAlign w:val="baseline"/>
                <w:lang w:val="en-US" w:eastAsia="zh-CN" w:bidi="ar-SA"/>
              </w:rPr>
            </w:pPr>
            <w:r>
              <w:rPr>
                <w:rFonts w:hint="default" w:ascii="Times New Roman Regular" w:hAnsi="Times New Roman Regular" w:eastAsia="PingFang SC" w:cs="Times New Roman Regular"/>
                <w:sz w:val="18"/>
                <w:szCs w:val="18"/>
                <w:lang w:val="en-US" w:eastAsia="zh-CN"/>
              </w:rPr>
              <w:t>&lt;37</w:t>
            </w:r>
          </w:p>
        </w:tc>
        <w:tc>
          <w:tcPr>
            <w:tcW w:w="920"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1076</w:t>
            </w:r>
          </w:p>
          <w:p>
            <w:pPr>
              <w:numPr>
                <w:ilvl w:val="0"/>
                <w:numId w:val="0"/>
              </w:numPr>
              <w:ind w:left="0" w:leftChars="0" w:firstLine="0" w:firstLineChars="0"/>
              <w:jc w:val="center"/>
              <w:rPr>
                <w:rFonts w:hint="eastAsia" w:ascii="Times New Roman Regular" w:hAnsi="Times New Roman Regular" w:eastAsia="PingFang SC" w:cs="Times New Roman Regular"/>
                <w:kern w:val="2"/>
                <w:sz w:val="18"/>
                <w:szCs w:val="18"/>
                <w:lang w:val="en-US" w:eastAsia="zh-CN" w:bidi="ar-SA"/>
              </w:rPr>
            </w:pPr>
            <w:r>
              <w:rPr>
                <w:rFonts w:hint="eastAsia" w:ascii="Times New Roman Regular" w:hAnsi="Times New Roman Regular" w:eastAsia="PingFang SC" w:cs="Times New Roman Regular"/>
                <w:sz w:val="18"/>
                <w:szCs w:val="18"/>
                <w:lang w:val="en-US" w:eastAsia="zh-CN"/>
              </w:rPr>
              <w:t>(6.55%)</w:t>
            </w:r>
          </w:p>
        </w:tc>
        <w:tc>
          <w:tcPr>
            <w:tcW w:w="960"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kern w:val="2"/>
                <w:sz w:val="18"/>
                <w:szCs w:val="18"/>
                <w:lang w:val="en-US" w:eastAsia="zh-CN" w:bidi="ar-SA"/>
              </w:rPr>
            </w:pPr>
            <w:r>
              <w:rPr>
                <w:rFonts w:hint="eastAsia" w:ascii="Times New Roman Regular" w:hAnsi="Times New Roman Regular" w:eastAsia="PingFang SC" w:cs="Times New Roman Regular"/>
                <w:sz w:val="18"/>
                <w:szCs w:val="18"/>
                <w:lang w:val="en-US" w:eastAsia="zh-CN"/>
              </w:rPr>
              <w:t>297 (6.57%)</w:t>
            </w:r>
          </w:p>
        </w:tc>
        <w:tc>
          <w:tcPr>
            <w:tcW w:w="1653"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kern w:val="2"/>
                <w:sz w:val="18"/>
                <w:szCs w:val="18"/>
                <w:lang w:val="en-US" w:eastAsia="zh-CN" w:bidi="ar-SA"/>
              </w:rPr>
            </w:pPr>
            <w:r>
              <w:rPr>
                <w:rFonts w:hint="eastAsia" w:ascii="Times New Roman Regular" w:hAnsi="Times New Roman Regular" w:eastAsia="PingFang SC" w:cs="Times New Roman Regular"/>
                <w:sz w:val="18"/>
                <w:szCs w:val="18"/>
                <w:lang w:val="en-US" w:eastAsia="zh-CN"/>
              </w:rPr>
              <w:t>1.010(0.989,1.036)</w:t>
            </w:r>
          </w:p>
        </w:tc>
        <w:tc>
          <w:tcPr>
            <w:tcW w:w="934"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318</w:t>
            </w:r>
          </w:p>
          <w:p>
            <w:pPr>
              <w:numPr>
                <w:ilvl w:val="0"/>
                <w:numId w:val="0"/>
              </w:numPr>
              <w:ind w:left="0" w:leftChars="0" w:firstLine="0" w:firstLineChars="0"/>
              <w:jc w:val="center"/>
              <w:rPr>
                <w:rFonts w:hint="eastAsia" w:ascii="Times New Roman Regular" w:hAnsi="Times New Roman Regular" w:eastAsia="PingFang SC" w:cs="Times New Roman Regular"/>
                <w:kern w:val="2"/>
                <w:sz w:val="18"/>
                <w:szCs w:val="18"/>
                <w:lang w:val="en-US" w:eastAsia="zh-CN" w:bidi="ar-SA"/>
              </w:rPr>
            </w:pPr>
            <w:r>
              <w:rPr>
                <w:rFonts w:hint="eastAsia" w:ascii="Times New Roman Regular" w:hAnsi="Times New Roman Regular" w:eastAsia="PingFang SC" w:cs="Times New Roman Regular"/>
                <w:sz w:val="18"/>
                <w:szCs w:val="18"/>
                <w:lang w:val="en-US" w:eastAsia="zh-CN"/>
              </w:rPr>
              <w:t>(6.50%)</w:t>
            </w:r>
          </w:p>
        </w:tc>
        <w:tc>
          <w:tcPr>
            <w:tcW w:w="1640"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kern w:val="2"/>
                <w:sz w:val="18"/>
                <w:szCs w:val="18"/>
                <w:lang w:val="en-US" w:eastAsia="zh-CN" w:bidi="ar-SA"/>
              </w:rPr>
            </w:pPr>
            <w:r>
              <w:rPr>
                <w:rFonts w:hint="eastAsia" w:ascii="Times New Roman Regular" w:hAnsi="Times New Roman Regular" w:eastAsia="PingFang SC" w:cs="Times New Roman Regular"/>
                <w:sz w:val="18"/>
                <w:szCs w:val="18"/>
                <w:lang w:val="en-US" w:eastAsia="zh-CN"/>
              </w:rPr>
              <w:t>1.005(0.983,1.023)</w:t>
            </w:r>
          </w:p>
        </w:tc>
        <w:tc>
          <w:tcPr>
            <w:tcW w:w="926"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kern w:val="2"/>
                <w:sz w:val="18"/>
                <w:szCs w:val="18"/>
                <w:lang w:val="en-US" w:eastAsia="zh-CN" w:bidi="ar-SA"/>
              </w:rPr>
            </w:pPr>
            <w:r>
              <w:rPr>
                <w:rFonts w:hint="eastAsia" w:ascii="Times New Roman Regular" w:hAnsi="Times New Roman Regular" w:eastAsia="PingFang SC" w:cs="Times New Roman Regular"/>
                <w:sz w:val="18"/>
                <w:szCs w:val="18"/>
                <w:lang w:val="en-US" w:eastAsia="zh-CN"/>
              </w:rPr>
              <w:t>461 (6.57%)</w:t>
            </w:r>
          </w:p>
        </w:tc>
        <w:tc>
          <w:tcPr>
            <w:tcW w:w="1626"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kern w:val="2"/>
                <w:sz w:val="18"/>
                <w:szCs w:val="18"/>
                <w:lang w:val="en-US" w:eastAsia="zh-CN" w:bidi="ar-SA"/>
              </w:rPr>
            </w:pPr>
            <w:r>
              <w:rPr>
                <w:rFonts w:hint="eastAsia" w:ascii="Times New Roman Regular" w:hAnsi="Times New Roman Regular" w:eastAsia="PingFang SC" w:cs="Times New Roman Regular"/>
                <w:sz w:val="18"/>
                <w:szCs w:val="18"/>
                <w:lang w:val="en-US" w:eastAsia="zh-CN"/>
              </w:rPr>
              <w:t>0.999(0.978,1.022)</w:t>
            </w:r>
          </w:p>
        </w:tc>
        <w:tc>
          <w:tcPr>
            <w:tcW w:w="840" w:type="dxa"/>
            <w:tcBorders>
              <w:top w:val="nil"/>
              <w:left w:val="nil"/>
              <w:bottom w:val="nil"/>
              <w:right w:val="nil"/>
            </w:tcBorders>
            <w:vAlign w:val="center"/>
          </w:tcPr>
          <w:p>
            <w:pPr>
              <w:numPr>
                <w:ilvl w:val="0"/>
                <w:numId w:val="0"/>
              </w:numPr>
              <w:ind w:left="0" w:leftChars="0" w:firstLine="0" w:firstLineChars="0"/>
              <w:jc w:val="center"/>
              <w:rPr>
                <w:rFonts w:hint="default" w:ascii="Times New Roman Regular" w:hAnsi="Times New Roman Regular" w:eastAsia="PingFang SC" w:cs="Times New Roman Regular"/>
                <w:kern w:val="2"/>
                <w:sz w:val="18"/>
                <w:szCs w:val="18"/>
                <w:lang w:val="en-US" w:eastAsia="zh-CN" w:bidi="ar-SA"/>
              </w:rPr>
            </w:pPr>
            <w:r>
              <w:rPr>
                <w:rFonts w:hint="eastAsia" w:ascii="Times New Roman Regular" w:hAnsi="Times New Roman Regular" w:eastAsia="PingFang SC" w:cs="Times New Roman Regular"/>
                <w:sz w:val="18"/>
                <w:szCs w:val="18"/>
                <w:lang w:val="en-US" w:eastAsia="zh-CN"/>
              </w:rPr>
              <w:t>16.747</w:t>
            </w:r>
          </w:p>
        </w:tc>
        <w:tc>
          <w:tcPr>
            <w:tcW w:w="685" w:type="dxa"/>
            <w:tcBorders>
              <w:top w:val="nil"/>
              <w:left w:val="nil"/>
              <w:bottom w:val="nil"/>
              <w:right w:val="nil"/>
            </w:tcBorders>
            <w:vAlign w:val="center"/>
          </w:tcPr>
          <w:p>
            <w:pPr>
              <w:numPr>
                <w:ilvl w:val="0"/>
                <w:numId w:val="0"/>
              </w:numPr>
              <w:ind w:left="0" w:leftChars="0" w:firstLine="0" w:firstLineChars="0"/>
              <w:jc w:val="center"/>
              <w:rPr>
                <w:rFonts w:hint="default" w:ascii="Times New Roman Regular" w:hAnsi="Times New Roman Regular" w:eastAsia="PingFang SC" w:cs="Times New Roman Regular"/>
                <w:kern w:val="2"/>
                <w:sz w:val="18"/>
                <w:szCs w:val="18"/>
                <w:lang w:val="en-US" w:eastAsia="zh-CN" w:bidi="ar-SA"/>
              </w:rPr>
            </w:pPr>
            <w:r>
              <w:rPr>
                <w:rFonts w:hint="eastAsia" w:ascii="Times New Roman Regular" w:hAnsi="Times New Roman Regular" w:eastAsia="PingFang SC" w:cs="Times New Roman Regular"/>
                <w:sz w:val="18"/>
                <w:szCs w:val="18"/>
                <w:lang w:val="en-US" w:eastAsia="zh-CN"/>
              </w:rPr>
              <w:t>&lt;.001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21" w:type="dxa"/>
            <w:tcBorders>
              <w:top w:val="nil"/>
              <w:left w:val="nil"/>
              <w:bottom w:val="nil"/>
              <w:right w:val="nil"/>
            </w:tcBorders>
            <w:vAlign w:val="center"/>
          </w:tcPr>
          <w:p>
            <w:pPr>
              <w:numPr>
                <w:ilvl w:val="0"/>
                <w:numId w:val="0"/>
              </w:numPr>
              <w:ind w:left="0" w:leftChars="0" w:firstLine="0" w:firstLineChars="0"/>
              <w:jc w:val="center"/>
              <w:rPr>
                <w:rFonts w:hint="default" w:ascii="Times New Roman Regular" w:hAnsi="Times New Roman Regular" w:eastAsia="PingFang SC" w:cs="Times New Roman Regular"/>
                <w:sz w:val="18"/>
                <w:szCs w:val="18"/>
                <w:lang w:val="en-US" w:eastAsia="zh-CN"/>
              </w:rPr>
            </w:pPr>
          </w:p>
        </w:tc>
        <w:tc>
          <w:tcPr>
            <w:tcW w:w="750"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eastAsiaTheme="minorEastAsia"/>
                <w:kern w:val="2"/>
                <w:sz w:val="18"/>
                <w:szCs w:val="18"/>
                <w:highlight w:val="none"/>
                <w:vertAlign w:val="baseline"/>
                <w:lang w:val="en-US" w:eastAsia="zh-CN" w:bidi="ar-SA"/>
              </w:rPr>
            </w:pPr>
            <w:r>
              <w:rPr>
                <w:rFonts w:hint="default" w:ascii="Times New Roman Regular" w:hAnsi="Times New Roman Regular" w:eastAsia="PingFang SC" w:cs="Times New Roman Regular"/>
                <w:sz w:val="18"/>
                <w:szCs w:val="18"/>
                <w:lang w:val="en-US" w:eastAsia="zh-CN"/>
              </w:rPr>
              <w:t>37</w:t>
            </w:r>
          </w:p>
        </w:tc>
        <w:tc>
          <w:tcPr>
            <w:tcW w:w="920"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1154</w:t>
            </w:r>
          </w:p>
          <w:p>
            <w:pPr>
              <w:numPr>
                <w:ilvl w:val="0"/>
                <w:numId w:val="0"/>
              </w:numPr>
              <w:ind w:left="0" w:leftChars="0" w:firstLine="0" w:firstLineChars="0"/>
              <w:jc w:val="center"/>
              <w:rPr>
                <w:rFonts w:hint="eastAsia" w:ascii="Times New Roman Regular" w:hAnsi="Times New Roman Regular" w:eastAsia="PingFang SC" w:cs="Times New Roman Regular"/>
                <w:kern w:val="2"/>
                <w:sz w:val="18"/>
                <w:szCs w:val="18"/>
                <w:lang w:val="en-US" w:eastAsia="zh-CN" w:bidi="ar-SA"/>
              </w:rPr>
            </w:pPr>
            <w:r>
              <w:rPr>
                <w:rFonts w:hint="eastAsia" w:ascii="Times New Roman Regular" w:hAnsi="Times New Roman Regular" w:eastAsia="PingFang SC" w:cs="Times New Roman Regular"/>
                <w:sz w:val="18"/>
                <w:szCs w:val="18"/>
                <w:lang w:val="en-US" w:eastAsia="zh-CN"/>
              </w:rPr>
              <w:t>(7.05%)</w:t>
            </w:r>
          </w:p>
        </w:tc>
        <w:tc>
          <w:tcPr>
            <w:tcW w:w="960"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kern w:val="2"/>
                <w:sz w:val="18"/>
                <w:szCs w:val="18"/>
                <w:lang w:val="en-US" w:eastAsia="zh-CN" w:bidi="ar-SA"/>
              </w:rPr>
            </w:pPr>
            <w:r>
              <w:rPr>
                <w:rFonts w:hint="eastAsia" w:ascii="Times New Roman Regular" w:hAnsi="Times New Roman Regular" w:eastAsia="PingFang SC" w:cs="Times New Roman Regular"/>
                <w:sz w:val="18"/>
                <w:szCs w:val="18"/>
                <w:lang w:val="en-US" w:eastAsia="zh-CN"/>
              </w:rPr>
              <w:t>302 (6.71%)</w:t>
            </w:r>
          </w:p>
        </w:tc>
        <w:tc>
          <w:tcPr>
            <w:tcW w:w="1653"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kern w:val="2"/>
                <w:sz w:val="18"/>
                <w:szCs w:val="18"/>
                <w:lang w:val="en-US" w:eastAsia="zh-CN" w:bidi="ar-SA"/>
              </w:rPr>
            </w:pPr>
            <w:r>
              <w:rPr>
                <w:rFonts w:hint="eastAsia" w:ascii="Times New Roman Regular" w:hAnsi="Times New Roman Regular" w:eastAsia="PingFang SC" w:cs="Times New Roman Regular"/>
                <w:sz w:val="18"/>
                <w:szCs w:val="18"/>
                <w:lang w:val="en-US" w:eastAsia="zh-CN"/>
              </w:rPr>
              <w:t>1.015(0.996,1.038)</w:t>
            </w:r>
          </w:p>
        </w:tc>
        <w:tc>
          <w:tcPr>
            <w:tcW w:w="934"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387</w:t>
            </w:r>
          </w:p>
          <w:p>
            <w:pPr>
              <w:numPr>
                <w:ilvl w:val="0"/>
                <w:numId w:val="0"/>
              </w:numPr>
              <w:ind w:left="0" w:leftChars="0" w:firstLine="0" w:firstLineChars="0"/>
              <w:jc w:val="center"/>
              <w:rPr>
                <w:rFonts w:hint="eastAsia" w:ascii="Times New Roman Regular" w:hAnsi="Times New Roman Regular" w:eastAsia="PingFang SC" w:cs="Times New Roman Regular"/>
                <w:kern w:val="2"/>
                <w:sz w:val="18"/>
                <w:szCs w:val="18"/>
                <w:lang w:val="en-US" w:eastAsia="zh-CN" w:bidi="ar-SA"/>
              </w:rPr>
            </w:pPr>
            <w:r>
              <w:rPr>
                <w:rFonts w:hint="eastAsia" w:ascii="Times New Roman Regular" w:hAnsi="Times New Roman Regular" w:eastAsia="PingFang SC" w:cs="Times New Roman Regular"/>
                <w:sz w:val="18"/>
                <w:szCs w:val="18"/>
                <w:lang w:val="en-US" w:eastAsia="zh-CN"/>
              </w:rPr>
              <w:t>(7.94%)</w:t>
            </w:r>
          </w:p>
        </w:tc>
        <w:tc>
          <w:tcPr>
            <w:tcW w:w="1640"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kern w:val="2"/>
                <w:sz w:val="18"/>
                <w:szCs w:val="18"/>
                <w:lang w:val="en-US" w:eastAsia="zh-CN" w:bidi="ar-SA"/>
              </w:rPr>
            </w:pPr>
            <w:r>
              <w:rPr>
                <w:rFonts w:hint="eastAsia" w:ascii="Times New Roman Regular" w:hAnsi="Times New Roman Regular" w:eastAsia="PingFang SC" w:cs="Times New Roman Regular"/>
                <w:sz w:val="18"/>
                <w:szCs w:val="18"/>
                <w:lang w:val="en-US" w:eastAsia="zh-CN"/>
              </w:rPr>
              <w:t>1.009(0.989,1.028)</w:t>
            </w:r>
          </w:p>
        </w:tc>
        <w:tc>
          <w:tcPr>
            <w:tcW w:w="926"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kern w:val="2"/>
                <w:sz w:val="18"/>
                <w:szCs w:val="18"/>
                <w:lang w:val="en-US" w:eastAsia="zh-CN" w:bidi="ar-SA"/>
              </w:rPr>
            </w:pPr>
            <w:r>
              <w:rPr>
                <w:rFonts w:hint="eastAsia" w:ascii="Times New Roman Regular" w:hAnsi="Times New Roman Regular" w:eastAsia="PingFang SC" w:cs="Times New Roman Regular"/>
                <w:sz w:val="18"/>
                <w:szCs w:val="18"/>
                <w:lang w:val="en-US" w:eastAsia="zh-CN"/>
              </w:rPr>
              <w:t>465 (6.64%)</w:t>
            </w:r>
          </w:p>
        </w:tc>
        <w:tc>
          <w:tcPr>
            <w:tcW w:w="1626"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kern w:val="2"/>
                <w:sz w:val="18"/>
                <w:szCs w:val="18"/>
                <w:lang w:val="en-US" w:eastAsia="zh-CN" w:bidi="ar-SA"/>
              </w:rPr>
            </w:pPr>
            <w:r>
              <w:rPr>
                <w:rFonts w:hint="eastAsia" w:ascii="Times New Roman Regular" w:hAnsi="Times New Roman Regular" w:eastAsia="PingFang SC" w:cs="Times New Roman Regular"/>
                <w:sz w:val="18"/>
                <w:szCs w:val="18"/>
                <w:lang w:val="en-US" w:eastAsia="zh-CN"/>
              </w:rPr>
              <w:t>1.003(0.981,1.023)</w:t>
            </w:r>
          </w:p>
        </w:tc>
        <w:tc>
          <w:tcPr>
            <w:tcW w:w="840" w:type="dxa"/>
            <w:tcBorders>
              <w:top w:val="nil"/>
              <w:left w:val="nil"/>
              <w:bottom w:val="nil"/>
              <w:right w:val="nil"/>
            </w:tcBorders>
            <w:vAlign w:val="center"/>
          </w:tcPr>
          <w:p>
            <w:pPr>
              <w:numPr>
                <w:ilvl w:val="0"/>
                <w:numId w:val="0"/>
              </w:numPr>
              <w:ind w:left="0" w:leftChars="0" w:firstLine="0" w:firstLineChars="0"/>
              <w:jc w:val="center"/>
              <w:rPr>
                <w:rFonts w:hint="default" w:ascii="Times New Roman Regular" w:hAnsi="Times New Roman Regular" w:eastAsia="PingFang SC" w:cs="Times New Roman Regular"/>
                <w:kern w:val="2"/>
                <w:sz w:val="18"/>
                <w:szCs w:val="18"/>
                <w:lang w:val="en-US" w:eastAsia="zh-CN" w:bidi="ar-SA"/>
              </w:rPr>
            </w:pPr>
            <w:r>
              <w:rPr>
                <w:rFonts w:hint="eastAsia" w:ascii="Times New Roman Regular" w:hAnsi="Times New Roman Regular" w:eastAsia="PingFang SC" w:cs="Times New Roman Regular"/>
                <w:sz w:val="18"/>
                <w:szCs w:val="18"/>
                <w:lang w:val="en-US" w:eastAsia="zh-CN"/>
              </w:rPr>
              <w:t>19.948</w:t>
            </w:r>
          </w:p>
        </w:tc>
        <w:tc>
          <w:tcPr>
            <w:tcW w:w="685" w:type="dxa"/>
            <w:tcBorders>
              <w:top w:val="nil"/>
              <w:left w:val="nil"/>
              <w:bottom w:val="nil"/>
              <w:right w:val="nil"/>
            </w:tcBorders>
            <w:vAlign w:val="center"/>
          </w:tcPr>
          <w:p>
            <w:pPr>
              <w:numPr>
                <w:ilvl w:val="0"/>
                <w:numId w:val="0"/>
              </w:numPr>
              <w:ind w:left="0" w:leftChars="0" w:firstLine="0" w:firstLineChars="0"/>
              <w:jc w:val="center"/>
              <w:rPr>
                <w:rFonts w:hint="default" w:ascii="Times New Roman Regular" w:hAnsi="Times New Roman Regular" w:eastAsia="PingFang SC" w:cs="Times New Roman Regular"/>
                <w:kern w:val="2"/>
                <w:sz w:val="18"/>
                <w:szCs w:val="18"/>
                <w:lang w:val="en-US" w:eastAsia="zh-CN" w:bidi="ar-SA"/>
              </w:rPr>
            </w:pPr>
            <w:r>
              <w:rPr>
                <w:rFonts w:hint="eastAsia" w:ascii="Times New Roman Regular" w:hAnsi="Times New Roman Regular" w:eastAsia="PingFang SC" w:cs="Times New Roman Regular"/>
                <w:sz w:val="18"/>
                <w:szCs w:val="18"/>
                <w:lang w:val="en-US" w:eastAsia="zh-CN"/>
              </w:rPr>
              <w:t>&lt;.001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99" w:hRule="atLeast"/>
          <w:jc w:val="center"/>
        </w:trPr>
        <w:tc>
          <w:tcPr>
            <w:tcW w:w="721"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p>
        </w:tc>
        <w:tc>
          <w:tcPr>
            <w:tcW w:w="750"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eastAsiaTheme="minorEastAsia"/>
                <w:kern w:val="2"/>
                <w:sz w:val="18"/>
                <w:szCs w:val="18"/>
                <w:highlight w:val="none"/>
                <w:vertAlign w:val="baseline"/>
                <w:lang w:val="en-US" w:eastAsia="zh-CN" w:bidi="ar-SA"/>
              </w:rPr>
            </w:pPr>
            <w:r>
              <w:rPr>
                <w:rFonts w:hint="default" w:ascii="Times New Roman Regular" w:hAnsi="Times New Roman Regular" w:eastAsia="PingFang SC" w:cs="Times New Roman Regular"/>
                <w:sz w:val="18"/>
                <w:szCs w:val="18"/>
                <w:lang w:val="en-US" w:eastAsia="zh-CN"/>
              </w:rPr>
              <w:t>38</w:t>
            </w:r>
          </w:p>
        </w:tc>
        <w:tc>
          <w:tcPr>
            <w:tcW w:w="920"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kern w:val="2"/>
                <w:sz w:val="18"/>
                <w:szCs w:val="18"/>
                <w:lang w:val="en-US" w:eastAsia="zh-CN" w:bidi="ar-SA"/>
              </w:rPr>
            </w:pPr>
            <w:r>
              <w:rPr>
                <w:rFonts w:hint="eastAsia" w:ascii="Times New Roman Regular" w:hAnsi="Times New Roman Regular" w:eastAsia="PingFang SC" w:cs="Times New Roman Regular"/>
                <w:sz w:val="18"/>
                <w:szCs w:val="18"/>
                <w:lang w:val="en-US" w:eastAsia="zh-CN"/>
              </w:rPr>
              <w:t>4147 (25.39%)</w:t>
            </w:r>
          </w:p>
        </w:tc>
        <w:tc>
          <w:tcPr>
            <w:tcW w:w="960"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kern w:val="2"/>
                <w:sz w:val="18"/>
                <w:szCs w:val="18"/>
                <w:lang w:val="en-US" w:eastAsia="zh-CN" w:bidi="ar-SA"/>
              </w:rPr>
            </w:pPr>
            <w:r>
              <w:rPr>
                <w:rFonts w:hint="eastAsia" w:ascii="Times New Roman Regular" w:hAnsi="Times New Roman Regular" w:eastAsia="PingFang SC" w:cs="Times New Roman Regular"/>
                <w:sz w:val="18"/>
                <w:szCs w:val="18"/>
                <w:lang w:val="en-US" w:eastAsia="zh-CN"/>
              </w:rPr>
              <w:t>1140 (25.30%)</w:t>
            </w:r>
          </w:p>
        </w:tc>
        <w:tc>
          <w:tcPr>
            <w:tcW w:w="1653"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kern w:val="2"/>
                <w:sz w:val="18"/>
                <w:szCs w:val="18"/>
                <w:lang w:val="en-US" w:eastAsia="zh-CN" w:bidi="ar-SA"/>
              </w:rPr>
            </w:pPr>
            <w:r>
              <w:rPr>
                <w:rFonts w:hint="eastAsia" w:ascii="Times New Roman Regular" w:hAnsi="Times New Roman Regular" w:eastAsia="PingFang SC" w:cs="Times New Roman Regular"/>
                <w:sz w:val="18"/>
                <w:szCs w:val="18"/>
                <w:lang w:val="en-US" w:eastAsia="zh-CN"/>
              </w:rPr>
              <w:t>1.016(0.997,1.037)</w:t>
            </w:r>
          </w:p>
        </w:tc>
        <w:tc>
          <w:tcPr>
            <w:tcW w:w="934"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kern w:val="2"/>
                <w:sz w:val="18"/>
                <w:szCs w:val="18"/>
                <w:lang w:val="en-US" w:eastAsia="zh-CN" w:bidi="ar-SA"/>
              </w:rPr>
            </w:pPr>
            <w:r>
              <w:rPr>
                <w:rFonts w:hint="eastAsia" w:ascii="Times New Roman Regular" w:hAnsi="Times New Roman Regular" w:eastAsia="PingFang SC" w:cs="Times New Roman Regular"/>
                <w:sz w:val="18"/>
                <w:szCs w:val="18"/>
                <w:lang w:val="en-US" w:eastAsia="zh-CN"/>
              </w:rPr>
              <w:t>1341 (27.60%)</w:t>
            </w:r>
          </w:p>
        </w:tc>
        <w:tc>
          <w:tcPr>
            <w:tcW w:w="1640"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kern w:val="2"/>
                <w:sz w:val="18"/>
                <w:szCs w:val="18"/>
                <w:lang w:val="en-US" w:eastAsia="zh-CN" w:bidi="ar-SA"/>
              </w:rPr>
            </w:pPr>
            <w:r>
              <w:rPr>
                <w:rFonts w:hint="eastAsia" w:ascii="Times New Roman Regular" w:hAnsi="Times New Roman Regular" w:eastAsia="PingFang SC" w:cs="Times New Roman Regular"/>
                <w:sz w:val="18"/>
                <w:szCs w:val="18"/>
                <w:lang w:val="en-US" w:eastAsia="zh-CN"/>
              </w:rPr>
              <w:t>1.012(0.991,1.032)</w:t>
            </w:r>
          </w:p>
        </w:tc>
        <w:tc>
          <w:tcPr>
            <w:tcW w:w="926"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kern w:val="2"/>
                <w:sz w:val="18"/>
                <w:szCs w:val="18"/>
                <w:lang w:val="en-US" w:eastAsia="zh-CN" w:bidi="ar-SA"/>
              </w:rPr>
            </w:pPr>
            <w:r>
              <w:rPr>
                <w:rFonts w:hint="eastAsia" w:ascii="Times New Roman Regular" w:hAnsi="Times New Roman Regular" w:eastAsia="PingFang SC" w:cs="Times New Roman Regular"/>
                <w:sz w:val="18"/>
                <w:szCs w:val="18"/>
                <w:lang w:val="en-US" w:eastAsia="zh-CN"/>
              </w:rPr>
              <w:t>1666 (23.91%)</w:t>
            </w:r>
          </w:p>
        </w:tc>
        <w:tc>
          <w:tcPr>
            <w:tcW w:w="1626"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kern w:val="2"/>
                <w:sz w:val="18"/>
                <w:szCs w:val="18"/>
                <w:lang w:val="en-US" w:eastAsia="zh-CN" w:bidi="ar-SA"/>
              </w:rPr>
            </w:pPr>
            <w:r>
              <w:rPr>
                <w:rFonts w:hint="eastAsia" w:ascii="Times New Roman Regular" w:hAnsi="Times New Roman Regular" w:eastAsia="PingFang SC" w:cs="Times New Roman Regular"/>
                <w:sz w:val="18"/>
                <w:szCs w:val="18"/>
                <w:lang w:val="en-US" w:eastAsia="zh-CN"/>
              </w:rPr>
              <w:t>1.006(0.985,1.028)</w:t>
            </w:r>
          </w:p>
        </w:tc>
        <w:tc>
          <w:tcPr>
            <w:tcW w:w="840" w:type="dxa"/>
            <w:tcBorders>
              <w:top w:val="nil"/>
              <w:left w:val="nil"/>
              <w:bottom w:val="nil"/>
              <w:right w:val="nil"/>
            </w:tcBorders>
            <w:vAlign w:val="center"/>
          </w:tcPr>
          <w:p>
            <w:pPr>
              <w:numPr>
                <w:ilvl w:val="0"/>
                <w:numId w:val="0"/>
              </w:numPr>
              <w:ind w:left="0" w:leftChars="0" w:firstLine="0" w:firstLineChars="0"/>
              <w:jc w:val="center"/>
              <w:rPr>
                <w:rFonts w:hint="default" w:ascii="Times New Roman Regular" w:hAnsi="Times New Roman Regular" w:eastAsia="PingFang SC" w:cs="Times New Roman Regular"/>
                <w:kern w:val="2"/>
                <w:sz w:val="18"/>
                <w:szCs w:val="18"/>
                <w:lang w:val="en-US" w:eastAsia="zh-CN" w:bidi="ar-SA"/>
              </w:rPr>
            </w:pPr>
            <w:r>
              <w:rPr>
                <w:rFonts w:hint="eastAsia" w:ascii="Times New Roman Regular" w:hAnsi="Times New Roman Regular" w:eastAsia="PingFang SC" w:cs="Times New Roman Regular"/>
                <w:sz w:val="18"/>
                <w:szCs w:val="18"/>
                <w:lang w:val="en-US" w:eastAsia="zh-CN"/>
              </w:rPr>
              <w:t>49.426</w:t>
            </w:r>
          </w:p>
        </w:tc>
        <w:tc>
          <w:tcPr>
            <w:tcW w:w="685" w:type="dxa"/>
            <w:tcBorders>
              <w:top w:val="nil"/>
              <w:left w:val="nil"/>
              <w:bottom w:val="nil"/>
              <w:right w:val="nil"/>
            </w:tcBorders>
            <w:vAlign w:val="center"/>
          </w:tcPr>
          <w:p>
            <w:pPr>
              <w:numPr>
                <w:ilvl w:val="0"/>
                <w:numId w:val="0"/>
              </w:numPr>
              <w:ind w:left="0" w:leftChars="0" w:firstLine="0" w:firstLineChars="0"/>
              <w:jc w:val="center"/>
              <w:rPr>
                <w:rFonts w:hint="default" w:ascii="Times New Roman Regular" w:hAnsi="Times New Roman Regular" w:eastAsia="PingFang SC" w:cs="Times New Roman Regular"/>
                <w:kern w:val="2"/>
                <w:sz w:val="18"/>
                <w:szCs w:val="18"/>
                <w:lang w:val="en-US" w:eastAsia="zh-CN" w:bidi="ar-SA"/>
              </w:rPr>
            </w:pPr>
            <w:r>
              <w:rPr>
                <w:rFonts w:hint="eastAsia" w:ascii="Times New Roman Regular" w:hAnsi="Times New Roman Regular" w:eastAsia="PingFang SC" w:cs="Times New Roman Regular"/>
                <w:sz w:val="18"/>
                <w:szCs w:val="18"/>
                <w:lang w:val="en-US" w:eastAsia="zh-CN"/>
              </w:rPr>
              <w:t>&lt;.001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21"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p>
        </w:tc>
        <w:tc>
          <w:tcPr>
            <w:tcW w:w="750"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eastAsiaTheme="minorEastAsia"/>
                <w:kern w:val="2"/>
                <w:sz w:val="18"/>
                <w:szCs w:val="18"/>
                <w:highlight w:val="none"/>
                <w:vertAlign w:val="baseline"/>
                <w:lang w:val="en-US" w:eastAsia="zh-CN" w:bidi="ar-SA"/>
              </w:rPr>
            </w:pPr>
            <w:r>
              <w:rPr>
                <w:rFonts w:hint="default" w:ascii="Times New Roman Regular" w:hAnsi="Times New Roman Regular" w:eastAsia="PingFang SC" w:cs="Times New Roman Regular"/>
                <w:sz w:val="18"/>
                <w:szCs w:val="18"/>
                <w:lang w:val="en-US" w:eastAsia="zh-CN"/>
              </w:rPr>
              <w:t>39</w:t>
            </w:r>
          </w:p>
        </w:tc>
        <w:tc>
          <w:tcPr>
            <w:tcW w:w="920"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kern w:val="2"/>
                <w:sz w:val="18"/>
                <w:szCs w:val="18"/>
                <w:lang w:val="en-US" w:eastAsia="zh-CN" w:bidi="ar-SA"/>
              </w:rPr>
            </w:pPr>
            <w:r>
              <w:rPr>
                <w:rFonts w:hint="eastAsia" w:ascii="Times New Roman Regular" w:hAnsi="Times New Roman Regular" w:eastAsia="PingFang SC" w:cs="Times New Roman Regular"/>
                <w:sz w:val="18"/>
                <w:szCs w:val="18"/>
                <w:lang w:val="en-US" w:eastAsia="zh-CN"/>
              </w:rPr>
              <w:t>6489 (39.56%)</w:t>
            </w:r>
          </w:p>
        </w:tc>
        <w:tc>
          <w:tcPr>
            <w:tcW w:w="960"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kern w:val="2"/>
                <w:sz w:val="18"/>
                <w:szCs w:val="18"/>
                <w:lang w:val="en-US" w:eastAsia="zh-CN" w:bidi="ar-SA"/>
              </w:rPr>
            </w:pPr>
            <w:r>
              <w:rPr>
                <w:rFonts w:hint="eastAsia" w:ascii="Times New Roman Regular" w:hAnsi="Times New Roman Regular" w:eastAsia="PingFang SC" w:cs="Times New Roman Regular"/>
                <w:sz w:val="18"/>
                <w:szCs w:val="18"/>
                <w:lang w:val="en-US" w:eastAsia="zh-CN"/>
              </w:rPr>
              <w:t>1738 (38.29%)</w:t>
            </w:r>
          </w:p>
        </w:tc>
        <w:tc>
          <w:tcPr>
            <w:tcW w:w="1653"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kern w:val="2"/>
                <w:sz w:val="18"/>
                <w:szCs w:val="18"/>
                <w:lang w:val="en-US" w:eastAsia="zh-CN" w:bidi="ar-SA"/>
              </w:rPr>
            </w:pPr>
            <w:r>
              <w:rPr>
                <w:rFonts w:hint="eastAsia" w:ascii="Times New Roman Regular" w:hAnsi="Times New Roman Regular" w:eastAsia="PingFang SC" w:cs="Times New Roman Regular"/>
                <w:sz w:val="18"/>
                <w:szCs w:val="18"/>
                <w:lang w:val="en-US" w:eastAsia="zh-CN"/>
              </w:rPr>
              <w:t>1.010(0.992,1.028)</w:t>
            </w:r>
          </w:p>
        </w:tc>
        <w:tc>
          <w:tcPr>
            <w:tcW w:w="934"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kern w:val="2"/>
                <w:sz w:val="18"/>
                <w:szCs w:val="18"/>
                <w:lang w:val="en-US" w:eastAsia="zh-CN" w:bidi="ar-SA"/>
              </w:rPr>
            </w:pPr>
            <w:r>
              <w:rPr>
                <w:rFonts w:hint="eastAsia" w:ascii="Times New Roman Regular" w:hAnsi="Times New Roman Regular" w:eastAsia="PingFang SC" w:cs="Times New Roman Regular"/>
                <w:sz w:val="18"/>
                <w:szCs w:val="18"/>
                <w:lang w:val="en-US" w:eastAsia="zh-CN"/>
              </w:rPr>
              <w:t>1880 (38.57%)</w:t>
            </w:r>
          </w:p>
        </w:tc>
        <w:tc>
          <w:tcPr>
            <w:tcW w:w="1640"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kern w:val="2"/>
                <w:sz w:val="18"/>
                <w:szCs w:val="18"/>
                <w:lang w:val="en-US" w:eastAsia="zh-CN" w:bidi="ar-SA"/>
              </w:rPr>
            </w:pPr>
            <w:r>
              <w:rPr>
                <w:rFonts w:hint="eastAsia" w:ascii="Times New Roman Regular" w:hAnsi="Times New Roman Regular" w:eastAsia="PingFang SC" w:cs="Times New Roman Regular"/>
                <w:sz w:val="18"/>
                <w:szCs w:val="18"/>
                <w:lang w:val="en-US" w:eastAsia="zh-CN"/>
              </w:rPr>
              <w:t>1.008(0.988,1.028)</w:t>
            </w:r>
          </w:p>
        </w:tc>
        <w:tc>
          <w:tcPr>
            <w:tcW w:w="926"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kern w:val="2"/>
                <w:sz w:val="18"/>
                <w:szCs w:val="18"/>
                <w:lang w:val="en-US" w:eastAsia="zh-CN" w:bidi="ar-SA"/>
              </w:rPr>
            </w:pPr>
            <w:r>
              <w:rPr>
                <w:rFonts w:hint="eastAsia" w:ascii="Times New Roman Regular" w:hAnsi="Times New Roman Regular" w:eastAsia="PingFang SC" w:cs="Times New Roman Regular"/>
                <w:sz w:val="18"/>
                <w:szCs w:val="18"/>
                <w:lang w:val="en-US" w:eastAsia="zh-CN"/>
              </w:rPr>
              <w:t>2871 (41.08%)</w:t>
            </w:r>
          </w:p>
        </w:tc>
        <w:tc>
          <w:tcPr>
            <w:tcW w:w="1626"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kern w:val="2"/>
                <w:sz w:val="18"/>
                <w:szCs w:val="18"/>
                <w:lang w:val="en-US" w:eastAsia="zh-CN" w:bidi="ar-SA"/>
              </w:rPr>
            </w:pPr>
            <w:r>
              <w:rPr>
                <w:rFonts w:hint="eastAsia" w:ascii="Times New Roman Regular" w:hAnsi="Times New Roman Regular" w:eastAsia="PingFang SC" w:cs="Times New Roman Regular"/>
                <w:sz w:val="18"/>
                <w:szCs w:val="18"/>
                <w:lang w:val="en-US" w:eastAsia="zh-CN"/>
              </w:rPr>
              <w:t>1.003(0.983,1.025)</w:t>
            </w:r>
          </w:p>
        </w:tc>
        <w:tc>
          <w:tcPr>
            <w:tcW w:w="840" w:type="dxa"/>
            <w:tcBorders>
              <w:top w:val="nil"/>
              <w:left w:val="nil"/>
              <w:bottom w:val="nil"/>
              <w:right w:val="nil"/>
            </w:tcBorders>
            <w:vAlign w:val="center"/>
          </w:tcPr>
          <w:p>
            <w:pPr>
              <w:numPr>
                <w:ilvl w:val="0"/>
                <w:numId w:val="0"/>
              </w:numPr>
              <w:ind w:left="0" w:leftChars="0" w:firstLine="0" w:firstLineChars="0"/>
              <w:jc w:val="center"/>
              <w:rPr>
                <w:rFonts w:hint="default" w:ascii="Times New Roman Regular" w:hAnsi="Times New Roman Regular" w:eastAsia="PingFang SC" w:cs="Times New Roman Regular"/>
                <w:kern w:val="2"/>
                <w:sz w:val="18"/>
                <w:szCs w:val="18"/>
                <w:lang w:val="en-US" w:eastAsia="zh-CN" w:bidi="ar-SA"/>
              </w:rPr>
            </w:pPr>
            <w:r>
              <w:rPr>
                <w:rFonts w:hint="eastAsia" w:ascii="Times New Roman Regular" w:hAnsi="Times New Roman Regular" w:eastAsia="PingFang SC" w:cs="Times New Roman Regular"/>
                <w:sz w:val="18"/>
                <w:szCs w:val="18"/>
                <w:lang w:val="en-US" w:eastAsia="zh-CN"/>
              </w:rPr>
              <w:t>30.319</w:t>
            </w:r>
          </w:p>
        </w:tc>
        <w:tc>
          <w:tcPr>
            <w:tcW w:w="685" w:type="dxa"/>
            <w:tcBorders>
              <w:top w:val="nil"/>
              <w:left w:val="nil"/>
              <w:bottom w:val="nil"/>
              <w:right w:val="nil"/>
            </w:tcBorders>
            <w:vAlign w:val="center"/>
          </w:tcPr>
          <w:p>
            <w:pPr>
              <w:numPr>
                <w:ilvl w:val="0"/>
                <w:numId w:val="0"/>
              </w:numPr>
              <w:ind w:left="0" w:leftChars="0" w:firstLine="0" w:firstLineChars="0"/>
              <w:jc w:val="center"/>
              <w:rPr>
                <w:rFonts w:hint="default" w:ascii="Times New Roman Regular" w:hAnsi="Times New Roman Regular" w:eastAsia="PingFang SC" w:cs="Times New Roman Regular"/>
                <w:kern w:val="2"/>
                <w:sz w:val="18"/>
                <w:szCs w:val="18"/>
                <w:lang w:val="en-US" w:eastAsia="zh-CN" w:bidi="ar-SA"/>
              </w:rPr>
            </w:pPr>
            <w:r>
              <w:rPr>
                <w:rFonts w:hint="eastAsia" w:ascii="Times New Roman Regular" w:hAnsi="Times New Roman Regular" w:eastAsia="PingFang SC" w:cs="Times New Roman Regular"/>
                <w:sz w:val="18"/>
                <w:szCs w:val="18"/>
                <w:lang w:val="en-US" w:eastAsia="zh-CN"/>
              </w:rPr>
              <w:t>&lt;.001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21"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p>
        </w:tc>
        <w:tc>
          <w:tcPr>
            <w:tcW w:w="750"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cs="Times New Roman Regular" w:eastAsiaTheme="minorEastAsia"/>
                <w:kern w:val="2"/>
                <w:sz w:val="18"/>
                <w:szCs w:val="18"/>
                <w:highlight w:val="none"/>
                <w:vertAlign w:val="baseline"/>
                <w:lang w:val="en-US" w:eastAsia="zh-CN" w:bidi="ar-SA"/>
              </w:rPr>
            </w:pPr>
            <w:r>
              <w:rPr>
                <w:rFonts w:hint="eastAsia" w:ascii="Times New Roman Regular" w:hAnsi="Times New Roman Regular" w:eastAsia="PingFang SC" w:cs="Times New Roman Regular"/>
                <w:sz w:val="18"/>
                <w:szCs w:val="18"/>
                <w:lang w:val="en-US" w:eastAsia="zh-CN"/>
              </w:rPr>
              <w:t>≧</w:t>
            </w:r>
            <w:r>
              <w:rPr>
                <w:rFonts w:hint="default" w:ascii="Times New Roman Regular" w:hAnsi="Times New Roman Regular" w:eastAsia="PingFang SC" w:cs="Times New Roman Regular"/>
                <w:sz w:val="18"/>
                <w:szCs w:val="18"/>
                <w:lang w:val="en-US" w:eastAsia="zh-CN"/>
              </w:rPr>
              <w:t>40</w:t>
            </w:r>
          </w:p>
        </w:tc>
        <w:tc>
          <w:tcPr>
            <w:tcW w:w="920"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kern w:val="2"/>
                <w:sz w:val="18"/>
                <w:szCs w:val="18"/>
                <w:lang w:val="en-US" w:eastAsia="zh-CN" w:bidi="ar-SA"/>
              </w:rPr>
            </w:pPr>
            <w:r>
              <w:rPr>
                <w:rFonts w:hint="eastAsia" w:ascii="Times New Roman Regular" w:hAnsi="Times New Roman Regular" w:eastAsia="PingFang SC" w:cs="Times New Roman Regular"/>
                <w:sz w:val="18"/>
                <w:szCs w:val="18"/>
                <w:lang w:val="en-US" w:eastAsia="zh-CN"/>
              </w:rPr>
              <w:t>3510 (21.45%)</w:t>
            </w:r>
          </w:p>
        </w:tc>
        <w:tc>
          <w:tcPr>
            <w:tcW w:w="960"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kern w:val="2"/>
                <w:sz w:val="18"/>
                <w:szCs w:val="18"/>
                <w:lang w:val="en-US" w:eastAsia="zh-CN" w:bidi="ar-SA"/>
              </w:rPr>
            </w:pPr>
            <w:r>
              <w:rPr>
                <w:rFonts w:hint="eastAsia" w:ascii="Times New Roman Regular" w:hAnsi="Times New Roman Regular" w:eastAsia="PingFang SC" w:cs="Times New Roman Regular"/>
                <w:sz w:val="18"/>
                <w:szCs w:val="18"/>
                <w:lang w:val="en-US" w:eastAsia="zh-CN"/>
              </w:rPr>
              <w:t>1045 (23.13%)</w:t>
            </w:r>
          </w:p>
        </w:tc>
        <w:tc>
          <w:tcPr>
            <w:tcW w:w="1653"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kern w:val="2"/>
                <w:sz w:val="18"/>
                <w:szCs w:val="18"/>
                <w:lang w:val="en-US" w:eastAsia="zh-CN" w:bidi="ar-SA"/>
              </w:rPr>
            </w:pPr>
            <w:r>
              <w:rPr>
                <w:rFonts w:hint="eastAsia" w:ascii="Times New Roman Regular" w:hAnsi="Times New Roman Regular" w:eastAsia="PingFang SC" w:cs="Times New Roman Regular"/>
                <w:sz w:val="18"/>
                <w:szCs w:val="18"/>
                <w:lang w:val="en-US" w:eastAsia="zh-CN"/>
              </w:rPr>
              <w:t>1.014(0.997,1.034)</w:t>
            </w:r>
          </w:p>
        </w:tc>
        <w:tc>
          <w:tcPr>
            <w:tcW w:w="934"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kern w:val="2"/>
                <w:sz w:val="18"/>
                <w:szCs w:val="18"/>
                <w:lang w:val="en-US" w:eastAsia="zh-CN" w:bidi="ar-SA"/>
              </w:rPr>
            </w:pPr>
            <w:r>
              <w:rPr>
                <w:rFonts w:hint="eastAsia" w:ascii="Times New Roman Regular" w:hAnsi="Times New Roman Regular" w:eastAsia="PingFang SC" w:cs="Times New Roman Regular"/>
                <w:sz w:val="18"/>
                <w:szCs w:val="18"/>
                <w:lang w:val="en-US" w:eastAsia="zh-CN"/>
              </w:rPr>
              <w:t>944 (19.39%)</w:t>
            </w:r>
          </w:p>
        </w:tc>
        <w:tc>
          <w:tcPr>
            <w:tcW w:w="1640"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kern w:val="2"/>
                <w:sz w:val="18"/>
                <w:szCs w:val="18"/>
                <w:lang w:val="en-US" w:eastAsia="zh-CN" w:bidi="ar-SA"/>
              </w:rPr>
            </w:pPr>
            <w:r>
              <w:rPr>
                <w:rFonts w:hint="eastAsia" w:ascii="Times New Roman Regular" w:hAnsi="Times New Roman Regular" w:eastAsia="PingFang SC" w:cs="Times New Roman Regular"/>
                <w:sz w:val="18"/>
                <w:szCs w:val="18"/>
                <w:lang w:val="en-US" w:eastAsia="zh-CN"/>
              </w:rPr>
              <w:t>1.010(0.992,1.028)</w:t>
            </w:r>
          </w:p>
        </w:tc>
        <w:tc>
          <w:tcPr>
            <w:tcW w:w="926"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kern w:val="2"/>
                <w:sz w:val="18"/>
                <w:szCs w:val="18"/>
                <w:lang w:val="en-US" w:eastAsia="zh-CN" w:bidi="ar-SA"/>
              </w:rPr>
            </w:pPr>
            <w:r>
              <w:rPr>
                <w:rFonts w:hint="eastAsia" w:ascii="Times New Roman Regular" w:hAnsi="Times New Roman Regular" w:eastAsia="PingFang SC" w:cs="Times New Roman Regular"/>
                <w:sz w:val="18"/>
                <w:szCs w:val="18"/>
                <w:lang w:val="en-US" w:eastAsia="zh-CN"/>
              </w:rPr>
              <w:t>1521 (21.80%)</w:t>
            </w:r>
          </w:p>
        </w:tc>
        <w:tc>
          <w:tcPr>
            <w:tcW w:w="1626"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kern w:val="2"/>
                <w:sz w:val="18"/>
                <w:szCs w:val="18"/>
                <w:lang w:val="en-US" w:eastAsia="zh-CN" w:bidi="ar-SA"/>
              </w:rPr>
            </w:pPr>
            <w:r>
              <w:rPr>
                <w:rFonts w:hint="eastAsia" w:ascii="Times New Roman Regular" w:hAnsi="Times New Roman Regular" w:eastAsia="PingFang SC" w:cs="Times New Roman Regular"/>
                <w:sz w:val="18"/>
                <w:szCs w:val="18"/>
                <w:lang w:val="en-US" w:eastAsia="zh-CN"/>
              </w:rPr>
              <w:t>1.007(0.987,1.025)</w:t>
            </w:r>
          </w:p>
        </w:tc>
        <w:tc>
          <w:tcPr>
            <w:tcW w:w="840" w:type="dxa"/>
            <w:tcBorders>
              <w:top w:val="nil"/>
              <w:left w:val="nil"/>
              <w:bottom w:val="nil"/>
              <w:right w:val="nil"/>
            </w:tcBorders>
            <w:vAlign w:val="center"/>
          </w:tcPr>
          <w:p>
            <w:pPr>
              <w:numPr>
                <w:ilvl w:val="0"/>
                <w:numId w:val="0"/>
              </w:numPr>
              <w:ind w:left="0" w:leftChars="0" w:firstLine="0" w:firstLineChars="0"/>
              <w:jc w:val="center"/>
              <w:rPr>
                <w:rFonts w:hint="default" w:ascii="Times New Roman Regular" w:hAnsi="Times New Roman Regular" w:eastAsia="PingFang SC" w:cs="Times New Roman Regular"/>
                <w:kern w:val="2"/>
                <w:sz w:val="18"/>
                <w:szCs w:val="18"/>
                <w:lang w:val="en-US" w:eastAsia="zh-CN" w:bidi="ar-SA"/>
              </w:rPr>
            </w:pPr>
            <w:r>
              <w:rPr>
                <w:rFonts w:hint="eastAsia" w:ascii="Times New Roman Regular" w:hAnsi="Times New Roman Regular" w:eastAsia="PingFang SC" w:cs="Times New Roman Regular"/>
                <w:sz w:val="18"/>
                <w:szCs w:val="18"/>
                <w:lang w:val="en-US" w:eastAsia="zh-CN"/>
              </w:rPr>
              <w:t>36.87</w:t>
            </w:r>
            <w:r>
              <w:rPr>
                <w:rFonts w:hint="default" w:ascii="Times New Roman Regular" w:hAnsi="Times New Roman Regular" w:eastAsia="PingFang SC" w:cs="Times New Roman Regular"/>
                <w:sz w:val="18"/>
                <w:szCs w:val="18"/>
                <w:lang w:val="en-US" w:eastAsia="zh-CN"/>
              </w:rPr>
              <w:t>0</w:t>
            </w:r>
          </w:p>
        </w:tc>
        <w:tc>
          <w:tcPr>
            <w:tcW w:w="685" w:type="dxa"/>
            <w:tcBorders>
              <w:top w:val="nil"/>
              <w:left w:val="nil"/>
              <w:bottom w:val="nil"/>
              <w:right w:val="nil"/>
            </w:tcBorders>
            <w:vAlign w:val="center"/>
          </w:tcPr>
          <w:p>
            <w:pPr>
              <w:numPr>
                <w:ilvl w:val="0"/>
                <w:numId w:val="0"/>
              </w:numPr>
              <w:ind w:left="0" w:leftChars="0" w:firstLine="0" w:firstLineChars="0"/>
              <w:jc w:val="center"/>
              <w:rPr>
                <w:rFonts w:hint="default" w:ascii="Times New Roman Regular" w:hAnsi="Times New Roman Regular" w:eastAsia="PingFang SC" w:cs="Times New Roman Regular"/>
                <w:kern w:val="2"/>
                <w:sz w:val="18"/>
                <w:szCs w:val="18"/>
                <w:lang w:val="en-US" w:eastAsia="zh-CN" w:bidi="ar-SA"/>
              </w:rPr>
            </w:pPr>
            <w:r>
              <w:rPr>
                <w:rFonts w:hint="eastAsia" w:ascii="Times New Roman Regular" w:hAnsi="Times New Roman Regular" w:eastAsia="PingFang SC" w:cs="Times New Roman Regular"/>
                <w:sz w:val="18"/>
                <w:szCs w:val="18"/>
                <w:lang w:val="en-US" w:eastAsia="zh-CN"/>
              </w:rPr>
              <w:t>&lt;.001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21" w:type="dxa"/>
            <w:tcBorders>
              <w:top w:val="nil"/>
              <w:left w:val="nil"/>
              <w:bottom w:val="nil"/>
              <w:right w:val="nil"/>
            </w:tcBorders>
            <w:vAlign w:val="center"/>
          </w:tcPr>
          <w:p>
            <w:pPr>
              <w:numPr>
                <w:ilvl w:val="0"/>
                <w:numId w:val="0"/>
              </w:numPr>
              <w:ind w:left="0" w:leftChars="0" w:firstLine="0" w:firstLineChars="0"/>
              <w:jc w:val="center"/>
              <w:rPr>
                <w:rFonts w:hint="default"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AC</w:t>
            </w:r>
          </w:p>
        </w:tc>
        <w:tc>
          <w:tcPr>
            <w:tcW w:w="750"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&lt;37</w:t>
            </w:r>
          </w:p>
        </w:tc>
        <w:tc>
          <w:tcPr>
            <w:tcW w:w="920"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1076</w:t>
            </w:r>
          </w:p>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(6.61%)</w:t>
            </w:r>
          </w:p>
        </w:tc>
        <w:tc>
          <w:tcPr>
            <w:tcW w:w="960"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297 (6.63%)</w:t>
            </w:r>
          </w:p>
        </w:tc>
        <w:tc>
          <w:tcPr>
            <w:tcW w:w="1653"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1.021(0.996,1.051)</w:t>
            </w:r>
          </w:p>
        </w:tc>
        <w:tc>
          <w:tcPr>
            <w:tcW w:w="934"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318</w:t>
            </w:r>
          </w:p>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(6.56%)</w:t>
            </w:r>
          </w:p>
        </w:tc>
        <w:tc>
          <w:tcPr>
            <w:tcW w:w="1640"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1.015(0.986,1.048)</w:t>
            </w:r>
          </w:p>
        </w:tc>
        <w:tc>
          <w:tcPr>
            <w:tcW w:w="926"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461</w:t>
            </w:r>
          </w:p>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(6.62%)</w:t>
            </w:r>
          </w:p>
        </w:tc>
        <w:tc>
          <w:tcPr>
            <w:tcW w:w="1626"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1.015(0.980,1.045)</w:t>
            </w:r>
          </w:p>
        </w:tc>
        <w:tc>
          <w:tcPr>
            <w:tcW w:w="840"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3.395</w:t>
            </w:r>
          </w:p>
        </w:tc>
        <w:tc>
          <w:tcPr>
            <w:tcW w:w="685" w:type="dxa"/>
            <w:tcBorders>
              <w:top w:val="nil"/>
              <w:left w:val="nil"/>
              <w:bottom w:val="nil"/>
              <w:right w:val="nil"/>
            </w:tcBorders>
            <w:vAlign w:val="center"/>
          </w:tcPr>
          <w:p>
            <w:pPr>
              <w:numPr>
                <w:ilvl w:val="0"/>
                <w:numId w:val="0"/>
              </w:numPr>
              <w:ind w:left="0" w:leftChars="0" w:firstLine="0" w:firstLineChars="0"/>
              <w:jc w:val="center"/>
              <w:rPr>
                <w:rFonts w:hint="default"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0.183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21"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p>
        </w:tc>
        <w:tc>
          <w:tcPr>
            <w:tcW w:w="750"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37</w:t>
            </w:r>
          </w:p>
        </w:tc>
        <w:tc>
          <w:tcPr>
            <w:tcW w:w="920"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1155</w:t>
            </w:r>
          </w:p>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(7.12%)</w:t>
            </w:r>
          </w:p>
        </w:tc>
        <w:tc>
          <w:tcPr>
            <w:tcW w:w="960"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303 (6.80%)</w:t>
            </w:r>
          </w:p>
        </w:tc>
        <w:tc>
          <w:tcPr>
            <w:tcW w:w="1653"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1.024(0.997,1.060)</w:t>
            </w:r>
          </w:p>
        </w:tc>
        <w:tc>
          <w:tcPr>
            <w:tcW w:w="934"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387</w:t>
            </w:r>
          </w:p>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(8.02%)</w:t>
            </w:r>
          </w:p>
        </w:tc>
        <w:tc>
          <w:tcPr>
            <w:tcW w:w="1640"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1.018(0.993,1.051)</w:t>
            </w:r>
          </w:p>
        </w:tc>
        <w:tc>
          <w:tcPr>
            <w:tcW w:w="926"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465</w:t>
            </w:r>
          </w:p>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(6.70%)</w:t>
            </w:r>
          </w:p>
        </w:tc>
        <w:tc>
          <w:tcPr>
            <w:tcW w:w="1626"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1.014(0.982,1.049)</w:t>
            </w:r>
          </w:p>
        </w:tc>
        <w:tc>
          <w:tcPr>
            <w:tcW w:w="840"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4.844</w:t>
            </w:r>
          </w:p>
        </w:tc>
        <w:tc>
          <w:tcPr>
            <w:tcW w:w="685" w:type="dxa"/>
            <w:tcBorders>
              <w:top w:val="nil"/>
              <w:left w:val="nil"/>
              <w:bottom w:val="nil"/>
              <w:right w:val="nil"/>
            </w:tcBorders>
            <w:vAlign w:val="center"/>
          </w:tcPr>
          <w:p>
            <w:pPr>
              <w:numPr>
                <w:ilvl w:val="0"/>
                <w:numId w:val="0"/>
              </w:numPr>
              <w:ind w:left="0" w:leftChars="0" w:firstLine="0" w:firstLineChars="0"/>
              <w:jc w:val="center"/>
              <w:rPr>
                <w:rFonts w:hint="default"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0.089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21"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p>
        </w:tc>
        <w:tc>
          <w:tcPr>
            <w:tcW w:w="750"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38</w:t>
            </w:r>
          </w:p>
        </w:tc>
        <w:tc>
          <w:tcPr>
            <w:tcW w:w="920"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4149 (25.64%)</w:t>
            </w:r>
          </w:p>
        </w:tc>
        <w:tc>
          <w:tcPr>
            <w:tcW w:w="960"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1140 (25.52%)</w:t>
            </w:r>
          </w:p>
        </w:tc>
        <w:tc>
          <w:tcPr>
            <w:tcW w:w="1653"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1.024(0.994,1.054)</w:t>
            </w:r>
          </w:p>
        </w:tc>
        <w:tc>
          <w:tcPr>
            <w:tcW w:w="934"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1343 (27.87%)</w:t>
            </w:r>
          </w:p>
        </w:tc>
        <w:tc>
          <w:tcPr>
            <w:tcW w:w="1640"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1.021(0.992,1.057)</w:t>
            </w:r>
          </w:p>
        </w:tc>
        <w:tc>
          <w:tcPr>
            <w:tcW w:w="926"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1666 (24.15%)</w:t>
            </w:r>
          </w:p>
        </w:tc>
        <w:tc>
          <w:tcPr>
            <w:tcW w:w="1626"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1.019(0.989,1.053)</w:t>
            </w:r>
          </w:p>
        </w:tc>
        <w:tc>
          <w:tcPr>
            <w:tcW w:w="840"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2.597</w:t>
            </w:r>
          </w:p>
        </w:tc>
        <w:tc>
          <w:tcPr>
            <w:tcW w:w="685" w:type="dxa"/>
            <w:tcBorders>
              <w:top w:val="nil"/>
              <w:left w:val="nil"/>
              <w:bottom w:val="nil"/>
              <w:right w:val="nil"/>
            </w:tcBorders>
            <w:vAlign w:val="center"/>
          </w:tcPr>
          <w:p>
            <w:pPr>
              <w:numPr>
                <w:ilvl w:val="0"/>
                <w:numId w:val="0"/>
              </w:numPr>
              <w:ind w:left="0" w:leftChars="0" w:firstLine="0" w:firstLineChars="0"/>
              <w:jc w:val="center"/>
              <w:rPr>
                <w:rFonts w:hint="default"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0.273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21"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p>
        </w:tc>
        <w:tc>
          <w:tcPr>
            <w:tcW w:w="750"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39</w:t>
            </w:r>
          </w:p>
        </w:tc>
        <w:tc>
          <w:tcPr>
            <w:tcW w:w="920"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6486 (39.46%)</w:t>
            </w:r>
          </w:p>
        </w:tc>
        <w:tc>
          <w:tcPr>
            <w:tcW w:w="960"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1737 (38.21%)</w:t>
            </w:r>
          </w:p>
        </w:tc>
        <w:tc>
          <w:tcPr>
            <w:tcW w:w="1653"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1.010(0.980,1.034)</w:t>
            </w:r>
          </w:p>
        </w:tc>
        <w:tc>
          <w:tcPr>
            <w:tcW w:w="934"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1878 (38.46%)</w:t>
            </w:r>
          </w:p>
        </w:tc>
        <w:tc>
          <w:tcPr>
            <w:tcW w:w="1640"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1.010(0.981,1.039)</w:t>
            </w:r>
          </w:p>
        </w:tc>
        <w:tc>
          <w:tcPr>
            <w:tcW w:w="926"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2871 (40.98%)</w:t>
            </w:r>
          </w:p>
        </w:tc>
        <w:tc>
          <w:tcPr>
            <w:tcW w:w="1626"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1.006(0.976,1.035)</w:t>
            </w:r>
          </w:p>
        </w:tc>
        <w:tc>
          <w:tcPr>
            <w:tcW w:w="840"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8.791</w:t>
            </w:r>
          </w:p>
        </w:tc>
        <w:tc>
          <w:tcPr>
            <w:tcW w:w="685" w:type="dxa"/>
            <w:tcBorders>
              <w:top w:val="nil"/>
              <w:left w:val="nil"/>
              <w:bottom w:val="nil"/>
              <w:right w:val="nil"/>
            </w:tcBorders>
            <w:vAlign w:val="center"/>
          </w:tcPr>
          <w:p>
            <w:pPr>
              <w:numPr>
                <w:ilvl w:val="0"/>
                <w:numId w:val="0"/>
              </w:numPr>
              <w:ind w:left="0" w:leftChars="0" w:firstLine="0" w:firstLineChars="0"/>
              <w:jc w:val="center"/>
              <w:rPr>
                <w:rFonts w:hint="default"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0.012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21"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p>
        </w:tc>
        <w:tc>
          <w:tcPr>
            <w:tcW w:w="750"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w:t>
            </w:r>
            <w:r>
              <w:rPr>
                <w:rFonts w:hint="default" w:ascii="Times New Roman Regular" w:hAnsi="Times New Roman Regular" w:eastAsia="PingFang SC" w:cs="Times New Roman Regular"/>
                <w:sz w:val="18"/>
                <w:szCs w:val="18"/>
                <w:lang w:val="en-US" w:eastAsia="zh-CN"/>
              </w:rPr>
              <w:t>40</w:t>
            </w:r>
          </w:p>
        </w:tc>
        <w:tc>
          <w:tcPr>
            <w:tcW w:w="920"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3510 (21.17%)</w:t>
            </w:r>
          </w:p>
        </w:tc>
        <w:tc>
          <w:tcPr>
            <w:tcW w:w="960"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1045 (22.84%)</w:t>
            </w:r>
          </w:p>
        </w:tc>
        <w:tc>
          <w:tcPr>
            <w:tcW w:w="1653"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1.002(0.974,1.027)</w:t>
            </w:r>
          </w:p>
        </w:tc>
        <w:tc>
          <w:tcPr>
            <w:tcW w:w="934"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943 (19.09%)</w:t>
            </w:r>
          </w:p>
        </w:tc>
        <w:tc>
          <w:tcPr>
            <w:tcW w:w="1640"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0.999(0.968,1.030)</w:t>
            </w:r>
          </w:p>
        </w:tc>
        <w:tc>
          <w:tcPr>
            <w:tcW w:w="926"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1522 (21.54%)</w:t>
            </w:r>
          </w:p>
        </w:tc>
        <w:tc>
          <w:tcPr>
            <w:tcW w:w="1626"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0.997(0.967,1.025)</w:t>
            </w:r>
          </w:p>
        </w:tc>
        <w:tc>
          <w:tcPr>
            <w:tcW w:w="840"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5.803</w:t>
            </w:r>
          </w:p>
        </w:tc>
        <w:tc>
          <w:tcPr>
            <w:tcW w:w="685" w:type="dxa"/>
            <w:tcBorders>
              <w:top w:val="nil"/>
              <w:left w:val="nil"/>
              <w:bottom w:val="nil"/>
              <w:right w:val="nil"/>
            </w:tcBorders>
            <w:vAlign w:val="center"/>
          </w:tcPr>
          <w:p>
            <w:pPr>
              <w:numPr>
                <w:ilvl w:val="0"/>
                <w:numId w:val="0"/>
              </w:numPr>
              <w:ind w:left="0" w:leftChars="0" w:firstLine="0" w:firstLineChars="0"/>
              <w:jc w:val="center"/>
              <w:rPr>
                <w:rFonts w:hint="default"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0.055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21" w:type="dxa"/>
            <w:tcBorders>
              <w:top w:val="nil"/>
              <w:left w:val="nil"/>
              <w:bottom w:val="nil"/>
              <w:right w:val="nil"/>
            </w:tcBorders>
            <w:vAlign w:val="center"/>
          </w:tcPr>
          <w:p>
            <w:pPr>
              <w:numPr>
                <w:ilvl w:val="0"/>
                <w:numId w:val="0"/>
              </w:numPr>
              <w:ind w:left="0" w:leftChars="0" w:firstLine="0" w:firstLineChars="0"/>
              <w:jc w:val="center"/>
              <w:rPr>
                <w:rFonts w:hint="default"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FL</w:t>
            </w:r>
          </w:p>
        </w:tc>
        <w:tc>
          <w:tcPr>
            <w:tcW w:w="750"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&lt;37</w:t>
            </w:r>
          </w:p>
        </w:tc>
        <w:tc>
          <w:tcPr>
            <w:tcW w:w="920"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1076</w:t>
            </w:r>
          </w:p>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(6.61%)</w:t>
            </w:r>
          </w:p>
        </w:tc>
        <w:tc>
          <w:tcPr>
            <w:tcW w:w="960"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297</w:t>
            </w:r>
          </w:p>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(6.61%)</w:t>
            </w:r>
          </w:p>
        </w:tc>
        <w:tc>
          <w:tcPr>
            <w:tcW w:w="1653"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1.049(1.027,1.075)</w:t>
            </w:r>
          </w:p>
        </w:tc>
        <w:tc>
          <w:tcPr>
            <w:tcW w:w="934"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318</w:t>
            </w:r>
          </w:p>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(6.57%)</w:t>
            </w:r>
          </w:p>
        </w:tc>
        <w:tc>
          <w:tcPr>
            <w:tcW w:w="1640"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1.031(1.004,1.062)</w:t>
            </w:r>
          </w:p>
        </w:tc>
        <w:tc>
          <w:tcPr>
            <w:tcW w:w="926"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461 (6.64%)</w:t>
            </w:r>
          </w:p>
        </w:tc>
        <w:tc>
          <w:tcPr>
            <w:tcW w:w="1626"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1.017(0.991,1.045)</w:t>
            </w:r>
          </w:p>
        </w:tc>
        <w:tc>
          <w:tcPr>
            <w:tcW w:w="840"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82.798</w:t>
            </w:r>
          </w:p>
        </w:tc>
        <w:tc>
          <w:tcPr>
            <w:tcW w:w="685" w:type="dxa"/>
            <w:tcBorders>
              <w:top w:val="nil"/>
              <w:left w:val="nil"/>
              <w:bottom w:val="nil"/>
              <w:right w:val="nil"/>
            </w:tcBorders>
            <w:vAlign w:val="center"/>
          </w:tcPr>
          <w:p>
            <w:pPr>
              <w:numPr>
                <w:ilvl w:val="0"/>
                <w:numId w:val="0"/>
              </w:numPr>
              <w:ind w:left="0" w:leftChars="0" w:firstLine="0" w:firstLineChars="0"/>
              <w:jc w:val="center"/>
              <w:rPr>
                <w:rFonts w:hint="default"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&lt;.001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21"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p>
        </w:tc>
        <w:tc>
          <w:tcPr>
            <w:tcW w:w="750"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37</w:t>
            </w:r>
          </w:p>
        </w:tc>
        <w:tc>
          <w:tcPr>
            <w:tcW w:w="920"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1155</w:t>
            </w:r>
          </w:p>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(7.10%)</w:t>
            </w:r>
          </w:p>
        </w:tc>
        <w:tc>
          <w:tcPr>
            <w:tcW w:w="960"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303</w:t>
            </w:r>
          </w:p>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(6.78%)</w:t>
            </w:r>
          </w:p>
        </w:tc>
        <w:tc>
          <w:tcPr>
            <w:tcW w:w="1653"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1.054(1.025,1.075)</w:t>
            </w:r>
          </w:p>
        </w:tc>
        <w:tc>
          <w:tcPr>
            <w:tcW w:w="934"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387</w:t>
            </w:r>
          </w:p>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(7.98%)</w:t>
            </w:r>
          </w:p>
        </w:tc>
        <w:tc>
          <w:tcPr>
            <w:tcW w:w="1640"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1.029(1.007,1.054)</w:t>
            </w:r>
          </w:p>
        </w:tc>
        <w:tc>
          <w:tcPr>
            <w:tcW w:w="926"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465 (6.69%)</w:t>
            </w:r>
          </w:p>
        </w:tc>
        <w:tc>
          <w:tcPr>
            <w:tcW w:w="1626"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1.016(0.990,1.040)</w:t>
            </w:r>
          </w:p>
        </w:tc>
        <w:tc>
          <w:tcPr>
            <w:tcW w:w="840"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107.727</w:t>
            </w:r>
          </w:p>
        </w:tc>
        <w:tc>
          <w:tcPr>
            <w:tcW w:w="685" w:type="dxa"/>
            <w:tcBorders>
              <w:top w:val="nil"/>
              <w:left w:val="nil"/>
              <w:bottom w:val="nil"/>
              <w:right w:val="nil"/>
            </w:tcBorders>
            <w:vAlign w:val="center"/>
          </w:tcPr>
          <w:p>
            <w:pPr>
              <w:numPr>
                <w:ilvl w:val="0"/>
                <w:numId w:val="0"/>
              </w:numPr>
              <w:ind w:left="0" w:leftChars="0" w:firstLine="0" w:firstLineChars="0"/>
              <w:jc w:val="center"/>
              <w:rPr>
                <w:rFonts w:hint="default"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&lt;.001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21"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p>
        </w:tc>
        <w:tc>
          <w:tcPr>
            <w:tcW w:w="750"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38</w:t>
            </w:r>
          </w:p>
        </w:tc>
        <w:tc>
          <w:tcPr>
            <w:tcW w:w="920"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4149 (25.54%)</w:t>
            </w:r>
          </w:p>
        </w:tc>
        <w:tc>
          <w:tcPr>
            <w:tcW w:w="960"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1140 (25.41%)</w:t>
            </w:r>
          </w:p>
        </w:tc>
        <w:tc>
          <w:tcPr>
            <w:tcW w:w="1653"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1.047(1.026,1.076)</w:t>
            </w:r>
          </w:p>
        </w:tc>
        <w:tc>
          <w:tcPr>
            <w:tcW w:w="934"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1343 (27.74%)</w:t>
            </w:r>
          </w:p>
        </w:tc>
        <w:tc>
          <w:tcPr>
            <w:tcW w:w="1640"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1.033(1.007,1.057)</w:t>
            </w:r>
          </w:p>
        </w:tc>
        <w:tc>
          <w:tcPr>
            <w:tcW w:w="926"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1666 (24.06%)</w:t>
            </w:r>
          </w:p>
        </w:tc>
        <w:tc>
          <w:tcPr>
            <w:tcW w:w="1626"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1.019(0.997,1.042)</w:t>
            </w:r>
          </w:p>
        </w:tc>
        <w:tc>
          <w:tcPr>
            <w:tcW w:w="840"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278.22</w:t>
            </w:r>
          </w:p>
        </w:tc>
        <w:tc>
          <w:tcPr>
            <w:tcW w:w="685" w:type="dxa"/>
            <w:tcBorders>
              <w:top w:val="nil"/>
              <w:left w:val="nil"/>
              <w:bottom w:val="nil"/>
              <w:right w:val="nil"/>
            </w:tcBorders>
            <w:vAlign w:val="center"/>
          </w:tcPr>
          <w:p>
            <w:pPr>
              <w:numPr>
                <w:ilvl w:val="0"/>
                <w:numId w:val="0"/>
              </w:numPr>
              <w:ind w:left="0" w:leftChars="0" w:firstLine="0" w:firstLineChars="0"/>
              <w:jc w:val="center"/>
              <w:rPr>
                <w:rFonts w:hint="default"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&lt;.001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21"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p>
        </w:tc>
        <w:tc>
          <w:tcPr>
            <w:tcW w:w="750"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39</w:t>
            </w:r>
          </w:p>
        </w:tc>
        <w:tc>
          <w:tcPr>
            <w:tcW w:w="920"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6488 (39.44%)</w:t>
            </w:r>
          </w:p>
        </w:tc>
        <w:tc>
          <w:tcPr>
            <w:tcW w:w="960"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1738 (38.22%)</w:t>
            </w:r>
          </w:p>
        </w:tc>
        <w:tc>
          <w:tcPr>
            <w:tcW w:w="1653"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1.040(1.013,1.055)</w:t>
            </w:r>
          </w:p>
        </w:tc>
        <w:tc>
          <w:tcPr>
            <w:tcW w:w="934"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1879 (38.44%)</w:t>
            </w:r>
          </w:p>
        </w:tc>
        <w:tc>
          <w:tcPr>
            <w:tcW w:w="1640"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1.020(0.999,1.044)</w:t>
            </w:r>
          </w:p>
        </w:tc>
        <w:tc>
          <w:tcPr>
            <w:tcW w:w="926"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2871 (40.95%)</w:t>
            </w:r>
          </w:p>
        </w:tc>
        <w:tc>
          <w:tcPr>
            <w:tcW w:w="1626"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1.006(0.985,1.027)</w:t>
            </w:r>
          </w:p>
        </w:tc>
        <w:tc>
          <w:tcPr>
            <w:tcW w:w="840" w:type="dxa"/>
            <w:tcBorders>
              <w:top w:val="nil"/>
              <w:left w:val="nil"/>
              <w:bottom w:val="nil"/>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491.354</w:t>
            </w:r>
          </w:p>
        </w:tc>
        <w:tc>
          <w:tcPr>
            <w:tcW w:w="685" w:type="dxa"/>
            <w:tcBorders>
              <w:top w:val="nil"/>
              <w:left w:val="nil"/>
              <w:bottom w:val="nil"/>
              <w:right w:val="nil"/>
            </w:tcBorders>
            <w:vAlign w:val="center"/>
          </w:tcPr>
          <w:p>
            <w:pPr>
              <w:numPr>
                <w:ilvl w:val="0"/>
                <w:numId w:val="0"/>
              </w:numPr>
              <w:ind w:left="0" w:leftChars="0" w:firstLine="0" w:firstLineChars="0"/>
              <w:jc w:val="center"/>
              <w:rPr>
                <w:rFonts w:hint="default"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&lt;.001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21" w:type="dxa"/>
            <w:tcBorders>
              <w:top w:val="nil"/>
              <w:left w:val="nil"/>
              <w:bottom w:val="single" w:color="auto" w:sz="4" w:space="0"/>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p>
        </w:tc>
        <w:tc>
          <w:tcPr>
            <w:tcW w:w="750" w:type="dxa"/>
            <w:tcBorders>
              <w:top w:val="nil"/>
              <w:left w:val="nil"/>
              <w:bottom w:val="single" w:color="auto" w:sz="4" w:space="0"/>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w:t>
            </w:r>
            <w:r>
              <w:rPr>
                <w:rFonts w:hint="default" w:ascii="Times New Roman Regular" w:hAnsi="Times New Roman Regular" w:eastAsia="PingFang SC" w:cs="Times New Roman Regular"/>
                <w:sz w:val="18"/>
                <w:szCs w:val="18"/>
                <w:lang w:val="en-US" w:eastAsia="zh-CN"/>
              </w:rPr>
              <w:t>40</w:t>
            </w:r>
          </w:p>
        </w:tc>
        <w:tc>
          <w:tcPr>
            <w:tcW w:w="920" w:type="dxa"/>
            <w:tcBorders>
              <w:top w:val="nil"/>
              <w:left w:val="nil"/>
              <w:bottom w:val="single" w:color="auto" w:sz="4" w:space="0"/>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3513 (21.32%)</w:t>
            </w:r>
          </w:p>
        </w:tc>
        <w:tc>
          <w:tcPr>
            <w:tcW w:w="960" w:type="dxa"/>
            <w:tcBorders>
              <w:top w:val="nil"/>
              <w:left w:val="nil"/>
              <w:bottom w:val="single" w:color="auto" w:sz="4" w:space="0"/>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1046 (22.98%)</w:t>
            </w:r>
          </w:p>
        </w:tc>
        <w:tc>
          <w:tcPr>
            <w:tcW w:w="1653" w:type="dxa"/>
            <w:tcBorders>
              <w:top w:val="nil"/>
              <w:left w:val="nil"/>
              <w:bottom w:val="single" w:color="auto" w:sz="4" w:space="0"/>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1.036(1.010,1.051)</w:t>
            </w:r>
          </w:p>
        </w:tc>
        <w:tc>
          <w:tcPr>
            <w:tcW w:w="934" w:type="dxa"/>
            <w:tcBorders>
              <w:top w:val="nil"/>
              <w:left w:val="nil"/>
              <w:bottom w:val="single" w:color="auto" w:sz="4" w:space="0"/>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945 (19.26%)</w:t>
            </w:r>
          </w:p>
        </w:tc>
        <w:tc>
          <w:tcPr>
            <w:tcW w:w="1640" w:type="dxa"/>
            <w:tcBorders>
              <w:top w:val="nil"/>
              <w:left w:val="nil"/>
              <w:bottom w:val="single" w:color="auto" w:sz="4" w:space="0"/>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1.021(0.994,1.040)</w:t>
            </w:r>
          </w:p>
        </w:tc>
        <w:tc>
          <w:tcPr>
            <w:tcW w:w="926" w:type="dxa"/>
            <w:tcBorders>
              <w:top w:val="nil"/>
              <w:left w:val="nil"/>
              <w:bottom w:val="single" w:color="auto" w:sz="4" w:space="0"/>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1522 (21.65%)</w:t>
            </w:r>
          </w:p>
        </w:tc>
        <w:tc>
          <w:tcPr>
            <w:tcW w:w="1626" w:type="dxa"/>
            <w:tcBorders>
              <w:top w:val="nil"/>
              <w:left w:val="nil"/>
              <w:bottom w:val="single" w:color="auto" w:sz="4" w:space="0"/>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1.003(0.982,1.023)</w:t>
            </w:r>
          </w:p>
        </w:tc>
        <w:tc>
          <w:tcPr>
            <w:tcW w:w="840" w:type="dxa"/>
            <w:tcBorders>
              <w:top w:val="nil"/>
              <w:left w:val="nil"/>
              <w:bottom w:val="single" w:color="auto" w:sz="4" w:space="0"/>
              <w:right w:val="nil"/>
            </w:tcBorders>
            <w:vAlign w:val="center"/>
          </w:tcPr>
          <w:p>
            <w:pPr>
              <w:numPr>
                <w:ilvl w:val="0"/>
                <w:numId w:val="0"/>
              </w:numPr>
              <w:ind w:left="0" w:leftChars="0" w:firstLine="0" w:firstLineChars="0"/>
              <w:jc w:val="center"/>
              <w:rPr>
                <w:rFonts w:hint="eastAsia"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375.031</w:t>
            </w:r>
          </w:p>
        </w:tc>
        <w:tc>
          <w:tcPr>
            <w:tcW w:w="685" w:type="dxa"/>
            <w:tcBorders>
              <w:top w:val="nil"/>
              <w:left w:val="nil"/>
              <w:bottom w:val="single" w:color="auto" w:sz="4" w:space="0"/>
              <w:right w:val="nil"/>
            </w:tcBorders>
            <w:vAlign w:val="center"/>
          </w:tcPr>
          <w:p>
            <w:pPr>
              <w:numPr>
                <w:ilvl w:val="0"/>
                <w:numId w:val="0"/>
              </w:numPr>
              <w:ind w:left="0" w:leftChars="0" w:firstLine="0" w:firstLineChars="0"/>
              <w:jc w:val="center"/>
              <w:rPr>
                <w:rFonts w:hint="default" w:ascii="Times New Roman Regular" w:hAnsi="Times New Roman Regular" w:eastAsia="PingFang SC" w:cs="Times New Roman Regular"/>
                <w:sz w:val="18"/>
                <w:szCs w:val="18"/>
                <w:lang w:val="en-US" w:eastAsia="zh-CN"/>
              </w:rPr>
            </w:pPr>
            <w:r>
              <w:rPr>
                <w:rFonts w:hint="default" w:ascii="Times New Roman Regular" w:hAnsi="Times New Roman Regular" w:eastAsia="PingFang SC" w:cs="Times New Roman Regular"/>
                <w:sz w:val="18"/>
                <w:szCs w:val="18"/>
                <w:lang w:val="en-US" w:eastAsia="zh-CN"/>
              </w:rPr>
              <w:t>&lt;.001</w:t>
            </w:r>
          </w:p>
        </w:tc>
      </w:tr>
    </w:tbl>
    <w:p>
      <w:pPr>
        <w:numPr>
          <w:ilvl w:val="0"/>
          <w:numId w:val="0"/>
        </w:numPr>
        <w:ind w:left="0" w:leftChars="0" w:firstLine="0" w:firstLineChars="0"/>
        <w:jc w:val="both"/>
        <w:rPr>
          <w:rFonts w:hint="default" w:ascii="Times New Roman Regular" w:hAnsi="Times New Roman Regular" w:cs="Times New Roman Regular" w:eastAsiaTheme="minorEastAsia"/>
          <w:sz w:val="18"/>
          <w:szCs w:val="18"/>
          <w:lang w:val="en-US" w:eastAsia="zh-CN"/>
        </w:rPr>
      </w:pPr>
      <w:r>
        <w:rPr>
          <w:rFonts w:hint="eastAsia" w:ascii="Times New Roman Regular" w:hAnsi="Times New Roman Regular" w:cs="Times New Roman Regular"/>
          <w:sz w:val="18"/>
          <w:szCs w:val="18"/>
          <w:lang w:val="en-US"/>
        </w:rPr>
        <w:t>Examination count is presented as number (percentage); MoM values are presented as median (interquartile range).</w:t>
      </w:r>
      <w:r>
        <w:rPr>
          <w:rFonts w:hint="eastAsia" w:ascii="Times New Roman Regular" w:hAnsi="Times New Roman Regular" w:cs="Times New Roman Regular"/>
          <w:sz w:val="18"/>
          <w:szCs w:val="18"/>
          <w:lang w:val="en-US" w:eastAsia="zh-CN"/>
        </w:rPr>
        <w:t xml:space="preserve"> </w:t>
      </w:r>
      <w:r>
        <w:rPr>
          <w:rFonts w:hint="default" w:ascii="Times New Roman Regular" w:hAnsi="Times New Roman Regular" w:cs="Times New Roman Regular"/>
          <w:sz w:val="18"/>
          <w:szCs w:val="18"/>
          <w:lang w:val="en-US" w:eastAsia="zh-CN"/>
        </w:rPr>
        <w:t xml:space="preserve">BPD: </w:t>
      </w:r>
      <w:r>
        <w:rPr>
          <w:rFonts w:hint="default" w:ascii="Times New Roman Regular" w:hAnsi="Times New Roman Regular" w:cs="Times New Roman Regular"/>
          <w:sz w:val="18"/>
          <w:szCs w:val="18"/>
          <w:highlight w:val="none"/>
          <w:lang w:val="en-US" w:eastAsia="zh-CN"/>
        </w:rPr>
        <w:t>Biparietal diameter, HC: Head Circumference, AC: Abdominal Circumference, FL: Femur Length.</w:t>
      </w:r>
    </w:p>
    <w:p>
      <w:pPr>
        <w:numPr>
          <w:ilvl w:val="0"/>
          <w:numId w:val="0"/>
        </w:numPr>
        <w:ind w:left="0" w:leftChars="0" w:firstLine="0" w:firstLineChars="0"/>
        <w:jc w:val="both"/>
        <w:rPr>
          <w:rFonts w:hint="eastAsia" w:ascii="Times New Roman Regular" w:hAnsi="Times New Roman Regular" w:eastAsia="PingFang SC" w:cs="Times New Roman Regular"/>
          <w:sz w:val="18"/>
          <w:szCs w:val="18"/>
          <w:lang w:val="en-US" w:eastAsia="zh-CN"/>
        </w:rPr>
      </w:pPr>
    </w:p>
    <w:p>
      <w:pPr>
        <w:numPr>
          <w:ilvl w:val="0"/>
          <w:numId w:val="0"/>
        </w:numPr>
        <w:ind w:left="0" w:leftChars="0" w:firstLine="0" w:firstLineChars="0"/>
        <w:jc w:val="both"/>
        <w:rPr>
          <w:rFonts w:hint="eastAsia" w:ascii="Times New Roman Regular" w:hAnsi="Times New Roman Regular" w:eastAsia="PingFang SC" w:cs="Times New Roman Regular"/>
          <w:sz w:val="18"/>
          <w:szCs w:val="18"/>
          <w:lang w:val="en-US" w:eastAsia="zh-CN"/>
        </w:rPr>
      </w:pPr>
    </w:p>
    <w:p>
      <w:pPr>
        <w:numPr>
          <w:ilvl w:val="0"/>
          <w:numId w:val="0"/>
        </w:numPr>
        <w:ind w:left="0" w:leftChars="0" w:firstLine="0" w:firstLineChars="0"/>
        <w:jc w:val="both"/>
        <w:rPr>
          <w:rFonts w:hint="eastAsia" w:ascii="Times New Roman Regular" w:hAnsi="Times New Roman Regular" w:eastAsia="PingFang SC" w:cs="Times New Roman Regular"/>
          <w:sz w:val="18"/>
          <w:szCs w:val="18"/>
          <w:lang w:val="en-US" w:eastAsia="zh-CN"/>
        </w:rPr>
      </w:pPr>
    </w:p>
    <w:p>
      <w:pPr>
        <w:numPr>
          <w:ilvl w:val="0"/>
          <w:numId w:val="0"/>
        </w:numPr>
        <w:ind w:left="0" w:leftChars="0" w:firstLine="0" w:firstLineChars="0"/>
        <w:jc w:val="both"/>
        <w:rPr>
          <w:rFonts w:hint="eastAsia" w:ascii="Times New Roman Regular" w:hAnsi="Times New Roman Regular" w:eastAsia="PingFang SC" w:cs="Times New Roman Regular"/>
          <w:sz w:val="18"/>
          <w:szCs w:val="18"/>
          <w:lang w:val="en-US" w:eastAsia="zh-CN"/>
        </w:rPr>
      </w:pPr>
    </w:p>
    <w:p>
      <w:pPr>
        <w:numPr>
          <w:ilvl w:val="0"/>
          <w:numId w:val="0"/>
        </w:numPr>
        <w:ind w:left="0" w:leftChars="0" w:firstLine="0" w:firstLineChars="0"/>
        <w:jc w:val="both"/>
        <w:rPr>
          <w:rFonts w:hint="eastAsia" w:ascii="Times New Roman Regular" w:hAnsi="Times New Roman Regular" w:eastAsia="PingFang SC" w:cs="Times New Roman Regular"/>
          <w:sz w:val="18"/>
          <w:szCs w:val="18"/>
          <w:lang w:val="en-US" w:eastAsia="zh-CN"/>
        </w:rPr>
      </w:pPr>
    </w:p>
    <w:p>
      <w:pPr>
        <w:numPr>
          <w:ilvl w:val="0"/>
          <w:numId w:val="0"/>
        </w:numPr>
        <w:ind w:left="0" w:leftChars="0" w:firstLine="0" w:firstLineChars="0"/>
        <w:jc w:val="both"/>
        <w:rPr>
          <w:rFonts w:hint="eastAsia" w:ascii="Times New Roman Regular" w:hAnsi="Times New Roman Regular" w:eastAsia="PingFang SC" w:cs="Times New Roman Regular"/>
          <w:sz w:val="18"/>
          <w:szCs w:val="18"/>
          <w:lang w:val="en-US" w:eastAsia="zh-CN"/>
        </w:rPr>
      </w:pPr>
    </w:p>
    <w:p>
      <w:pPr>
        <w:numPr>
          <w:ilvl w:val="0"/>
          <w:numId w:val="0"/>
        </w:numPr>
        <w:ind w:left="0" w:leftChars="0" w:firstLine="0" w:firstLineChars="0"/>
        <w:jc w:val="both"/>
        <w:rPr>
          <w:rFonts w:hint="eastAsia" w:ascii="Times New Roman Regular" w:hAnsi="Times New Roman Regular" w:eastAsia="PingFang SC" w:cs="Times New Roman Regular"/>
          <w:sz w:val="18"/>
          <w:szCs w:val="18"/>
          <w:lang w:val="en-US" w:eastAsia="zh-CN"/>
        </w:rPr>
      </w:pPr>
    </w:p>
    <w:p>
      <w:pPr>
        <w:numPr>
          <w:ilvl w:val="0"/>
          <w:numId w:val="0"/>
        </w:numPr>
        <w:ind w:left="0" w:leftChars="0" w:firstLine="0" w:firstLineChars="0"/>
        <w:jc w:val="both"/>
        <w:rPr>
          <w:rFonts w:hint="eastAsia" w:ascii="Times New Roman Regular" w:hAnsi="Times New Roman Regular" w:eastAsia="PingFang SC" w:cs="Times New Roman Regular"/>
          <w:sz w:val="18"/>
          <w:szCs w:val="18"/>
          <w:lang w:val="en-US" w:eastAsia="zh-CN"/>
        </w:rPr>
      </w:pPr>
    </w:p>
    <w:p>
      <w:pPr>
        <w:numPr>
          <w:ilvl w:val="0"/>
          <w:numId w:val="0"/>
        </w:numPr>
        <w:ind w:left="0" w:leftChars="0" w:firstLine="0" w:firstLineChars="0"/>
        <w:jc w:val="both"/>
        <w:rPr>
          <w:rFonts w:hint="eastAsia" w:ascii="Times New Roman Regular" w:hAnsi="Times New Roman Regular" w:eastAsia="PingFang SC" w:cs="Times New Roman Regular"/>
          <w:sz w:val="18"/>
          <w:szCs w:val="18"/>
          <w:lang w:val="en-US" w:eastAsia="zh-CN"/>
        </w:rPr>
      </w:pPr>
    </w:p>
    <w:p>
      <w:pPr>
        <w:numPr>
          <w:ilvl w:val="0"/>
          <w:numId w:val="0"/>
        </w:numPr>
        <w:ind w:left="0" w:leftChars="0" w:firstLine="0" w:firstLineChars="0"/>
        <w:jc w:val="both"/>
        <w:rPr>
          <w:rFonts w:hint="eastAsia" w:ascii="Times New Roman Regular" w:hAnsi="Times New Roman Regular" w:eastAsia="PingFang SC" w:cs="Times New Roman Regular"/>
          <w:sz w:val="18"/>
          <w:szCs w:val="18"/>
          <w:lang w:val="en-US" w:eastAsia="zh-CN"/>
        </w:rPr>
      </w:pPr>
    </w:p>
    <w:p>
      <w:pPr>
        <w:numPr>
          <w:ilvl w:val="0"/>
          <w:numId w:val="0"/>
        </w:numPr>
        <w:ind w:left="0" w:leftChars="0" w:firstLine="0" w:firstLineChars="0"/>
        <w:jc w:val="both"/>
        <w:rPr>
          <w:rFonts w:hint="eastAsia" w:ascii="Times New Roman Regular" w:hAnsi="Times New Roman Regular" w:eastAsia="PingFang SC" w:cs="Times New Roman Regular"/>
          <w:sz w:val="18"/>
          <w:szCs w:val="18"/>
          <w:lang w:val="en-US" w:eastAsia="zh-CN"/>
        </w:rPr>
      </w:pPr>
    </w:p>
    <w:p>
      <w:pPr>
        <w:numPr>
          <w:ilvl w:val="0"/>
          <w:numId w:val="0"/>
        </w:numPr>
        <w:ind w:left="0" w:leftChars="0" w:firstLine="0" w:firstLineChars="0"/>
        <w:jc w:val="both"/>
        <w:rPr>
          <w:rFonts w:hint="eastAsia" w:ascii="Times New Roman Regular" w:hAnsi="Times New Roman Regular" w:eastAsia="PingFang SC" w:cs="Times New Roman Regular"/>
          <w:sz w:val="18"/>
          <w:szCs w:val="18"/>
          <w:lang w:val="en-US" w:eastAsia="zh-CN"/>
        </w:rPr>
      </w:pPr>
    </w:p>
    <w:p>
      <w:pPr>
        <w:numPr>
          <w:ilvl w:val="0"/>
          <w:numId w:val="0"/>
        </w:numPr>
        <w:ind w:left="0" w:leftChars="0" w:firstLine="0" w:firstLineChars="0"/>
        <w:jc w:val="both"/>
        <w:rPr>
          <w:rFonts w:hint="eastAsia" w:ascii="Times New Roman Regular" w:hAnsi="Times New Roman Regular" w:eastAsia="PingFang SC" w:cs="Times New Roman Regular"/>
          <w:sz w:val="18"/>
          <w:szCs w:val="18"/>
          <w:lang w:val="en-US" w:eastAsia="zh-CN"/>
        </w:rPr>
      </w:pPr>
    </w:p>
    <w:p>
      <w:pPr>
        <w:numPr>
          <w:ilvl w:val="0"/>
          <w:numId w:val="0"/>
        </w:numPr>
        <w:ind w:left="0" w:leftChars="0" w:firstLine="0" w:firstLineChars="0"/>
        <w:jc w:val="both"/>
        <w:rPr>
          <w:rFonts w:hint="eastAsia" w:ascii="Times New Roman Regular" w:hAnsi="Times New Roman Regular" w:eastAsia="PingFang SC" w:cs="Times New Roman Regular"/>
          <w:sz w:val="18"/>
          <w:szCs w:val="18"/>
          <w:lang w:val="en-US" w:eastAsia="zh-CN"/>
        </w:rPr>
      </w:pPr>
    </w:p>
    <w:p>
      <w:pPr>
        <w:numPr>
          <w:ilvl w:val="0"/>
          <w:numId w:val="0"/>
        </w:numPr>
        <w:ind w:left="0" w:leftChars="0" w:firstLine="0" w:firstLineChars="0"/>
        <w:jc w:val="both"/>
        <w:rPr>
          <w:rFonts w:hint="eastAsia" w:ascii="Times New Roman Regular" w:hAnsi="Times New Roman Regular" w:eastAsia="PingFang SC" w:cs="Times New Roman Regular"/>
          <w:sz w:val="18"/>
          <w:szCs w:val="18"/>
          <w:lang w:val="en-US" w:eastAsia="zh-CN"/>
        </w:rPr>
      </w:pPr>
    </w:p>
    <w:p>
      <w:pPr>
        <w:numPr>
          <w:ilvl w:val="0"/>
          <w:numId w:val="0"/>
        </w:numPr>
        <w:ind w:left="0" w:leftChars="0" w:firstLine="0" w:firstLineChars="0"/>
        <w:jc w:val="both"/>
        <w:rPr>
          <w:rFonts w:hint="eastAsia" w:ascii="Times New Roman Regular" w:hAnsi="Times New Roman Regular" w:eastAsia="PingFang SC" w:cs="Times New Roman Regular"/>
          <w:sz w:val="18"/>
          <w:szCs w:val="18"/>
          <w:lang w:val="en-US" w:eastAsia="zh-CN"/>
        </w:rPr>
      </w:pPr>
    </w:p>
    <w:p>
      <w:pPr>
        <w:numPr>
          <w:ilvl w:val="0"/>
          <w:numId w:val="0"/>
        </w:numPr>
        <w:ind w:left="0" w:leftChars="0" w:firstLine="0" w:firstLineChars="0"/>
        <w:jc w:val="both"/>
        <w:rPr>
          <w:rFonts w:hint="eastAsia" w:ascii="Times New Roman Regular" w:hAnsi="Times New Roman Regular" w:eastAsia="PingFang SC" w:cs="Times New Roman Regular"/>
          <w:sz w:val="18"/>
          <w:szCs w:val="18"/>
          <w:lang w:val="en-US" w:eastAsia="zh-CN"/>
        </w:rPr>
        <w:sectPr>
          <w:pgSz w:w="11906" w:h="16838"/>
          <w:pgMar w:top="1440" w:right="1800" w:bottom="1440" w:left="1800" w:header="851" w:footer="992" w:gutter="0"/>
          <w:cols w:space="425" w:num="1"/>
          <w:docGrid w:type="lines" w:linePitch="312" w:charSpace="0"/>
        </w:sectPr>
      </w:pPr>
    </w:p>
    <w:p>
      <w:pPr>
        <w:numPr>
          <w:ilvl w:val="0"/>
          <w:numId w:val="0"/>
        </w:numPr>
        <w:ind w:left="0" w:leftChars="0" w:firstLine="0" w:firstLineChars="0"/>
        <w:jc w:val="both"/>
        <w:rPr>
          <w:rFonts w:hint="eastAsia" w:ascii="Times New Roman Regular" w:hAnsi="Times New Roman Regular" w:eastAsia="PingFang SC" w:cs="Times New Roman Regular"/>
          <w:sz w:val="18"/>
          <w:szCs w:val="18"/>
          <w:lang w:val="en-US" w:eastAsia="zh-CN"/>
        </w:rPr>
      </w:pPr>
    </w:p>
    <w:p>
      <w:pPr>
        <w:jc w:val="left"/>
        <w:rPr>
          <w:rFonts w:hint="default"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lang w:val="en-US" w:eastAsia="zh-CN"/>
        </w:rPr>
        <w:t>Supplementary T</w:t>
      </w:r>
      <w:r>
        <w:rPr>
          <w:rFonts w:hint="eastAsia" w:ascii="Times New Roman Regular" w:hAnsi="Times New Roman Regular" w:cs="Times New Roman Regular"/>
          <w:sz w:val="24"/>
          <w:szCs w:val="24"/>
          <w:lang w:val="en-US" w:eastAsia="zh-CN"/>
        </w:rPr>
        <w:t>able</w:t>
      </w:r>
      <w:r>
        <w:rPr>
          <w:rFonts w:hint="default" w:ascii="Times New Roman Regular" w:hAnsi="Times New Roman Regular" w:cs="Times New Roman Regular"/>
          <w:sz w:val="24"/>
          <w:szCs w:val="24"/>
          <w:lang w:val="en-US" w:eastAsia="zh-CN"/>
        </w:rPr>
        <w:t xml:space="preserve"> 5. Association between exam date and false-negative rates of estimated fetal weight using the Hadlock 1991 Reference standard for identifying fetal growth restriction, small for gestational age, large for gestational age, extremely large for gestational age, low birth weight and macrosomia </w:t>
      </w:r>
    </w:p>
    <w:p>
      <w:pPr>
        <w:jc w:val="left"/>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(Part 1 of 2 )</w:t>
      </w:r>
    </w:p>
    <w:tbl>
      <w:tblPr>
        <w:tblStyle w:val="5"/>
        <w:tblpPr w:leftFromText="180" w:rightFromText="180" w:vertAnchor="text" w:tblpXSpec="center" w:tblpY="1"/>
        <w:tblOverlap w:val="never"/>
        <w:tblW w:w="177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81"/>
        <w:gridCol w:w="1417"/>
        <w:gridCol w:w="1150"/>
        <w:gridCol w:w="683"/>
        <w:gridCol w:w="1300"/>
        <w:gridCol w:w="800"/>
        <w:gridCol w:w="1417"/>
        <w:gridCol w:w="1264"/>
        <w:gridCol w:w="621"/>
        <w:gridCol w:w="1282"/>
        <w:gridCol w:w="692"/>
        <w:gridCol w:w="1400"/>
        <w:gridCol w:w="1167"/>
        <w:gridCol w:w="700"/>
        <w:gridCol w:w="1350"/>
        <w:gridCol w:w="7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11" w:hRule="atLeast"/>
          <w:jc w:val="center"/>
        </w:trPr>
        <w:tc>
          <w:tcPr>
            <w:tcW w:w="1781" w:type="dxa"/>
            <w:vMerge w:val="restart"/>
            <w:tcBorders>
              <w:top w:val="single" w:color="auto" w:sz="4" w:space="0"/>
              <w:left w:val="nil"/>
              <w:bottom w:val="nil"/>
              <w:right w:val="nil"/>
            </w:tcBorders>
            <w:vAlign w:val="top"/>
          </w:tcPr>
          <w:p>
            <w:pPr>
              <w:jc w:val="left"/>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Variable</w:t>
            </w:r>
          </w:p>
        </w:tc>
        <w:tc>
          <w:tcPr>
            <w:tcW w:w="5350" w:type="dxa"/>
            <w:gridSpan w:val="5"/>
            <w:tcBorders>
              <w:top w:val="single" w:color="auto" w:sz="4" w:space="0"/>
              <w:left w:val="nil"/>
              <w:bottom w:val="single" w:color="auto" w:sz="4" w:space="0"/>
              <w:right w:val="nil"/>
            </w:tcBorders>
            <w:vAlign w:val="top"/>
          </w:tcPr>
          <w:p>
            <w:pPr>
              <w:jc w:val="left"/>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FNRs of FGR(EFW ≧3rd, BW &lt;3rd)</w:t>
            </w:r>
          </w:p>
        </w:tc>
        <w:tc>
          <w:tcPr>
            <w:tcW w:w="5276" w:type="dxa"/>
            <w:gridSpan w:val="5"/>
            <w:tcBorders>
              <w:top w:val="single" w:color="auto" w:sz="4" w:space="0"/>
              <w:left w:val="nil"/>
              <w:bottom w:val="single" w:color="auto" w:sz="4" w:space="0"/>
              <w:right w:val="nil"/>
            </w:tcBorders>
            <w:vAlign w:val="top"/>
          </w:tcPr>
          <w:p>
            <w:pPr>
              <w:jc w:val="left"/>
              <w:rPr>
                <w:rFonts w:hint="eastAsia"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FNRs of SGA(EFW ≧10th, BW &lt;10th)</w:t>
            </w:r>
          </w:p>
        </w:tc>
        <w:tc>
          <w:tcPr>
            <w:tcW w:w="5317" w:type="dxa"/>
            <w:gridSpan w:val="5"/>
            <w:tcBorders>
              <w:top w:val="single" w:color="auto" w:sz="4" w:space="0"/>
              <w:left w:val="nil"/>
              <w:bottom w:val="single" w:color="auto" w:sz="4" w:space="0"/>
              <w:right w:val="nil"/>
            </w:tcBorders>
            <w:vAlign w:val="top"/>
          </w:tcPr>
          <w:p>
            <w:pPr>
              <w:jc w:val="left"/>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 xml:space="preserve"> </w:t>
            </w:r>
            <w:r>
              <w:rPr>
                <w:rFonts w:hint="default" w:ascii="Times New Roman Regular" w:hAnsi="Times New Roman Regular" w:cs="Times New Roman Regular"/>
                <w:sz w:val="18"/>
                <w:szCs w:val="18"/>
                <w:lang w:val="en-US" w:eastAsia="zh-CN"/>
              </w:rPr>
              <w:t>FNRs of LGA (EFW &lt;90th</w:t>
            </w:r>
            <w:r>
              <w:rPr>
                <w:rFonts w:hint="eastAsia" w:ascii="Times New Roman Regular" w:hAnsi="Times New Roman Regular" w:cs="Times New Roman Regular"/>
                <w:sz w:val="18"/>
                <w:szCs w:val="18"/>
                <w:lang w:val="en-US" w:eastAsia="zh-CN"/>
              </w:rPr>
              <w:t xml:space="preserve"> </w:t>
            </w:r>
            <w:r>
              <w:rPr>
                <w:rFonts w:hint="default" w:ascii="Times New Roman Regular" w:hAnsi="Times New Roman Regular" w:cs="Times New Roman Regular"/>
                <w:sz w:val="18"/>
                <w:szCs w:val="18"/>
                <w:lang w:val="en-US" w:eastAsia="zh-CN"/>
              </w:rPr>
              <w:t>,</w:t>
            </w:r>
            <w:r>
              <w:rPr>
                <w:rFonts w:hint="eastAsia" w:ascii="Times New Roman Regular" w:hAnsi="Times New Roman Regular" w:cs="Times New Roman Regular"/>
                <w:sz w:val="18"/>
                <w:szCs w:val="18"/>
                <w:lang w:val="en-US" w:eastAsia="zh-CN"/>
              </w:rPr>
              <w:t xml:space="preserve"> </w:t>
            </w:r>
            <w:r>
              <w:rPr>
                <w:rFonts w:hint="default" w:ascii="Times New Roman Regular" w:hAnsi="Times New Roman Regular" w:cs="Times New Roman Regular"/>
                <w:sz w:val="18"/>
                <w:szCs w:val="18"/>
                <w:lang w:val="en-US" w:eastAsia="zh-CN"/>
              </w:rPr>
              <w:t>BW ≧90th)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02" w:hRule="atLeast"/>
          <w:jc w:val="center"/>
        </w:trPr>
        <w:tc>
          <w:tcPr>
            <w:tcW w:w="1781" w:type="dxa"/>
            <w:vMerge w:val="continue"/>
            <w:tcBorders>
              <w:top w:val="nil"/>
              <w:left w:val="nil"/>
              <w:bottom w:val="single" w:color="auto" w:sz="4" w:space="0"/>
              <w:right w:val="nil"/>
            </w:tcBorders>
            <w:vAlign w:val="top"/>
          </w:tcPr>
          <w:p>
            <w:pPr>
              <w:jc w:val="left"/>
              <w:rPr>
                <w:rFonts w:hint="default" w:ascii="Times New Roman Regular" w:hAnsi="Times New Roman Regular" w:cs="Times New Roman Regular"/>
                <w:sz w:val="18"/>
                <w:szCs w:val="18"/>
                <w:lang w:val="en-US" w:eastAsia="zh-CN"/>
              </w:rPr>
            </w:pPr>
          </w:p>
        </w:tc>
        <w:tc>
          <w:tcPr>
            <w:tcW w:w="1417" w:type="dxa"/>
            <w:tcBorders>
              <w:top w:val="single" w:color="auto" w:sz="4" w:space="0"/>
              <w:left w:val="nil"/>
              <w:bottom w:val="single" w:color="auto" w:sz="4" w:space="0"/>
              <w:right w:val="nil"/>
            </w:tcBorders>
            <w:vAlign w:val="top"/>
          </w:tcPr>
          <w:p>
            <w:pPr>
              <w:jc w:val="left"/>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N</w:t>
            </w:r>
            <w:r>
              <w:rPr>
                <w:rFonts w:hint="eastAsia" w:ascii="Times New Roman Regular" w:hAnsi="Times New Roman Regular" w:cs="Times New Roman Regular"/>
                <w:sz w:val="18"/>
                <w:szCs w:val="18"/>
                <w:lang w:val="en-US" w:eastAsia="zh-CN"/>
              </w:rPr>
              <w:t>o</w:t>
            </w:r>
          </w:p>
        </w:tc>
        <w:tc>
          <w:tcPr>
            <w:tcW w:w="1150" w:type="dxa"/>
            <w:tcBorders>
              <w:top w:val="single" w:color="auto" w:sz="4" w:space="0"/>
              <w:left w:val="nil"/>
              <w:bottom w:val="single" w:color="auto" w:sz="4" w:space="0"/>
              <w:right w:val="nil"/>
            </w:tcBorders>
            <w:vAlign w:val="top"/>
          </w:tcPr>
          <w:p>
            <w:pPr>
              <w:jc w:val="left"/>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Y</w:t>
            </w:r>
            <w:r>
              <w:rPr>
                <w:rFonts w:hint="eastAsia" w:ascii="Times New Roman Regular" w:hAnsi="Times New Roman Regular" w:cs="Times New Roman Regular"/>
                <w:sz w:val="18"/>
                <w:szCs w:val="18"/>
                <w:lang w:val="en-US" w:eastAsia="zh-CN"/>
              </w:rPr>
              <w:t>es</w:t>
            </w:r>
          </w:p>
        </w:tc>
        <w:tc>
          <w:tcPr>
            <w:tcW w:w="683" w:type="dxa"/>
            <w:tcBorders>
              <w:top w:val="single" w:color="auto" w:sz="4" w:space="0"/>
              <w:left w:val="nil"/>
              <w:bottom w:val="single" w:color="auto" w:sz="4" w:space="0"/>
              <w:right w:val="nil"/>
            </w:tcBorders>
            <w:vAlign w:val="top"/>
          </w:tcPr>
          <w:p>
            <w:pPr>
              <w:jc w:val="left"/>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OR</w:t>
            </w:r>
          </w:p>
        </w:tc>
        <w:tc>
          <w:tcPr>
            <w:tcW w:w="1300" w:type="dxa"/>
            <w:tcBorders>
              <w:top w:val="single" w:color="auto" w:sz="4" w:space="0"/>
              <w:left w:val="nil"/>
              <w:bottom w:val="single" w:color="auto" w:sz="4" w:space="0"/>
              <w:right w:val="nil"/>
            </w:tcBorders>
            <w:vAlign w:val="top"/>
          </w:tcPr>
          <w:p>
            <w:pPr>
              <w:jc w:val="left"/>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95% CI</w:t>
            </w:r>
          </w:p>
        </w:tc>
        <w:tc>
          <w:tcPr>
            <w:tcW w:w="800" w:type="dxa"/>
            <w:tcBorders>
              <w:top w:val="single" w:color="auto" w:sz="4" w:space="0"/>
              <w:left w:val="nil"/>
              <w:bottom w:val="single" w:color="auto" w:sz="4" w:space="0"/>
              <w:right w:val="nil"/>
            </w:tcBorders>
            <w:vAlign w:val="top"/>
          </w:tcPr>
          <w:p>
            <w:pPr>
              <w:jc w:val="left"/>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p-value</w:t>
            </w:r>
          </w:p>
        </w:tc>
        <w:tc>
          <w:tcPr>
            <w:tcW w:w="1417" w:type="dxa"/>
            <w:tcBorders>
              <w:top w:val="single" w:color="auto" w:sz="4" w:space="0"/>
              <w:left w:val="nil"/>
              <w:bottom w:val="single" w:color="auto" w:sz="4" w:space="0"/>
              <w:right w:val="nil"/>
            </w:tcBorders>
            <w:vAlign w:val="top"/>
          </w:tcPr>
          <w:p>
            <w:pPr>
              <w:jc w:val="left"/>
              <w:rPr>
                <w:rFonts w:hint="eastAsia"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N</w:t>
            </w:r>
            <w:r>
              <w:rPr>
                <w:rFonts w:hint="eastAsia" w:ascii="Times New Roman Regular" w:hAnsi="Times New Roman Regular" w:cs="Times New Roman Regular"/>
                <w:sz w:val="18"/>
                <w:szCs w:val="18"/>
                <w:lang w:val="en-US" w:eastAsia="zh-CN"/>
              </w:rPr>
              <w:t>o</w:t>
            </w:r>
          </w:p>
        </w:tc>
        <w:tc>
          <w:tcPr>
            <w:tcW w:w="1264" w:type="dxa"/>
            <w:tcBorders>
              <w:top w:val="single" w:color="auto" w:sz="4" w:space="0"/>
              <w:left w:val="nil"/>
              <w:bottom w:val="single" w:color="auto" w:sz="4" w:space="0"/>
              <w:right w:val="nil"/>
            </w:tcBorders>
            <w:vAlign w:val="top"/>
          </w:tcPr>
          <w:p>
            <w:pPr>
              <w:jc w:val="left"/>
              <w:rPr>
                <w:rFonts w:hint="eastAsia"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Y</w:t>
            </w:r>
            <w:r>
              <w:rPr>
                <w:rFonts w:hint="eastAsia" w:ascii="Times New Roman Regular" w:hAnsi="Times New Roman Regular" w:cs="Times New Roman Regular"/>
                <w:sz w:val="18"/>
                <w:szCs w:val="18"/>
                <w:lang w:val="en-US" w:eastAsia="zh-CN"/>
              </w:rPr>
              <w:t>es</w:t>
            </w:r>
          </w:p>
        </w:tc>
        <w:tc>
          <w:tcPr>
            <w:tcW w:w="621" w:type="dxa"/>
            <w:tcBorders>
              <w:top w:val="single" w:color="auto" w:sz="4" w:space="0"/>
              <w:left w:val="nil"/>
              <w:bottom w:val="single" w:color="auto" w:sz="4" w:space="0"/>
              <w:right w:val="nil"/>
            </w:tcBorders>
            <w:vAlign w:val="top"/>
          </w:tcPr>
          <w:p>
            <w:pPr>
              <w:jc w:val="left"/>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OR</w:t>
            </w:r>
          </w:p>
        </w:tc>
        <w:tc>
          <w:tcPr>
            <w:tcW w:w="1282" w:type="dxa"/>
            <w:tcBorders>
              <w:top w:val="single" w:color="auto" w:sz="4" w:space="0"/>
              <w:left w:val="nil"/>
              <w:bottom w:val="single" w:color="auto" w:sz="4" w:space="0"/>
              <w:right w:val="nil"/>
            </w:tcBorders>
            <w:vAlign w:val="top"/>
          </w:tcPr>
          <w:p>
            <w:pPr>
              <w:jc w:val="left"/>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95% CI</w:t>
            </w:r>
          </w:p>
        </w:tc>
        <w:tc>
          <w:tcPr>
            <w:tcW w:w="692" w:type="dxa"/>
            <w:tcBorders>
              <w:top w:val="single" w:color="auto" w:sz="4" w:space="0"/>
              <w:left w:val="nil"/>
              <w:bottom w:val="single" w:color="auto" w:sz="4" w:space="0"/>
              <w:right w:val="nil"/>
            </w:tcBorders>
            <w:vAlign w:val="top"/>
          </w:tcPr>
          <w:p>
            <w:pPr>
              <w:jc w:val="left"/>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p-value</w:t>
            </w:r>
          </w:p>
        </w:tc>
        <w:tc>
          <w:tcPr>
            <w:tcW w:w="1400" w:type="dxa"/>
            <w:tcBorders>
              <w:top w:val="single" w:color="auto" w:sz="4" w:space="0"/>
              <w:left w:val="nil"/>
              <w:bottom w:val="single" w:color="auto" w:sz="4" w:space="0"/>
              <w:right w:val="nil"/>
            </w:tcBorders>
            <w:vAlign w:val="top"/>
          </w:tcPr>
          <w:p>
            <w:pPr>
              <w:jc w:val="left"/>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N</w:t>
            </w:r>
            <w:r>
              <w:rPr>
                <w:rFonts w:hint="eastAsia" w:ascii="Times New Roman Regular" w:hAnsi="Times New Roman Regular" w:cs="Times New Roman Regular"/>
                <w:sz w:val="18"/>
                <w:szCs w:val="18"/>
                <w:lang w:val="en-US" w:eastAsia="zh-CN"/>
              </w:rPr>
              <w:t>o</w:t>
            </w:r>
          </w:p>
        </w:tc>
        <w:tc>
          <w:tcPr>
            <w:tcW w:w="1167" w:type="dxa"/>
            <w:tcBorders>
              <w:top w:val="single" w:color="auto" w:sz="4" w:space="0"/>
              <w:left w:val="nil"/>
              <w:bottom w:val="single" w:color="auto" w:sz="4" w:space="0"/>
              <w:right w:val="nil"/>
            </w:tcBorders>
            <w:vAlign w:val="top"/>
          </w:tcPr>
          <w:p>
            <w:pPr>
              <w:jc w:val="left"/>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Y</w:t>
            </w:r>
            <w:r>
              <w:rPr>
                <w:rFonts w:hint="eastAsia" w:ascii="Times New Roman Regular" w:hAnsi="Times New Roman Regular" w:cs="Times New Roman Regular"/>
                <w:sz w:val="18"/>
                <w:szCs w:val="18"/>
                <w:lang w:val="en-US" w:eastAsia="zh-CN"/>
              </w:rPr>
              <w:t>es</w:t>
            </w:r>
          </w:p>
        </w:tc>
        <w:tc>
          <w:tcPr>
            <w:tcW w:w="700" w:type="dxa"/>
            <w:tcBorders>
              <w:top w:val="single" w:color="auto" w:sz="4" w:space="0"/>
              <w:left w:val="nil"/>
              <w:bottom w:val="single" w:color="auto" w:sz="4" w:space="0"/>
              <w:right w:val="nil"/>
            </w:tcBorders>
            <w:vAlign w:val="top"/>
          </w:tcPr>
          <w:p>
            <w:pPr>
              <w:jc w:val="left"/>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OR</w:t>
            </w:r>
          </w:p>
        </w:tc>
        <w:tc>
          <w:tcPr>
            <w:tcW w:w="1350" w:type="dxa"/>
            <w:tcBorders>
              <w:top w:val="single" w:color="auto" w:sz="4" w:space="0"/>
              <w:left w:val="nil"/>
              <w:bottom w:val="single" w:color="auto" w:sz="4" w:space="0"/>
              <w:right w:val="nil"/>
            </w:tcBorders>
            <w:vAlign w:val="top"/>
          </w:tcPr>
          <w:p>
            <w:pPr>
              <w:jc w:val="left"/>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95% CI</w:t>
            </w:r>
          </w:p>
        </w:tc>
        <w:tc>
          <w:tcPr>
            <w:tcW w:w="700" w:type="dxa"/>
            <w:tcBorders>
              <w:top w:val="single" w:color="auto" w:sz="4" w:space="0"/>
              <w:left w:val="nil"/>
              <w:bottom w:val="single" w:color="auto" w:sz="4" w:space="0"/>
              <w:right w:val="nil"/>
            </w:tcBorders>
            <w:vAlign w:val="top"/>
          </w:tcPr>
          <w:p>
            <w:pPr>
              <w:jc w:val="left"/>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p-value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hRule="atLeast"/>
          <w:jc w:val="center"/>
        </w:trPr>
        <w:tc>
          <w:tcPr>
            <w:tcW w:w="1781" w:type="dxa"/>
            <w:tcBorders>
              <w:top w:val="single" w:color="auto" w:sz="4" w:space="0"/>
              <w:left w:val="nil"/>
              <w:bottom w:val="nil"/>
              <w:right w:val="nil"/>
            </w:tcBorders>
            <w:vAlign w:val="center"/>
          </w:tcPr>
          <w:p>
            <w:pPr>
              <w:jc w:val="left"/>
              <w:rPr>
                <w:rFonts w:hint="default" w:ascii="Times New Roman Regular" w:hAnsi="Times New Roman Regular" w:cs="Times New Roman Regular"/>
                <w:sz w:val="18"/>
                <w:szCs w:val="18"/>
                <w:lang w:val="en-US" w:eastAsia="zh-CN"/>
              </w:rPr>
            </w:pPr>
            <w:r>
              <w:rPr>
                <w:rFonts w:hint="default" w:ascii="Times New Roman Bold" w:hAnsi="Times New Roman Bold" w:cs="Times New Roman Bold"/>
                <w:b/>
                <w:bCs/>
                <w:sz w:val="18"/>
                <w:szCs w:val="18"/>
                <w:lang w:val="en-US" w:eastAsia="zh-CN"/>
              </w:rPr>
              <w:t>Exam date (Quarterly)</w:t>
            </w:r>
          </w:p>
        </w:tc>
        <w:tc>
          <w:tcPr>
            <w:tcW w:w="1417" w:type="dxa"/>
            <w:tcBorders>
              <w:top w:val="single" w:color="auto" w:sz="4" w:space="0"/>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13</w:t>
            </w:r>
            <w:r>
              <w:rPr>
                <w:rFonts w:hint="default" w:ascii="Times New Roman Regular" w:hAnsi="Times New Roman Regular" w:cs="Times New Roman Regular"/>
                <w:sz w:val="18"/>
                <w:szCs w:val="18"/>
                <w:lang w:val="en-US" w:eastAsia="zh-CN"/>
              </w:rPr>
              <w:t>.5</w:t>
            </w:r>
            <w:r>
              <w:rPr>
                <w:rFonts w:hint="eastAsia" w:ascii="Times New Roman Regular" w:hAnsi="Times New Roman Regular" w:cs="Times New Roman Regular"/>
                <w:sz w:val="18"/>
                <w:szCs w:val="18"/>
                <w:lang w:val="en-US" w:eastAsia="zh-CN"/>
              </w:rPr>
              <w:t>7±</w:t>
            </w:r>
            <w:r>
              <w:rPr>
                <w:rFonts w:hint="default" w:ascii="Times New Roman Regular" w:hAnsi="Times New Roman Regular" w:cs="Times New Roman Regular"/>
                <w:sz w:val="18"/>
                <w:szCs w:val="18"/>
                <w:lang w:val="en-US" w:eastAsia="zh-CN"/>
              </w:rPr>
              <w:t>7.10</w:t>
            </w:r>
          </w:p>
        </w:tc>
        <w:tc>
          <w:tcPr>
            <w:tcW w:w="1150" w:type="dxa"/>
            <w:tcBorders>
              <w:top w:val="single" w:color="auto" w:sz="4" w:space="0"/>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15.</w:t>
            </w:r>
            <w:r>
              <w:rPr>
                <w:rFonts w:hint="eastAsia" w:ascii="Times New Roman Regular" w:hAnsi="Times New Roman Regular" w:cs="Times New Roman Regular"/>
                <w:sz w:val="18"/>
                <w:szCs w:val="18"/>
                <w:lang w:val="en-US" w:eastAsia="zh-CN"/>
              </w:rPr>
              <w:t>45±7.21</w:t>
            </w:r>
          </w:p>
        </w:tc>
        <w:tc>
          <w:tcPr>
            <w:tcW w:w="683" w:type="dxa"/>
            <w:tcBorders>
              <w:top w:val="single" w:color="auto" w:sz="4" w:space="0"/>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1.01</w:t>
            </w:r>
          </w:p>
        </w:tc>
        <w:tc>
          <w:tcPr>
            <w:tcW w:w="1300" w:type="dxa"/>
            <w:tcBorders>
              <w:top w:val="single" w:color="auto" w:sz="4" w:space="0"/>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(0.994, 1.026)</w:t>
            </w:r>
          </w:p>
        </w:tc>
        <w:tc>
          <w:tcPr>
            <w:tcW w:w="800" w:type="dxa"/>
            <w:tcBorders>
              <w:top w:val="single" w:color="auto" w:sz="4" w:space="0"/>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0.211</w:t>
            </w:r>
          </w:p>
        </w:tc>
        <w:tc>
          <w:tcPr>
            <w:tcW w:w="1417" w:type="dxa"/>
            <w:tcBorders>
              <w:top w:val="single" w:color="auto" w:sz="4" w:space="0"/>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13</w:t>
            </w:r>
            <w:r>
              <w:rPr>
                <w:rFonts w:hint="default" w:ascii="Times New Roman Regular" w:hAnsi="Times New Roman Regular" w:cs="Times New Roman Regular"/>
                <w:sz w:val="18"/>
                <w:szCs w:val="18"/>
                <w:lang w:val="en-US" w:eastAsia="zh-CN"/>
              </w:rPr>
              <w:t>.5</w:t>
            </w:r>
            <w:r>
              <w:rPr>
                <w:rFonts w:hint="eastAsia" w:ascii="Times New Roman Regular" w:hAnsi="Times New Roman Regular" w:cs="Times New Roman Regular"/>
                <w:sz w:val="18"/>
                <w:szCs w:val="18"/>
                <w:lang w:val="en-US" w:eastAsia="zh-CN"/>
              </w:rPr>
              <w:t>9±</w:t>
            </w:r>
            <w:r>
              <w:rPr>
                <w:rFonts w:hint="default" w:ascii="Times New Roman Regular" w:hAnsi="Times New Roman Regular" w:cs="Times New Roman Regular"/>
                <w:sz w:val="18"/>
                <w:szCs w:val="18"/>
                <w:lang w:val="en-US" w:eastAsia="zh-CN"/>
              </w:rPr>
              <w:t>7.</w:t>
            </w:r>
            <w:r>
              <w:rPr>
                <w:rFonts w:hint="eastAsia" w:ascii="Times New Roman Regular" w:hAnsi="Times New Roman Regular" w:cs="Times New Roman Regular"/>
                <w:sz w:val="18"/>
                <w:szCs w:val="18"/>
                <w:lang w:val="en-US" w:eastAsia="zh-CN"/>
              </w:rPr>
              <w:t>09</w:t>
            </w:r>
          </w:p>
        </w:tc>
        <w:tc>
          <w:tcPr>
            <w:tcW w:w="1264" w:type="dxa"/>
            <w:tcBorders>
              <w:top w:val="single" w:color="auto" w:sz="4" w:space="0"/>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1</w:t>
            </w:r>
            <w:r>
              <w:rPr>
                <w:rFonts w:hint="eastAsia" w:ascii="Times New Roman Regular" w:hAnsi="Times New Roman Regular" w:cs="Times New Roman Regular"/>
                <w:sz w:val="18"/>
                <w:szCs w:val="18"/>
                <w:lang w:val="en-US" w:eastAsia="zh-CN"/>
              </w:rPr>
              <w:t>3.00±7.12</w:t>
            </w:r>
          </w:p>
        </w:tc>
        <w:tc>
          <w:tcPr>
            <w:tcW w:w="621" w:type="dxa"/>
            <w:tcBorders>
              <w:top w:val="single" w:color="auto" w:sz="4" w:space="0"/>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0.997</w:t>
            </w:r>
          </w:p>
        </w:tc>
        <w:tc>
          <w:tcPr>
            <w:tcW w:w="1282" w:type="dxa"/>
            <w:tcBorders>
              <w:top w:val="single" w:color="auto" w:sz="4" w:space="0"/>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(0.989, 1.005)</w:t>
            </w:r>
          </w:p>
        </w:tc>
        <w:tc>
          <w:tcPr>
            <w:tcW w:w="692" w:type="dxa"/>
            <w:tcBorders>
              <w:top w:val="single" w:color="auto" w:sz="4" w:space="0"/>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0.414</w:t>
            </w:r>
          </w:p>
        </w:tc>
        <w:tc>
          <w:tcPr>
            <w:tcW w:w="1400" w:type="dxa"/>
            <w:tcBorders>
              <w:top w:val="single" w:color="auto" w:sz="4" w:space="0"/>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13</w:t>
            </w:r>
            <w:r>
              <w:rPr>
                <w:rFonts w:hint="default" w:ascii="Times New Roman Regular" w:hAnsi="Times New Roman Regular" w:cs="Times New Roman Regular"/>
                <w:sz w:val="18"/>
                <w:szCs w:val="18"/>
                <w:lang w:val="en-US" w:eastAsia="zh-CN"/>
              </w:rPr>
              <w:t>.5</w:t>
            </w:r>
            <w:r>
              <w:rPr>
                <w:rFonts w:hint="eastAsia" w:ascii="Times New Roman Regular" w:hAnsi="Times New Roman Regular" w:cs="Times New Roman Regular"/>
                <w:sz w:val="18"/>
                <w:szCs w:val="18"/>
                <w:lang w:val="en-US" w:eastAsia="zh-CN"/>
              </w:rPr>
              <w:t>6±</w:t>
            </w:r>
            <w:r>
              <w:rPr>
                <w:rFonts w:hint="default" w:ascii="Times New Roman Regular" w:hAnsi="Times New Roman Regular" w:cs="Times New Roman Regular"/>
                <w:sz w:val="18"/>
                <w:szCs w:val="18"/>
                <w:lang w:val="en-US" w:eastAsia="zh-CN"/>
              </w:rPr>
              <w:t>7.10</w:t>
            </w:r>
          </w:p>
        </w:tc>
        <w:tc>
          <w:tcPr>
            <w:tcW w:w="1167" w:type="dxa"/>
            <w:tcBorders>
              <w:top w:val="single" w:color="auto" w:sz="4" w:space="0"/>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1</w:t>
            </w:r>
            <w:r>
              <w:rPr>
                <w:rFonts w:hint="eastAsia" w:ascii="Times New Roman Regular" w:hAnsi="Times New Roman Regular" w:cs="Times New Roman Regular"/>
                <w:sz w:val="18"/>
                <w:szCs w:val="18"/>
                <w:lang w:val="en-US" w:eastAsia="zh-CN"/>
              </w:rPr>
              <w:t>3.69±6.98</w:t>
            </w:r>
          </w:p>
        </w:tc>
        <w:tc>
          <w:tcPr>
            <w:tcW w:w="700" w:type="dxa"/>
            <w:tcBorders>
              <w:top w:val="single" w:color="auto" w:sz="4" w:space="0"/>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0.994</w:t>
            </w:r>
          </w:p>
        </w:tc>
        <w:tc>
          <w:tcPr>
            <w:tcW w:w="1350" w:type="dxa"/>
            <w:tcBorders>
              <w:top w:val="single" w:color="auto" w:sz="4" w:space="0"/>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(0.986, 1.002)</w:t>
            </w:r>
          </w:p>
        </w:tc>
        <w:tc>
          <w:tcPr>
            <w:tcW w:w="700" w:type="dxa"/>
            <w:tcBorders>
              <w:top w:val="single" w:color="auto" w:sz="4" w:space="0"/>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67" w:hRule="atLeast"/>
          <w:jc w:val="center"/>
        </w:trPr>
        <w:tc>
          <w:tcPr>
            <w:tcW w:w="1781" w:type="dxa"/>
            <w:tcBorders>
              <w:top w:val="nil"/>
              <w:left w:val="nil"/>
              <w:bottom w:val="nil"/>
              <w:right w:val="nil"/>
            </w:tcBorders>
            <w:vAlign w:val="center"/>
          </w:tcPr>
          <w:p>
            <w:pPr>
              <w:jc w:val="left"/>
              <w:rPr>
                <w:rFonts w:hint="eastAsia" w:ascii="Times New Roman Regular" w:hAnsi="Times New Roman Regular" w:cs="Times New Roman Regular"/>
                <w:sz w:val="18"/>
                <w:szCs w:val="18"/>
                <w:lang w:val="en-US" w:eastAsia="zh-CN"/>
              </w:rPr>
            </w:pPr>
            <w:r>
              <w:rPr>
                <w:rFonts w:hint="default" w:ascii="Times New Roman Bold" w:hAnsi="Times New Roman Bold" w:cs="Times New Roman Bold"/>
                <w:b/>
                <w:bCs/>
                <w:sz w:val="18"/>
                <w:szCs w:val="18"/>
                <w:lang w:val="en-US" w:eastAsia="zh-CN"/>
              </w:rPr>
              <w:t>Maternal age</w:t>
            </w:r>
          </w:p>
        </w:tc>
        <w:tc>
          <w:tcPr>
            <w:tcW w:w="1417"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p>
        </w:tc>
        <w:tc>
          <w:tcPr>
            <w:tcW w:w="115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p>
        </w:tc>
        <w:tc>
          <w:tcPr>
            <w:tcW w:w="683"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p>
        </w:tc>
        <w:tc>
          <w:tcPr>
            <w:tcW w:w="130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p>
        </w:tc>
        <w:tc>
          <w:tcPr>
            <w:tcW w:w="80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p>
        </w:tc>
        <w:tc>
          <w:tcPr>
            <w:tcW w:w="1417"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p>
        </w:tc>
        <w:tc>
          <w:tcPr>
            <w:tcW w:w="1264"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p>
        </w:tc>
        <w:tc>
          <w:tcPr>
            <w:tcW w:w="621"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p>
        </w:tc>
        <w:tc>
          <w:tcPr>
            <w:tcW w:w="1282"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p>
        </w:tc>
        <w:tc>
          <w:tcPr>
            <w:tcW w:w="692"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p>
        </w:tc>
        <w:tc>
          <w:tcPr>
            <w:tcW w:w="140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p>
        </w:tc>
        <w:tc>
          <w:tcPr>
            <w:tcW w:w="1167"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p>
        </w:tc>
        <w:tc>
          <w:tcPr>
            <w:tcW w:w="70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p>
        </w:tc>
        <w:tc>
          <w:tcPr>
            <w:tcW w:w="135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p>
        </w:tc>
        <w:tc>
          <w:tcPr>
            <w:tcW w:w="70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81" w:hRule="atLeast"/>
          <w:jc w:val="center"/>
        </w:trPr>
        <w:tc>
          <w:tcPr>
            <w:tcW w:w="1781" w:type="dxa"/>
            <w:tcBorders>
              <w:top w:val="nil"/>
              <w:left w:val="nil"/>
              <w:bottom w:val="nil"/>
              <w:right w:val="nil"/>
            </w:tcBorders>
            <w:vAlign w:val="center"/>
          </w:tcPr>
          <w:p>
            <w:pPr>
              <w:jc w:val="left"/>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&lt;35</w:t>
            </w:r>
            <w:r>
              <w:rPr>
                <w:rFonts w:hint="default" w:ascii="Times New Roman Regular" w:hAnsi="Times New Roman Regular" w:cs="Times New Roman Regular"/>
                <w:sz w:val="18"/>
                <w:szCs w:val="18"/>
                <w:lang w:val="en-US" w:eastAsia="zh-Hans"/>
              </w:rPr>
              <w:t>years</w:t>
            </w:r>
          </w:p>
        </w:tc>
        <w:tc>
          <w:tcPr>
            <w:tcW w:w="1417"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23178(98.90%)</w:t>
            </w:r>
          </w:p>
        </w:tc>
        <w:tc>
          <w:tcPr>
            <w:tcW w:w="115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257(1.10%)</w:t>
            </w:r>
          </w:p>
        </w:tc>
        <w:tc>
          <w:tcPr>
            <w:tcW w:w="683"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130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80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1417"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22405(95.60%)</w:t>
            </w:r>
          </w:p>
        </w:tc>
        <w:tc>
          <w:tcPr>
            <w:tcW w:w="1264"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1030(4.40%)</w:t>
            </w:r>
          </w:p>
        </w:tc>
        <w:tc>
          <w:tcPr>
            <w:tcW w:w="621"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1282"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692"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1400"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22395(95.56%)</w:t>
            </w:r>
          </w:p>
        </w:tc>
        <w:tc>
          <w:tcPr>
            <w:tcW w:w="1167"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1040(4.44%)</w:t>
            </w:r>
          </w:p>
        </w:tc>
        <w:tc>
          <w:tcPr>
            <w:tcW w:w="700"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1350"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700"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97" w:hRule="atLeast"/>
          <w:jc w:val="center"/>
        </w:trPr>
        <w:tc>
          <w:tcPr>
            <w:tcW w:w="1781" w:type="dxa"/>
            <w:tcBorders>
              <w:top w:val="nil"/>
              <w:left w:val="nil"/>
              <w:bottom w:val="nil"/>
              <w:right w:val="nil"/>
            </w:tcBorders>
            <w:vAlign w:val="center"/>
          </w:tcPr>
          <w:p>
            <w:pPr>
              <w:jc w:val="left"/>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Hans"/>
              </w:rPr>
              <w:t>≥35years</w:t>
            </w:r>
          </w:p>
        </w:tc>
        <w:tc>
          <w:tcPr>
            <w:tcW w:w="1417"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6990(99.28%)</w:t>
            </w:r>
          </w:p>
        </w:tc>
        <w:tc>
          <w:tcPr>
            <w:tcW w:w="115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51(0.72%)</w:t>
            </w:r>
          </w:p>
        </w:tc>
        <w:tc>
          <w:tcPr>
            <w:tcW w:w="683"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0.85</w:t>
            </w:r>
          </w:p>
        </w:tc>
        <w:tc>
          <w:tcPr>
            <w:tcW w:w="130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(0.61, 1.183)</w:t>
            </w:r>
          </w:p>
        </w:tc>
        <w:tc>
          <w:tcPr>
            <w:tcW w:w="80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0.334</w:t>
            </w:r>
          </w:p>
        </w:tc>
        <w:tc>
          <w:tcPr>
            <w:tcW w:w="1417"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6811(96.73%)</w:t>
            </w:r>
          </w:p>
        </w:tc>
        <w:tc>
          <w:tcPr>
            <w:tcW w:w="1264"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230(3.27%)</w:t>
            </w:r>
          </w:p>
        </w:tc>
        <w:tc>
          <w:tcPr>
            <w:tcW w:w="621"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0.907</w:t>
            </w:r>
          </w:p>
        </w:tc>
        <w:tc>
          <w:tcPr>
            <w:tcW w:w="1282"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(0.772, 1.066)</w:t>
            </w:r>
          </w:p>
        </w:tc>
        <w:tc>
          <w:tcPr>
            <w:tcW w:w="692"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0.236</w:t>
            </w:r>
          </w:p>
        </w:tc>
        <w:tc>
          <w:tcPr>
            <w:tcW w:w="1400"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6655(94.52%)</w:t>
            </w:r>
          </w:p>
        </w:tc>
        <w:tc>
          <w:tcPr>
            <w:tcW w:w="1167"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386(5.48%)</w:t>
            </w:r>
          </w:p>
        </w:tc>
        <w:tc>
          <w:tcPr>
            <w:tcW w:w="700"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0.957</w:t>
            </w:r>
          </w:p>
        </w:tc>
        <w:tc>
          <w:tcPr>
            <w:tcW w:w="1350"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(0.839, 1.092)</w:t>
            </w:r>
          </w:p>
        </w:tc>
        <w:tc>
          <w:tcPr>
            <w:tcW w:w="700"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0.517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81" w:hRule="atLeast"/>
          <w:jc w:val="center"/>
        </w:trPr>
        <w:tc>
          <w:tcPr>
            <w:tcW w:w="1781" w:type="dxa"/>
            <w:tcBorders>
              <w:top w:val="nil"/>
              <w:left w:val="nil"/>
              <w:bottom w:val="nil"/>
              <w:right w:val="nil"/>
            </w:tcBorders>
            <w:vAlign w:val="center"/>
          </w:tcPr>
          <w:p>
            <w:pPr>
              <w:jc w:val="left"/>
              <w:rPr>
                <w:rFonts w:hint="default" w:ascii="Times New Roman Regular" w:hAnsi="Times New Roman Regular" w:cs="Times New Roman Regular"/>
                <w:sz w:val="18"/>
                <w:szCs w:val="18"/>
                <w:lang w:val="en-US" w:eastAsia="zh-CN"/>
              </w:rPr>
            </w:pPr>
            <w:r>
              <w:rPr>
                <w:rFonts w:hint="default" w:ascii="Times New Roman Bold" w:hAnsi="Times New Roman Bold" w:cs="Times New Roman Bold"/>
                <w:b/>
                <w:bCs/>
                <w:sz w:val="18"/>
                <w:szCs w:val="18"/>
                <w:lang w:val="en-US" w:eastAsia="zh-CN"/>
              </w:rPr>
              <w:t>Parity</w:t>
            </w:r>
          </w:p>
        </w:tc>
        <w:tc>
          <w:tcPr>
            <w:tcW w:w="1417"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p>
        </w:tc>
        <w:tc>
          <w:tcPr>
            <w:tcW w:w="115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p>
        </w:tc>
        <w:tc>
          <w:tcPr>
            <w:tcW w:w="683"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p>
        </w:tc>
        <w:tc>
          <w:tcPr>
            <w:tcW w:w="130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p>
        </w:tc>
        <w:tc>
          <w:tcPr>
            <w:tcW w:w="80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p>
        </w:tc>
        <w:tc>
          <w:tcPr>
            <w:tcW w:w="1417"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p>
        </w:tc>
        <w:tc>
          <w:tcPr>
            <w:tcW w:w="1264"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p>
        </w:tc>
        <w:tc>
          <w:tcPr>
            <w:tcW w:w="621"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p>
        </w:tc>
        <w:tc>
          <w:tcPr>
            <w:tcW w:w="1282"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p>
        </w:tc>
        <w:tc>
          <w:tcPr>
            <w:tcW w:w="692"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p>
        </w:tc>
        <w:tc>
          <w:tcPr>
            <w:tcW w:w="140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p>
        </w:tc>
        <w:tc>
          <w:tcPr>
            <w:tcW w:w="1167"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p>
        </w:tc>
        <w:tc>
          <w:tcPr>
            <w:tcW w:w="70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p>
        </w:tc>
        <w:tc>
          <w:tcPr>
            <w:tcW w:w="135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p>
        </w:tc>
        <w:tc>
          <w:tcPr>
            <w:tcW w:w="70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81" w:hRule="atLeast"/>
          <w:jc w:val="center"/>
        </w:trPr>
        <w:tc>
          <w:tcPr>
            <w:tcW w:w="1781" w:type="dxa"/>
            <w:tcBorders>
              <w:top w:val="nil"/>
              <w:left w:val="nil"/>
              <w:bottom w:val="nil"/>
              <w:right w:val="nil"/>
            </w:tcBorders>
            <w:vAlign w:val="center"/>
          </w:tcPr>
          <w:p>
            <w:pPr>
              <w:jc w:val="left"/>
              <w:rPr>
                <w:rFonts w:hint="eastAsia"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Nulliparous</w:t>
            </w:r>
          </w:p>
        </w:tc>
        <w:tc>
          <w:tcPr>
            <w:tcW w:w="1417"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17113(98.61%)</w:t>
            </w:r>
          </w:p>
        </w:tc>
        <w:tc>
          <w:tcPr>
            <w:tcW w:w="1150"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241(1.39%)</w:t>
            </w:r>
          </w:p>
        </w:tc>
        <w:tc>
          <w:tcPr>
            <w:tcW w:w="683"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130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80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1417"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16451(94.80%)</w:t>
            </w:r>
          </w:p>
        </w:tc>
        <w:tc>
          <w:tcPr>
            <w:tcW w:w="1264"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903(5.20%)</w:t>
            </w:r>
          </w:p>
        </w:tc>
        <w:tc>
          <w:tcPr>
            <w:tcW w:w="621"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1282"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692"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1400"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16669(96.05%)</w:t>
            </w:r>
          </w:p>
        </w:tc>
        <w:tc>
          <w:tcPr>
            <w:tcW w:w="1167"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685(3.95%)</w:t>
            </w:r>
          </w:p>
        </w:tc>
        <w:tc>
          <w:tcPr>
            <w:tcW w:w="700"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1350"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700"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81" w:hRule="atLeast"/>
          <w:jc w:val="center"/>
        </w:trPr>
        <w:tc>
          <w:tcPr>
            <w:tcW w:w="1781" w:type="dxa"/>
            <w:tcBorders>
              <w:top w:val="nil"/>
              <w:left w:val="nil"/>
              <w:bottom w:val="nil"/>
              <w:right w:val="nil"/>
            </w:tcBorders>
            <w:vAlign w:val="center"/>
          </w:tcPr>
          <w:p>
            <w:pPr>
              <w:jc w:val="left"/>
              <w:rPr>
                <w:rFonts w:hint="eastAsia"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Multiparous</w:t>
            </w:r>
          </w:p>
        </w:tc>
        <w:tc>
          <w:tcPr>
            <w:tcW w:w="1417"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13055(99.49%)</w:t>
            </w:r>
          </w:p>
        </w:tc>
        <w:tc>
          <w:tcPr>
            <w:tcW w:w="1150"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67(0.51%)</w:t>
            </w:r>
          </w:p>
        </w:tc>
        <w:tc>
          <w:tcPr>
            <w:tcW w:w="683"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2.022</w:t>
            </w:r>
          </w:p>
        </w:tc>
        <w:tc>
          <w:tcPr>
            <w:tcW w:w="130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(1.414, 2.891)</w:t>
            </w:r>
          </w:p>
        </w:tc>
        <w:tc>
          <w:tcPr>
            <w:tcW w:w="80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&lt;.001</w:t>
            </w:r>
          </w:p>
        </w:tc>
        <w:tc>
          <w:tcPr>
            <w:tcW w:w="1417"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12765(97.28%)</w:t>
            </w:r>
          </w:p>
        </w:tc>
        <w:tc>
          <w:tcPr>
            <w:tcW w:w="1264"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357(2.72%)</w:t>
            </w:r>
          </w:p>
        </w:tc>
        <w:tc>
          <w:tcPr>
            <w:tcW w:w="621"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1.54</w:t>
            </w:r>
          </w:p>
        </w:tc>
        <w:tc>
          <w:tcPr>
            <w:tcW w:w="1282"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(1.297, 1.828)</w:t>
            </w:r>
          </w:p>
        </w:tc>
        <w:tc>
          <w:tcPr>
            <w:tcW w:w="692"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&lt;.001</w:t>
            </w:r>
          </w:p>
        </w:tc>
        <w:tc>
          <w:tcPr>
            <w:tcW w:w="1400"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12381(94.35%)</w:t>
            </w:r>
          </w:p>
        </w:tc>
        <w:tc>
          <w:tcPr>
            <w:tcW w:w="1167"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741(5.65%)</w:t>
            </w:r>
          </w:p>
        </w:tc>
        <w:tc>
          <w:tcPr>
            <w:tcW w:w="700"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0.827</w:t>
            </w:r>
          </w:p>
        </w:tc>
        <w:tc>
          <w:tcPr>
            <w:tcW w:w="1350"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(0.714, 0.959)</w:t>
            </w:r>
          </w:p>
        </w:tc>
        <w:tc>
          <w:tcPr>
            <w:tcW w:w="700"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0.012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jc w:val="center"/>
        </w:trPr>
        <w:tc>
          <w:tcPr>
            <w:tcW w:w="1781" w:type="dxa"/>
            <w:tcBorders>
              <w:top w:val="nil"/>
              <w:left w:val="nil"/>
              <w:bottom w:val="nil"/>
              <w:right w:val="nil"/>
            </w:tcBorders>
            <w:vAlign w:val="center"/>
          </w:tcPr>
          <w:p>
            <w:pPr>
              <w:jc w:val="left"/>
              <w:rPr>
                <w:rFonts w:hint="eastAsia" w:ascii="Times New Roman Regular" w:hAnsi="Times New Roman Regular" w:cs="Times New Roman Regular"/>
                <w:sz w:val="18"/>
                <w:szCs w:val="18"/>
                <w:lang w:val="en-US" w:eastAsia="zh-CN"/>
              </w:rPr>
            </w:pPr>
            <w:r>
              <w:rPr>
                <w:rFonts w:hint="default" w:ascii="Times New Roman Bold" w:hAnsi="Times New Roman Bold" w:cs="Times New Roman Bold"/>
                <w:b/>
                <w:bCs/>
                <w:sz w:val="18"/>
                <w:szCs w:val="18"/>
                <w:lang w:val="en-US" w:eastAsia="zh-CN"/>
              </w:rPr>
              <w:t>Gravidity</w:t>
            </w:r>
          </w:p>
        </w:tc>
        <w:tc>
          <w:tcPr>
            <w:tcW w:w="1417"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p>
        </w:tc>
        <w:tc>
          <w:tcPr>
            <w:tcW w:w="1150"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p>
        </w:tc>
        <w:tc>
          <w:tcPr>
            <w:tcW w:w="683"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p>
        </w:tc>
        <w:tc>
          <w:tcPr>
            <w:tcW w:w="130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p>
        </w:tc>
        <w:tc>
          <w:tcPr>
            <w:tcW w:w="80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p>
        </w:tc>
        <w:tc>
          <w:tcPr>
            <w:tcW w:w="1417"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p>
        </w:tc>
        <w:tc>
          <w:tcPr>
            <w:tcW w:w="1264"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p>
        </w:tc>
        <w:tc>
          <w:tcPr>
            <w:tcW w:w="621"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p>
        </w:tc>
        <w:tc>
          <w:tcPr>
            <w:tcW w:w="1282"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p>
        </w:tc>
        <w:tc>
          <w:tcPr>
            <w:tcW w:w="692"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p>
        </w:tc>
        <w:tc>
          <w:tcPr>
            <w:tcW w:w="140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p>
        </w:tc>
        <w:tc>
          <w:tcPr>
            <w:tcW w:w="1167"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p>
        </w:tc>
        <w:tc>
          <w:tcPr>
            <w:tcW w:w="70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p>
        </w:tc>
        <w:tc>
          <w:tcPr>
            <w:tcW w:w="135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p>
        </w:tc>
        <w:tc>
          <w:tcPr>
            <w:tcW w:w="70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1781" w:type="dxa"/>
            <w:tcBorders>
              <w:top w:val="nil"/>
              <w:left w:val="nil"/>
              <w:bottom w:val="nil"/>
              <w:right w:val="nil"/>
            </w:tcBorders>
            <w:vAlign w:val="center"/>
          </w:tcPr>
          <w:p>
            <w:pPr>
              <w:jc w:val="left"/>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1</w:t>
            </w:r>
          </w:p>
        </w:tc>
        <w:tc>
          <w:tcPr>
            <w:tcW w:w="1417"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10732(98.43%)</w:t>
            </w:r>
          </w:p>
        </w:tc>
        <w:tc>
          <w:tcPr>
            <w:tcW w:w="115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171(1.57%)</w:t>
            </w:r>
          </w:p>
        </w:tc>
        <w:tc>
          <w:tcPr>
            <w:tcW w:w="683"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130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80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1417"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10273(94.22%)</w:t>
            </w:r>
          </w:p>
        </w:tc>
        <w:tc>
          <w:tcPr>
            <w:tcW w:w="1264"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630(5.78%)</w:t>
            </w:r>
          </w:p>
        </w:tc>
        <w:tc>
          <w:tcPr>
            <w:tcW w:w="621"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1282"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692"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1400"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10520(96.49%)</w:t>
            </w:r>
          </w:p>
        </w:tc>
        <w:tc>
          <w:tcPr>
            <w:tcW w:w="1167"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383(3.51%)</w:t>
            </w:r>
          </w:p>
        </w:tc>
        <w:tc>
          <w:tcPr>
            <w:tcW w:w="700"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1350"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700"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53" w:hRule="atLeast"/>
          <w:jc w:val="center"/>
        </w:trPr>
        <w:tc>
          <w:tcPr>
            <w:tcW w:w="1781" w:type="dxa"/>
            <w:tcBorders>
              <w:top w:val="nil"/>
              <w:left w:val="nil"/>
              <w:bottom w:val="nil"/>
              <w:right w:val="nil"/>
            </w:tcBorders>
            <w:vAlign w:val="center"/>
          </w:tcPr>
          <w:p>
            <w:pPr>
              <w:jc w:val="left"/>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2</w:t>
            </w:r>
          </w:p>
        </w:tc>
        <w:tc>
          <w:tcPr>
            <w:tcW w:w="1417"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9825(99.11%)</w:t>
            </w:r>
          </w:p>
        </w:tc>
        <w:tc>
          <w:tcPr>
            <w:tcW w:w="115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88(0.89%)</w:t>
            </w:r>
          </w:p>
        </w:tc>
        <w:tc>
          <w:tcPr>
            <w:tcW w:w="683"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0.799</w:t>
            </w:r>
          </w:p>
        </w:tc>
        <w:tc>
          <w:tcPr>
            <w:tcW w:w="130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(0.595, 1.072)</w:t>
            </w:r>
          </w:p>
        </w:tc>
        <w:tc>
          <w:tcPr>
            <w:tcW w:w="80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0.135</w:t>
            </w:r>
          </w:p>
        </w:tc>
        <w:tc>
          <w:tcPr>
            <w:tcW w:w="1417"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9562(96.46%)</w:t>
            </w:r>
          </w:p>
        </w:tc>
        <w:tc>
          <w:tcPr>
            <w:tcW w:w="1264"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351(3.54%)</w:t>
            </w:r>
          </w:p>
        </w:tc>
        <w:tc>
          <w:tcPr>
            <w:tcW w:w="621"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0.767</w:t>
            </w:r>
          </w:p>
        </w:tc>
        <w:tc>
          <w:tcPr>
            <w:tcW w:w="1282"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(0.657, 0.895)</w:t>
            </w:r>
          </w:p>
        </w:tc>
        <w:tc>
          <w:tcPr>
            <w:tcW w:w="692"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&lt;.001</w:t>
            </w:r>
          </w:p>
        </w:tc>
        <w:tc>
          <w:tcPr>
            <w:tcW w:w="1400"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9435(95.18%)</w:t>
            </w:r>
          </w:p>
        </w:tc>
        <w:tc>
          <w:tcPr>
            <w:tcW w:w="1167"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478(4.82%)</w:t>
            </w:r>
          </w:p>
        </w:tc>
        <w:tc>
          <w:tcPr>
            <w:tcW w:w="700"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1.224</w:t>
            </w:r>
          </w:p>
        </w:tc>
        <w:tc>
          <w:tcPr>
            <w:tcW w:w="1350"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(1.041, 1.439)</w:t>
            </w:r>
          </w:p>
        </w:tc>
        <w:tc>
          <w:tcPr>
            <w:tcW w:w="700"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0.014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1781" w:type="dxa"/>
            <w:tcBorders>
              <w:top w:val="nil"/>
              <w:left w:val="nil"/>
              <w:bottom w:val="nil"/>
              <w:right w:val="nil"/>
            </w:tcBorders>
            <w:vAlign w:val="center"/>
          </w:tcPr>
          <w:p>
            <w:pPr>
              <w:jc w:val="left"/>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w:t>
            </w:r>
          </w:p>
        </w:tc>
        <w:tc>
          <w:tcPr>
            <w:tcW w:w="1417"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9611(99.49%)</w:t>
            </w:r>
          </w:p>
        </w:tc>
        <w:tc>
          <w:tcPr>
            <w:tcW w:w="115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49(0.51%)</w:t>
            </w:r>
          </w:p>
        </w:tc>
        <w:tc>
          <w:tcPr>
            <w:tcW w:w="683"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0.533</w:t>
            </w:r>
          </w:p>
        </w:tc>
        <w:tc>
          <w:tcPr>
            <w:tcW w:w="130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(0.36, 0.79)</w:t>
            </w:r>
          </w:p>
        </w:tc>
        <w:tc>
          <w:tcPr>
            <w:tcW w:w="80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0.002</w:t>
            </w:r>
          </w:p>
        </w:tc>
        <w:tc>
          <w:tcPr>
            <w:tcW w:w="1417"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9381(97.11%)</w:t>
            </w:r>
          </w:p>
        </w:tc>
        <w:tc>
          <w:tcPr>
            <w:tcW w:w="1264"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279(2.89%)</w:t>
            </w:r>
          </w:p>
        </w:tc>
        <w:tc>
          <w:tcPr>
            <w:tcW w:w="621"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0.696</w:t>
            </w:r>
          </w:p>
        </w:tc>
        <w:tc>
          <w:tcPr>
            <w:tcW w:w="1282"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(0.577, 0.839)</w:t>
            </w:r>
          </w:p>
        </w:tc>
        <w:tc>
          <w:tcPr>
            <w:tcW w:w="692"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&lt;.001</w:t>
            </w:r>
          </w:p>
        </w:tc>
        <w:tc>
          <w:tcPr>
            <w:tcW w:w="1400"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9095(94.15%)</w:t>
            </w:r>
          </w:p>
        </w:tc>
        <w:tc>
          <w:tcPr>
            <w:tcW w:w="1167"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565(5.85%)</w:t>
            </w:r>
          </w:p>
        </w:tc>
        <w:tc>
          <w:tcPr>
            <w:tcW w:w="700"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1.453</w:t>
            </w:r>
          </w:p>
        </w:tc>
        <w:tc>
          <w:tcPr>
            <w:tcW w:w="1350"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(1.217, 1.734)</w:t>
            </w:r>
          </w:p>
        </w:tc>
        <w:tc>
          <w:tcPr>
            <w:tcW w:w="700"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&lt;.001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12407" w:type="dxa"/>
            <w:gridSpan w:val="11"/>
            <w:tcBorders>
              <w:top w:val="nil"/>
              <w:left w:val="nil"/>
              <w:bottom w:val="nil"/>
              <w:right w:val="nil"/>
            </w:tcBorders>
            <w:vAlign w:val="center"/>
          </w:tcPr>
          <w:p>
            <w:pPr>
              <w:jc w:val="left"/>
              <w:rPr>
                <w:rFonts w:hint="default" w:ascii="Times New Roman Regular" w:hAnsi="Times New Roman Regular" w:cs="Times New Roman Regular"/>
                <w:sz w:val="18"/>
                <w:szCs w:val="18"/>
                <w:lang w:val="en-US" w:eastAsia="zh-CN"/>
              </w:rPr>
            </w:pPr>
            <w:r>
              <w:rPr>
                <w:rFonts w:hint="default" w:ascii="Times New Roman Bold" w:hAnsi="Times New Roman Bold" w:cs="Times New Roman Bold"/>
                <w:b/>
                <w:bCs/>
                <w:sz w:val="18"/>
                <w:szCs w:val="18"/>
                <w:lang w:val="en-US" w:eastAsia="zh-CN"/>
              </w:rPr>
              <w:t>Prepregnancy BMI, kg/m2</w:t>
            </w:r>
          </w:p>
        </w:tc>
        <w:tc>
          <w:tcPr>
            <w:tcW w:w="140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p>
        </w:tc>
        <w:tc>
          <w:tcPr>
            <w:tcW w:w="1167"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p>
        </w:tc>
        <w:tc>
          <w:tcPr>
            <w:tcW w:w="70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p>
        </w:tc>
        <w:tc>
          <w:tcPr>
            <w:tcW w:w="135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p>
        </w:tc>
        <w:tc>
          <w:tcPr>
            <w:tcW w:w="70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1781" w:type="dxa"/>
            <w:tcBorders>
              <w:top w:val="nil"/>
              <w:left w:val="nil"/>
              <w:bottom w:val="nil"/>
              <w:right w:val="nil"/>
            </w:tcBorders>
            <w:vAlign w:val="center"/>
          </w:tcPr>
          <w:p>
            <w:pPr>
              <w:jc w:val="left"/>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Normal weight (18.5–23.9)</w:t>
            </w:r>
          </w:p>
        </w:tc>
        <w:tc>
          <w:tcPr>
            <w:tcW w:w="1417"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21132(99.06%)</w:t>
            </w:r>
          </w:p>
        </w:tc>
        <w:tc>
          <w:tcPr>
            <w:tcW w:w="115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201(0.94%)</w:t>
            </w:r>
          </w:p>
        </w:tc>
        <w:tc>
          <w:tcPr>
            <w:tcW w:w="683"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130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80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1417"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20521(96.19%)</w:t>
            </w:r>
          </w:p>
        </w:tc>
        <w:tc>
          <w:tcPr>
            <w:tcW w:w="1264"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812(3.81%)</w:t>
            </w:r>
          </w:p>
        </w:tc>
        <w:tc>
          <w:tcPr>
            <w:tcW w:w="621"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1282"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692"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1400"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20323(95.27%)</w:t>
            </w:r>
          </w:p>
        </w:tc>
        <w:tc>
          <w:tcPr>
            <w:tcW w:w="1167"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1010(4.73%)</w:t>
            </w:r>
          </w:p>
        </w:tc>
        <w:tc>
          <w:tcPr>
            <w:tcW w:w="700"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1350"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700"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9" w:hRule="atLeast"/>
          <w:jc w:val="center"/>
        </w:trPr>
        <w:tc>
          <w:tcPr>
            <w:tcW w:w="1781" w:type="dxa"/>
            <w:tcBorders>
              <w:top w:val="nil"/>
              <w:left w:val="nil"/>
              <w:bottom w:val="nil"/>
              <w:right w:val="nil"/>
            </w:tcBorders>
            <w:vAlign w:val="center"/>
          </w:tcPr>
          <w:p>
            <w:pPr>
              <w:jc w:val="left"/>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Underweight (&lt;18.5)</w:t>
            </w:r>
          </w:p>
        </w:tc>
        <w:tc>
          <w:tcPr>
            <w:tcW w:w="1417"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5323(98.37%)</w:t>
            </w:r>
          </w:p>
        </w:tc>
        <w:tc>
          <w:tcPr>
            <w:tcW w:w="115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88(1.63%)</w:t>
            </w:r>
          </w:p>
        </w:tc>
        <w:tc>
          <w:tcPr>
            <w:tcW w:w="683"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1.552</w:t>
            </w:r>
          </w:p>
        </w:tc>
        <w:tc>
          <w:tcPr>
            <w:tcW w:w="130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(1.202, 2.005)</w:t>
            </w:r>
          </w:p>
        </w:tc>
        <w:tc>
          <w:tcPr>
            <w:tcW w:w="80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&lt;.001</w:t>
            </w:r>
          </w:p>
        </w:tc>
        <w:tc>
          <w:tcPr>
            <w:tcW w:w="1417"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5053(93.38%)</w:t>
            </w:r>
          </w:p>
        </w:tc>
        <w:tc>
          <w:tcPr>
            <w:tcW w:w="1264"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358(6.62%)</w:t>
            </w:r>
          </w:p>
        </w:tc>
        <w:tc>
          <w:tcPr>
            <w:tcW w:w="621"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1.658</w:t>
            </w:r>
          </w:p>
        </w:tc>
        <w:tc>
          <w:tcPr>
            <w:tcW w:w="1282"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(1.456, 1.889)</w:t>
            </w:r>
          </w:p>
        </w:tc>
        <w:tc>
          <w:tcPr>
            <w:tcW w:w="692"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&lt;.001</w:t>
            </w:r>
          </w:p>
        </w:tc>
        <w:tc>
          <w:tcPr>
            <w:tcW w:w="1400"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5285(97.67%)</w:t>
            </w:r>
          </w:p>
        </w:tc>
        <w:tc>
          <w:tcPr>
            <w:tcW w:w="1167"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126(2.33%)</w:t>
            </w:r>
          </w:p>
        </w:tc>
        <w:tc>
          <w:tcPr>
            <w:tcW w:w="700"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0.504</w:t>
            </w:r>
          </w:p>
        </w:tc>
        <w:tc>
          <w:tcPr>
            <w:tcW w:w="1350"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(0.417, 0.609)</w:t>
            </w:r>
          </w:p>
        </w:tc>
        <w:tc>
          <w:tcPr>
            <w:tcW w:w="700"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&lt;.001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1781" w:type="dxa"/>
            <w:tcBorders>
              <w:top w:val="nil"/>
              <w:left w:val="nil"/>
              <w:bottom w:val="nil"/>
              <w:right w:val="nil"/>
            </w:tcBorders>
            <w:vAlign w:val="center"/>
          </w:tcPr>
          <w:p>
            <w:pPr>
              <w:jc w:val="left"/>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Overweight and Obese (&gt;24)</w:t>
            </w:r>
          </w:p>
        </w:tc>
        <w:tc>
          <w:tcPr>
            <w:tcW w:w="1417"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3713(99.49%)</w:t>
            </w:r>
          </w:p>
        </w:tc>
        <w:tc>
          <w:tcPr>
            <w:tcW w:w="115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19(0.51%)</w:t>
            </w:r>
          </w:p>
        </w:tc>
        <w:tc>
          <w:tcPr>
            <w:tcW w:w="683"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0.613</w:t>
            </w:r>
          </w:p>
        </w:tc>
        <w:tc>
          <w:tcPr>
            <w:tcW w:w="130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(0.381, 0.985)</w:t>
            </w:r>
          </w:p>
        </w:tc>
        <w:tc>
          <w:tcPr>
            <w:tcW w:w="80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0.043</w:t>
            </w:r>
          </w:p>
        </w:tc>
        <w:tc>
          <w:tcPr>
            <w:tcW w:w="1417"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3642(97.59%)</w:t>
            </w:r>
          </w:p>
        </w:tc>
        <w:tc>
          <w:tcPr>
            <w:tcW w:w="1264"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90(2.41%)</w:t>
            </w:r>
          </w:p>
        </w:tc>
        <w:tc>
          <w:tcPr>
            <w:tcW w:w="621"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0.693</w:t>
            </w:r>
          </w:p>
        </w:tc>
        <w:tc>
          <w:tcPr>
            <w:tcW w:w="1282"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(0.555, 0.866)</w:t>
            </w:r>
          </w:p>
        </w:tc>
        <w:tc>
          <w:tcPr>
            <w:tcW w:w="692"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0.001</w:t>
            </w:r>
          </w:p>
        </w:tc>
        <w:tc>
          <w:tcPr>
            <w:tcW w:w="1400"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3442(92.23%)</w:t>
            </w:r>
          </w:p>
        </w:tc>
        <w:tc>
          <w:tcPr>
            <w:tcW w:w="1167"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290(7.77%)</w:t>
            </w:r>
          </w:p>
        </w:tc>
        <w:tc>
          <w:tcPr>
            <w:tcW w:w="700"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1.645</w:t>
            </w:r>
          </w:p>
        </w:tc>
        <w:tc>
          <w:tcPr>
            <w:tcW w:w="1350"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(1.433, 1.887)</w:t>
            </w:r>
          </w:p>
        </w:tc>
        <w:tc>
          <w:tcPr>
            <w:tcW w:w="700"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&lt;.001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12407" w:type="dxa"/>
            <w:gridSpan w:val="11"/>
            <w:tcBorders>
              <w:top w:val="nil"/>
              <w:left w:val="nil"/>
              <w:bottom w:val="nil"/>
              <w:right w:val="nil"/>
            </w:tcBorders>
            <w:vAlign w:val="center"/>
          </w:tcPr>
          <w:p>
            <w:pPr>
              <w:jc w:val="left"/>
              <w:rPr>
                <w:rFonts w:hint="default" w:ascii="Times New Roman Regular" w:hAnsi="Times New Roman Regular" w:cs="Times New Roman Regular"/>
                <w:sz w:val="18"/>
                <w:szCs w:val="18"/>
                <w:lang w:val="en-US" w:eastAsia="zh-CN"/>
              </w:rPr>
            </w:pPr>
            <w:r>
              <w:rPr>
                <w:rFonts w:hint="default" w:ascii="Times New Roman Bold" w:hAnsi="Times New Roman Bold" w:cs="Times New Roman Bold"/>
                <w:b/>
                <w:bCs/>
                <w:sz w:val="18"/>
                <w:szCs w:val="18"/>
                <w:lang w:val="en-US" w:eastAsia="zh-CN"/>
              </w:rPr>
              <w:t>Exam gestational age(weeks)</w:t>
            </w:r>
          </w:p>
        </w:tc>
        <w:tc>
          <w:tcPr>
            <w:tcW w:w="140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p>
        </w:tc>
        <w:tc>
          <w:tcPr>
            <w:tcW w:w="1167"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p>
        </w:tc>
        <w:tc>
          <w:tcPr>
            <w:tcW w:w="70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p>
        </w:tc>
        <w:tc>
          <w:tcPr>
            <w:tcW w:w="135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p>
        </w:tc>
        <w:tc>
          <w:tcPr>
            <w:tcW w:w="70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1781" w:type="dxa"/>
            <w:tcBorders>
              <w:top w:val="nil"/>
              <w:left w:val="nil"/>
              <w:bottom w:val="nil"/>
              <w:right w:val="nil"/>
            </w:tcBorders>
            <w:vAlign w:val="center"/>
          </w:tcPr>
          <w:p>
            <w:pPr>
              <w:jc w:val="left"/>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37-38</w:t>
            </w:r>
          </w:p>
        </w:tc>
        <w:tc>
          <w:tcPr>
            <w:tcW w:w="1417"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9782(98.98%)</w:t>
            </w:r>
          </w:p>
        </w:tc>
        <w:tc>
          <w:tcPr>
            <w:tcW w:w="115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101(1.02%)</w:t>
            </w:r>
          </w:p>
        </w:tc>
        <w:tc>
          <w:tcPr>
            <w:tcW w:w="683"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130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80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1417"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9405(95.16%)</w:t>
            </w:r>
          </w:p>
        </w:tc>
        <w:tc>
          <w:tcPr>
            <w:tcW w:w="1264"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478(4.84%)</w:t>
            </w:r>
          </w:p>
        </w:tc>
        <w:tc>
          <w:tcPr>
            <w:tcW w:w="621"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1282"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692"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1400"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9580(96.93%)</w:t>
            </w:r>
          </w:p>
        </w:tc>
        <w:tc>
          <w:tcPr>
            <w:tcW w:w="1167"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303(3.07%)</w:t>
            </w:r>
          </w:p>
        </w:tc>
        <w:tc>
          <w:tcPr>
            <w:tcW w:w="700"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1350"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700"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1781" w:type="dxa"/>
            <w:tcBorders>
              <w:top w:val="nil"/>
              <w:left w:val="nil"/>
              <w:bottom w:val="nil"/>
              <w:right w:val="nil"/>
            </w:tcBorders>
            <w:vAlign w:val="center"/>
          </w:tcPr>
          <w:p>
            <w:pPr>
              <w:jc w:val="left"/>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&lt;37</w:t>
            </w:r>
          </w:p>
        </w:tc>
        <w:tc>
          <w:tcPr>
            <w:tcW w:w="1417"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1951(99.09%)</w:t>
            </w:r>
          </w:p>
        </w:tc>
        <w:tc>
          <w:tcPr>
            <w:tcW w:w="115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18(0.91%)</w:t>
            </w:r>
          </w:p>
        </w:tc>
        <w:tc>
          <w:tcPr>
            <w:tcW w:w="683"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0.863</w:t>
            </w:r>
          </w:p>
        </w:tc>
        <w:tc>
          <w:tcPr>
            <w:tcW w:w="130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(0.52, 1.429)</w:t>
            </w:r>
          </w:p>
        </w:tc>
        <w:tc>
          <w:tcPr>
            <w:tcW w:w="80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0.566</w:t>
            </w:r>
          </w:p>
        </w:tc>
        <w:tc>
          <w:tcPr>
            <w:tcW w:w="1417"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1919(97.46%)</w:t>
            </w:r>
          </w:p>
        </w:tc>
        <w:tc>
          <w:tcPr>
            <w:tcW w:w="1264"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50(2.54%)</w:t>
            </w:r>
          </w:p>
        </w:tc>
        <w:tc>
          <w:tcPr>
            <w:tcW w:w="621"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0.492</w:t>
            </w:r>
          </w:p>
        </w:tc>
        <w:tc>
          <w:tcPr>
            <w:tcW w:w="1282"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(0.366, 0.663)</w:t>
            </w:r>
          </w:p>
        </w:tc>
        <w:tc>
          <w:tcPr>
            <w:tcW w:w="692"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&lt;.001</w:t>
            </w:r>
          </w:p>
        </w:tc>
        <w:tc>
          <w:tcPr>
            <w:tcW w:w="1400"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1944(98.73%)</w:t>
            </w:r>
          </w:p>
        </w:tc>
        <w:tc>
          <w:tcPr>
            <w:tcW w:w="1167"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25(1.27%)</w:t>
            </w:r>
          </w:p>
        </w:tc>
        <w:tc>
          <w:tcPr>
            <w:tcW w:w="700"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0.406</w:t>
            </w:r>
          </w:p>
        </w:tc>
        <w:tc>
          <w:tcPr>
            <w:tcW w:w="1350"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(0.269, 0.613)</w:t>
            </w:r>
          </w:p>
        </w:tc>
        <w:tc>
          <w:tcPr>
            <w:tcW w:w="700"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&lt;.001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1781" w:type="dxa"/>
            <w:tcBorders>
              <w:top w:val="nil"/>
              <w:left w:val="nil"/>
              <w:bottom w:val="nil"/>
              <w:right w:val="nil"/>
            </w:tcBorders>
            <w:vAlign w:val="center"/>
          </w:tcPr>
          <w:p>
            <w:pPr>
              <w:jc w:val="left"/>
              <w:rPr>
                <w:rFonts w:hint="eastAsia"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39-40</w:t>
            </w:r>
          </w:p>
        </w:tc>
        <w:tc>
          <w:tcPr>
            <w:tcW w:w="1417"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18435(98.99%)</w:t>
            </w:r>
          </w:p>
        </w:tc>
        <w:tc>
          <w:tcPr>
            <w:tcW w:w="115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189(1.01%)</w:t>
            </w:r>
          </w:p>
        </w:tc>
        <w:tc>
          <w:tcPr>
            <w:tcW w:w="683"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0.866</w:t>
            </w:r>
          </w:p>
        </w:tc>
        <w:tc>
          <w:tcPr>
            <w:tcW w:w="130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(0.677, 1.107)</w:t>
            </w:r>
          </w:p>
        </w:tc>
        <w:tc>
          <w:tcPr>
            <w:tcW w:w="80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0.249</w:t>
            </w:r>
          </w:p>
        </w:tc>
        <w:tc>
          <w:tcPr>
            <w:tcW w:w="1417"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17892(96.07%)</w:t>
            </w:r>
          </w:p>
        </w:tc>
        <w:tc>
          <w:tcPr>
            <w:tcW w:w="1264"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732(3.93%)</w:t>
            </w:r>
          </w:p>
        </w:tc>
        <w:tc>
          <w:tcPr>
            <w:tcW w:w="621"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0.73</w:t>
            </w:r>
          </w:p>
        </w:tc>
        <w:tc>
          <w:tcPr>
            <w:tcW w:w="1282"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(0.648, 0.823)</w:t>
            </w:r>
          </w:p>
        </w:tc>
        <w:tc>
          <w:tcPr>
            <w:tcW w:w="692"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&lt;.001</w:t>
            </w:r>
          </w:p>
        </w:tc>
        <w:tc>
          <w:tcPr>
            <w:tcW w:w="1400"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17526(94.10%)</w:t>
            </w:r>
          </w:p>
        </w:tc>
        <w:tc>
          <w:tcPr>
            <w:tcW w:w="1167"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1098(5.90%)</w:t>
            </w:r>
          </w:p>
        </w:tc>
        <w:tc>
          <w:tcPr>
            <w:tcW w:w="700"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2.153</w:t>
            </w:r>
          </w:p>
        </w:tc>
        <w:tc>
          <w:tcPr>
            <w:tcW w:w="1350"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(1.888, 2.456)</w:t>
            </w:r>
          </w:p>
        </w:tc>
        <w:tc>
          <w:tcPr>
            <w:tcW w:w="700"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&lt;.001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97" w:hRule="atLeast"/>
          <w:jc w:val="center"/>
        </w:trPr>
        <w:tc>
          <w:tcPr>
            <w:tcW w:w="17724" w:type="dxa"/>
            <w:gridSpan w:val="16"/>
            <w:tcBorders>
              <w:top w:val="nil"/>
              <w:left w:val="nil"/>
              <w:bottom w:val="nil"/>
              <w:right w:val="nil"/>
            </w:tcBorders>
            <w:vAlign w:val="center"/>
          </w:tcPr>
          <w:p>
            <w:pPr>
              <w:jc w:val="left"/>
              <w:rPr>
                <w:rFonts w:hint="default" w:ascii="Times New Roman Regular" w:hAnsi="Times New Roman Regular" w:cs="Times New Roman Regular"/>
                <w:sz w:val="18"/>
                <w:szCs w:val="18"/>
                <w:lang w:val="en-US" w:eastAsia="zh-CN"/>
              </w:rPr>
            </w:pPr>
            <w:r>
              <w:rPr>
                <w:rFonts w:hint="default" w:ascii="Times New Roman Bold" w:hAnsi="Times New Roman Bold" w:cs="Times New Roman Bold"/>
                <w:b/>
                <w:bCs/>
                <w:sz w:val="18"/>
                <w:szCs w:val="18"/>
                <w:lang w:val="en-US" w:eastAsia="zh-CN"/>
              </w:rPr>
              <w:t>Exam frequency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1781" w:type="dxa"/>
            <w:tcBorders>
              <w:top w:val="nil"/>
              <w:left w:val="nil"/>
              <w:bottom w:val="nil"/>
              <w:right w:val="nil"/>
            </w:tcBorders>
            <w:vAlign w:val="center"/>
          </w:tcPr>
          <w:p>
            <w:pPr>
              <w:jc w:val="left"/>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L</w:t>
            </w:r>
            <w:r>
              <w:rPr>
                <w:rFonts w:hint="eastAsia" w:ascii="Times New Roman Regular" w:hAnsi="Times New Roman Regular" w:cs="Times New Roman Regular"/>
                <w:sz w:val="18"/>
                <w:szCs w:val="18"/>
                <w:lang w:val="en-US" w:eastAsia="zh-CN"/>
              </w:rPr>
              <w:t>ow</w:t>
            </w:r>
          </w:p>
        </w:tc>
        <w:tc>
          <w:tcPr>
            <w:tcW w:w="1417"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7597(98.91%)</w:t>
            </w:r>
          </w:p>
        </w:tc>
        <w:tc>
          <w:tcPr>
            <w:tcW w:w="115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84(1.09%)</w:t>
            </w:r>
          </w:p>
        </w:tc>
        <w:tc>
          <w:tcPr>
            <w:tcW w:w="683"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130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80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1417"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7301(95.05%)</w:t>
            </w:r>
          </w:p>
        </w:tc>
        <w:tc>
          <w:tcPr>
            <w:tcW w:w="1264"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380(4.95%)</w:t>
            </w:r>
          </w:p>
        </w:tc>
        <w:tc>
          <w:tcPr>
            <w:tcW w:w="621"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1282"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692"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1400"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7337(95.52%)</w:t>
            </w:r>
          </w:p>
        </w:tc>
        <w:tc>
          <w:tcPr>
            <w:tcW w:w="1167"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344(4.48%)</w:t>
            </w:r>
          </w:p>
        </w:tc>
        <w:tc>
          <w:tcPr>
            <w:tcW w:w="700"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1350"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700"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1781" w:type="dxa"/>
            <w:tcBorders>
              <w:top w:val="nil"/>
              <w:left w:val="nil"/>
              <w:bottom w:val="nil"/>
              <w:right w:val="nil"/>
            </w:tcBorders>
            <w:vAlign w:val="center"/>
          </w:tcPr>
          <w:p>
            <w:pPr>
              <w:jc w:val="left"/>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Moderate</w:t>
            </w:r>
          </w:p>
        </w:tc>
        <w:tc>
          <w:tcPr>
            <w:tcW w:w="1417"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6646(99.03%)</w:t>
            </w:r>
          </w:p>
        </w:tc>
        <w:tc>
          <w:tcPr>
            <w:tcW w:w="115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65(0.97%)</w:t>
            </w:r>
          </w:p>
        </w:tc>
        <w:tc>
          <w:tcPr>
            <w:tcW w:w="683"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0.895</w:t>
            </w:r>
          </w:p>
        </w:tc>
        <w:tc>
          <w:tcPr>
            <w:tcW w:w="130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(0.646, 1.241)</w:t>
            </w:r>
          </w:p>
        </w:tc>
        <w:tc>
          <w:tcPr>
            <w:tcW w:w="80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0.507</w:t>
            </w:r>
          </w:p>
        </w:tc>
        <w:tc>
          <w:tcPr>
            <w:tcW w:w="1417"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6432(95.84%)</w:t>
            </w:r>
          </w:p>
        </w:tc>
        <w:tc>
          <w:tcPr>
            <w:tcW w:w="1264"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279(4.16%)</w:t>
            </w:r>
          </w:p>
        </w:tc>
        <w:tc>
          <w:tcPr>
            <w:tcW w:w="621"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0.829</w:t>
            </w:r>
          </w:p>
        </w:tc>
        <w:tc>
          <w:tcPr>
            <w:tcW w:w="1282"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(0.707, 0.972)</w:t>
            </w:r>
          </w:p>
        </w:tc>
        <w:tc>
          <w:tcPr>
            <w:tcW w:w="692"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0.021</w:t>
            </w:r>
          </w:p>
        </w:tc>
        <w:tc>
          <w:tcPr>
            <w:tcW w:w="1400"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6397(95.32%)</w:t>
            </w:r>
          </w:p>
        </w:tc>
        <w:tc>
          <w:tcPr>
            <w:tcW w:w="1167"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314(4.68%)</w:t>
            </w:r>
          </w:p>
        </w:tc>
        <w:tc>
          <w:tcPr>
            <w:tcW w:w="700"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1.021</w:t>
            </w:r>
          </w:p>
        </w:tc>
        <w:tc>
          <w:tcPr>
            <w:tcW w:w="1350"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(0.872, 1.195)</w:t>
            </w:r>
          </w:p>
        </w:tc>
        <w:tc>
          <w:tcPr>
            <w:tcW w:w="700"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1781" w:type="dxa"/>
            <w:tcBorders>
              <w:top w:val="nil"/>
              <w:left w:val="nil"/>
              <w:bottom w:val="nil"/>
              <w:right w:val="nil"/>
            </w:tcBorders>
            <w:vAlign w:val="center"/>
          </w:tcPr>
          <w:p>
            <w:pPr>
              <w:jc w:val="left"/>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H</w:t>
            </w:r>
            <w:r>
              <w:rPr>
                <w:rFonts w:hint="eastAsia" w:ascii="Times New Roman Regular" w:hAnsi="Times New Roman Regular" w:cs="Times New Roman Regular"/>
                <w:sz w:val="18"/>
                <w:szCs w:val="18"/>
                <w:lang w:val="en-US" w:eastAsia="zh-CN"/>
              </w:rPr>
              <w:t>igh</w:t>
            </w:r>
          </w:p>
        </w:tc>
        <w:tc>
          <w:tcPr>
            <w:tcW w:w="1417"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9617(98.92%)</w:t>
            </w:r>
          </w:p>
        </w:tc>
        <w:tc>
          <w:tcPr>
            <w:tcW w:w="115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105(1.08%)</w:t>
            </w:r>
          </w:p>
        </w:tc>
        <w:tc>
          <w:tcPr>
            <w:tcW w:w="683"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1.008</w:t>
            </w:r>
          </w:p>
        </w:tc>
        <w:tc>
          <w:tcPr>
            <w:tcW w:w="130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(0.754, 1.348)</w:t>
            </w:r>
          </w:p>
        </w:tc>
        <w:tc>
          <w:tcPr>
            <w:tcW w:w="80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0.957</w:t>
            </w:r>
          </w:p>
        </w:tc>
        <w:tc>
          <w:tcPr>
            <w:tcW w:w="1417"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9329(95.96%)</w:t>
            </w:r>
          </w:p>
        </w:tc>
        <w:tc>
          <w:tcPr>
            <w:tcW w:w="1264"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393(4.04%)</w:t>
            </w:r>
          </w:p>
        </w:tc>
        <w:tc>
          <w:tcPr>
            <w:tcW w:w="621"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0.806</w:t>
            </w:r>
          </w:p>
        </w:tc>
        <w:tc>
          <w:tcPr>
            <w:tcW w:w="1282"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(0.697, 0.933)</w:t>
            </w:r>
          </w:p>
        </w:tc>
        <w:tc>
          <w:tcPr>
            <w:tcW w:w="692"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0.004</w:t>
            </w:r>
          </w:p>
        </w:tc>
        <w:tc>
          <w:tcPr>
            <w:tcW w:w="1400"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9239(95.03%)</w:t>
            </w:r>
          </w:p>
        </w:tc>
        <w:tc>
          <w:tcPr>
            <w:tcW w:w="1167"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483(4.97%)</w:t>
            </w:r>
          </w:p>
        </w:tc>
        <w:tc>
          <w:tcPr>
            <w:tcW w:w="700"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1.058</w:t>
            </w:r>
          </w:p>
        </w:tc>
        <w:tc>
          <w:tcPr>
            <w:tcW w:w="1350"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(0.917, 1.221)</w:t>
            </w:r>
          </w:p>
        </w:tc>
        <w:tc>
          <w:tcPr>
            <w:tcW w:w="700"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1781" w:type="dxa"/>
            <w:tcBorders>
              <w:top w:val="nil"/>
              <w:left w:val="nil"/>
              <w:bottom w:val="single" w:color="auto" w:sz="4" w:space="0"/>
              <w:right w:val="nil"/>
            </w:tcBorders>
            <w:vAlign w:val="center"/>
          </w:tcPr>
          <w:p>
            <w:pPr>
              <w:jc w:val="left"/>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Extremely High</w:t>
            </w:r>
          </w:p>
        </w:tc>
        <w:tc>
          <w:tcPr>
            <w:tcW w:w="1417" w:type="dxa"/>
            <w:tcBorders>
              <w:top w:val="nil"/>
              <w:left w:val="nil"/>
              <w:bottom w:val="single" w:color="auto" w:sz="4" w:space="0"/>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6308(99.15%)</w:t>
            </w:r>
          </w:p>
        </w:tc>
        <w:tc>
          <w:tcPr>
            <w:tcW w:w="1150" w:type="dxa"/>
            <w:tcBorders>
              <w:top w:val="nil"/>
              <w:left w:val="nil"/>
              <w:bottom w:val="single" w:color="auto" w:sz="4" w:space="0"/>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54(0.85%)</w:t>
            </w:r>
          </w:p>
        </w:tc>
        <w:tc>
          <w:tcPr>
            <w:tcW w:w="683" w:type="dxa"/>
            <w:tcBorders>
              <w:top w:val="nil"/>
              <w:left w:val="nil"/>
              <w:bottom w:val="single" w:color="auto" w:sz="4" w:space="0"/>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0.814</w:t>
            </w:r>
          </w:p>
        </w:tc>
        <w:tc>
          <w:tcPr>
            <w:tcW w:w="1300" w:type="dxa"/>
            <w:tcBorders>
              <w:top w:val="nil"/>
              <w:left w:val="nil"/>
              <w:bottom w:val="single" w:color="auto" w:sz="4" w:space="0"/>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(0.577, 1.149)</w:t>
            </w:r>
          </w:p>
        </w:tc>
        <w:tc>
          <w:tcPr>
            <w:tcW w:w="800" w:type="dxa"/>
            <w:tcBorders>
              <w:top w:val="nil"/>
              <w:left w:val="nil"/>
              <w:bottom w:val="single" w:color="auto" w:sz="4" w:space="0"/>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0.242</w:t>
            </w:r>
          </w:p>
        </w:tc>
        <w:tc>
          <w:tcPr>
            <w:tcW w:w="1417" w:type="dxa"/>
            <w:tcBorders>
              <w:top w:val="nil"/>
              <w:left w:val="nil"/>
              <w:bottom w:val="single" w:color="auto" w:sz="4" w:space="0"/>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6154(96.73%)</w:t>
            </w:r>
          </w:p>
        </w:tc>
        <w:tc>
          <w:tcPr>
            <w:tcW w:w="1264" w:type="dxa"/>
            <w:tcBorders>
              <w:top w:val="nil"/>
              <w:left w:val="nil"/>
              <w:bottom w:val="single" w:color="auto" w:sz="4" w:space="0"/>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208(3.27%)</w:t>
            </w:r>
          </w:p>
        </w:tc>
        <w:tc>
          <w:tcPr>
            <w:tcW w:w="621" w:type="dxa"/>
            <w:tcBorders>
              <w:top w:val="nil"/>
              <w:left w:val="nil"/>
              <w:bottom w:val="single" w:color="auto" w:sz="4" w:space="0"/>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0.657</w:t>
            </w:r>
          </w:p>
        </w:tc>
        <w:tc>
          <w:tcPr>
            <w:tcW w:w="1282" w:type="dxa"/>
            <w:tcBorders>
              <w:top w:val="nil"/>
              <w:left w:val="nil"/>
              <w:bottom w:val="single" w:color="auto" w:sz="4" w:space="0"/>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(0.553, 0.782)</w:t>
            </w:r>
          </w:p>
        </w:tc>
        <w:tc>
          <w:tcPr>
            <w:tcW w:w="692" w:type="dxa"/>
            <w:tcBorders>
              <w:top w:val="nil"/>
              <w:left w:val="nil"/>
              <w:bottom w:val="single" w:color="auto" w:sz="4" w:space="0"/>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&lt;.001</w:t>
            </w:r>
          </w:p>
        </w:tc>
        <w:tc>
          <w:tcPr>
            <w:tcW w:w="1400" w:type="dxa"/>
            <w:tcBorders>
              <w:top w:val="nil"/>
              <w:left w:val="nil"/>
              <w:bottom w:val="single" w:color="auto" w:sz="4" w:space="0"/>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6077(95.52%)</w:t>
            </w:r>
          </w:p>
        </w:tc>
        <w:tc>
          <w:tcPr>
            <w:tcW w:w="1167" w:type="dxa"/>
            <w:tcBorders>
              <w:top w:val="nil"/>
              <w:left w:val="nil"/>
              <w:bottom w:val="single" w:color="auto" w:sz="4" w:space="0"/>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285(4.48%)</w:t>
            </w:r>
          </w:p>
        </w:tc>
        <w:tc>
          <w:tcPr>
            <w:tcW w:w="700" w:type="dxa"/>
            <w:tcBorders>
              <w:top w:val="nil"/>
              <w:left w:val="nil"/>
              <w:bottom w:val="single" w:color="auto" w:sz="4" w:space="0"/>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0.972</w:t>
            </w:r>
          </w:p>
        </w:tc>
        <w:tc>
          <w:tcPr>
            <w:tcW w:w="1350" w:type="dxa"/>
            <w:tcBorders>
              <w:top w:val="nil"/>
              <w:left w:val="nil"/>
              <w:bottom w:val="single" w:color="auto" w:sz="4" w:space="0"/>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(0.827, 1.144)</w:t>
            </w:r>
          </w:p>
        </w:tc>
        <w:tc>
          <w:tcPr>
            <w:tcW w:w="700" w:type="dxa"/>
            <w:tcBorders>
              <w:top w:val="nil"/>
              <w:left w:val="nil"/>
              <w:bottom w:val="single" w:color="auto" w:sz="4" w:space="0"/>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0.735</w:t>
            </w:r>
          </w:p>
        </w:tc>
      </w:tr>
    </w:tbl>
    <w:p>
      <w:pPr>
        <w:numPr>
          <w:ilvl w:val="0"/>
          <w:numId w:val="0"/>
        </w:numPr>
        <w:ind w:left="0" w:leftChars="0" w:firstLine="0" w:firstLineChars="0"/>
        <w:jc w:val="both"/>
        <w:rPr>
          <w:rFonts w:hint="eastAsia" w:ascii="Times New Roman Regular" w:hAnsi="Times New Roman Regular" w:eastAsia="PingFang SC" w:cs="Times New Roman Regular"/>
          <w:sz w:val="18"/>
          <w:szCs w:val="18"/>
          <w:lang w:val="en-US" w:eastAsia="zh-CN"/>
        </w:rPr>
      </w:pPr>
    </w:p>
    <w:p>
      <w:pPr>
        <w:numPr>
          <w:ilvl w:val="0"/>
          <w:numId w:val="0"/>
        </w:numPr>
        <w:ind w:left="0" w:leftChars="0" w:firstLine="0" w:firstLineChars="0"/>
        <w:jc w:val="both"/>
        <w:rPr>
          <w:rFonts w:hint="eastAsia" w:ascii="Times New Roman Regular" w:hAnsi="Times New Roman Regular" w:eastAsia="PingFang SC" w:cs="Times New Roman Regular"/>
          <w:sz w:val="18"/>
          <w:szCs w:val="18"/>
          <w:lang w:val="en-US" w:eastAsia="zh-CN"/>
        </w:rPr>
      </w:pPr>
      <w:r>
        <w:rPr>
          <w:rFonts w:hint="eastAsia" w:ascii="Times New Roman Regular" w:hAnsi="Times New Roman Regular" w:eastAsia="PingFang SC" w:cs="Times New Roman Regular"/>
          <w:sz w:val="18"/>
          <w:szCs w:val="18"/>
          <w:lang w:val="en-US" w:eastAsia="zh-CN"/>
        </w:rPr>
        <w:t>Table 5 (Continued).(Part 2 of 2)</w:t>
      </w:r>
    </w:p>
    <w:tbl>
      <w:tblPr>
        <w:tblStyle w:val="5"/>
        <w:tblpPr w:leftFromText="180" w:rightFromText="180" w:vertAnchor="text" w:tblpXSpec="center" w:tblpY="1"/>
        <w:tblOverlap w:val="never"/>
        <w:tblW w:w="175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31"/>
        <w:gridCol w:w="1434"/>
        <w:gridCol w:w="1183"/>
        <w:gridCol w:w="667"/>
        <w:gridCol w:w="1300"/>
        <w:gridCol w:w="850"/>
        <w:gridCol w:w="1400"/>
        <w:gridCol w:w="1133"/>
        <w:gridCol w:w="767"/>
        <w:gridCol w:w="1346"/>
        <w:gridCol w:w="760"/>
        <w:gridCol w:w="1341"/>
        <w:gridCol w:w="1116"/>
        <w:gridCol w:w="637"/>
        <w:gridCol w:w="1316"/>
        <w:gridCol w:w="7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11" w:hRule="atLeast"/>
          <w:jc w:val="center"/>
        </w:trPr>
        <w:tc>
          <w:tcPr>
            <w:tcW w:w="1631" w:type="dxa"/>
            <w:vMerge w:val="restart"/>
            <w:tcBorders>
              <w:top w:val="single" w:color="auto" w:sz="4" w:space="0"/>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Variable</w:t>
            </w:r>
          </w:p>
        </w:tc>
        <w:tc>
          <w:tcPr>
            <w:tcW w:w="5434" w:type="dxa"/>
            <w:gridSpan w:val="5"/>
            <w:tcBorders>
              <w:top w:val="single" w:color="auto" w:sz="4" w:space="0"/>
              <w:left w:val="nil"/>
              <w:bottom w:val="single" w:color="auto" w:sz="4" w:space="0"/>
              <w:right w:val="nil"/>
            </w:tcBorders>
            <w:vAlign w:val="center"/>
          </w:tcPr>
          <w:p>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FNRs extremely LGA (EFW &lt;97th, BW ≧97th)</w:t>
            </w:r>
          </w:p>
        </w:tc>
        <w:tc>
          <w:tcPr>
            <w:tcW w:w="5406" w:type="dxa"/>
            <w:gridSpan w:val="5"/>
            <w:tcBorders>
              <w:top w:val="single" w:color="auto" w:sz="4" w:space="0"/>
              <w:left w:val="nil"/>
              <w:bottom w:val="single" w:color="auto" w:sz="4" w:space="0"/>
              <w:right w:val="nil"/>
            </w:tcBorders>
            <w:vAlign w:val="center"/>
          </w:tcPr>
          <w:p>
            <w:pPr>
              <w:jc w:val="center"/>
              <w:rPr>
                <w:rFonts w:hint="eastAsia"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FNRs of LBW (EFW ≧2500g, BW &lt;2500g)</w:t>
            </w:r>
          </w:p>
        </w:tc>
        <w:tc>
          <w:tcPr>
            <w:tcW w:w="5110" w:type="dxa"/>
            <w:gridSpan w:val="5"/>
            <w:tcBorders>
              <w:top w:val="single" w:color="auto" w:sz="4" w:space="0"/>
              <w:left w:val="nil"/>
              <w:bottom w:val="single" w:color="auto" w:sz="4" w:space="0"/>
              <w:right w:val="nil"/>
            </w:tcBorders>
            <w:vAlign w:val="center"/>
          </w:tcPr>
          <w:p>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FNRs macrosomia (EFW &lt;4000g,BW ≧4000g)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02" w:hRule="atLeast"/>
          <w:jc w:val="center"/>
        </w:trPr>
        <w:tc>
          <w:tcPr>
            <w:tcW w:w="1631" w:type="dxa"/>
            <w:vMerge w:val="continue"/>
            <w:tcBorders>
              <w:top w:val="nil"/>
              <w:left w:val="nil"/>
              <w:bottom w:val="single" w:color="auto" w:sz="4" w:space="0"/>
              <w:right w:val="nil"/>
            </w:tcBorders>
            <w:vAlign w:val="center"/>
          </w:tcPr>
          <w:p>
            <w:pPr>
              <w:jc w:val="center"/>
              <w:rPr>
                <w:rFonts w:hint="default" w:ascii="Times New Roman Regular" w:hAnsi="Times New Roman Regular" w:cs="Times New Roman Regular"/>
                <w:sz w:val="18"/>
                <w:szCs w:val="18"/>
                <w:lang w:val="en-US" w:eastAsia="zh-CN"/>
              </w:rPr>
            </w:pPr>
          </w:p>
        </w:tc>
        <w:tc>
          <w:tcPr>
            <w:tcW w:w="1434" w:type="dxa"/>
            <w:tcBorders>
              <w:top w:val="single" w:color="auto" w:sz="4" w:space="0"/>
              <w:left w:val="nil"/>
              <w:bottom w:val="single" w:color="auto" w:sz="4" w:space="0"/>
              <w:right w:val="nil"/>
            </w:tcBorders>
            <w:vAlign w:val="center"/>
          </w:tcPr>
          <w:p>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N</w:t>
            </w:r>
            <w:r>
              <w:rPr>
                <w:rFonts w:hint="eastAsia" w:ascii="Times New Roman Regular" w:hAnsi="Times New Roman Regular" w:cs="Times New Roman Regular"/>
                <w:sz w:val="18"/>
                <w:szCs w:val="18"/>
                <w:lang w:val="en-US" w:eastAsia="zh-CN"/>
              </w:rPr>
              <w:t>o</w:t>
            </w:r>
          </w:p>
        </w:tc>
        <w:tc>
          <w:tcPr>
            <w:tcW w:w="1183" w:type="dxa"/>
            <w:tcBorders>
              <w:top w:val="single" w:color="auto" w:sz="4" w:space="0"/>
              <w:left w:val="nil"/>
              <w:bottom w:val="single" w:color="auto" w:sz="4" w:space="0"/>
              <w:right w:val="nil"/>
            </w:tcBorders>
            <w:vAlign w:val="center"/>
          </w:tcPr>
          <w:p>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Y</w:t>
            </w:r>
            <w:r>
              <w:rPr>
                <w:rFonts w:hint="eastAsia" w:ascii="Times New Roman Regular" w:hAnsi="Times New Roman Regular" w:cs="Times New Roman Regular"/>
                <w:sz w:val="18"/>
                <w:szCs w:val="18"/>
                <w:lang w:val="en-US" w:eastAsia="zh-CN"/>
              </w:rPr>
              <w:t>es</w:t>
            </w:r>
          </w:p>
        </w:tc>
        <w:tc>
          <w:tcPr>
            <w:tcW w:w="667" w:type="dxa"/>
            <w:tcBorders>
              <w:top w:val="single" w:color="auto" w:sz="4" w:space="0"/>
              <w:left w:val="nil"/>
              <w:bottom w:val="single" w:color="auto" w:sz="4" w:space="0"/>
              <w:right w:val="nil"/>
            </w:tcBorders>
            <w:vAlign w:val="center"/>
          </w:tcPr>
          <w:p>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OR</w:t>
            </w:r>
          </w:p>
        </w:tc>
        <w:tc>
          <w:tcPr>
            <w:tcW w:w="1300" w:type="dxa"/>
            <w:tcBorders>
              <w:top w:val="single" w:color="auto" w:sz="4" w:space="0"/>
              <w:left w:val="nil"/>
              <w:bottom w:val="single" w:color="auto" w:sz="4" w:space="0"/>
              <w:right w:val="nil"/>
            </w:tcBorders>
            <w:vAlign w:val="center"/>
          </w:tcPr>
          <w:p>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95% CI</w:t>
            </w:r>
          </w:p>
        </w:tc>
        <w:tc>
          <w:tcPr>
            <w:tcW w:w="850" w:type="dxa"/>
            <w:tcBorders>
              <w:top w:val="single" w:color="auto" w:sz="4" w:space="0"/>
              <w:left w:val="nil"/>
              <w:bottom w:val="single" w:color="auto" w:sz="4" w:space="0"/>
              <w:right w:val="nil"/>
            </w:tcBorders>
            <w:vAlign w:val="center"/>
          </w:tcPr>
          <w:p>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p-value</w:t>
            </w:r>
          </w:p>
        </w:tc>
        <w:tc>
          <w:tcPr>
            <w:tcW w:w="1400" w:type="dxa"/>
            <w:tcBorders>
              <w:top w:val="single" w:color="auto" w:sz="4" w:space="0"/>
              <w:left w:val="nil"/>
              <w:bottom w:val="single" w:color="auto" w:sz="4" w:space="0"/>
              <w:right w:val="nil"/>
            </w:tcBorders>
            <w:vAlign w:val="center"/>
          </w:tcPr>
          <w:p>
            <w:pPr>
              <w:jc w:val="center"/>
              <w:rPr>
                <w:rFonts w:hint="eastAsia"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N</w:t>
            </w:r>
            <w:r>
              <w:rPr>
                <w:rFonts w:hint="eastAsia" w:ascii="Times New Roman Regular" w:hAnsi="Times New Roman Regular" w:cs="Times New Roman Regular"/>
                <w:sz w:val="18"/>
                <w:szCs w:val="18"/>
                <w:lang w:val="en-US" w:eastAsia="zh-CN"/>
              </w:rPr>
              <w:t>o</w:t>
            </w:r>
          </w:p>
        </w:tc>
        <w:tc>
          <w:tcPr>
            <w:tcW w:w="1133" w:type="dxa"/>
            <w:tcBorders>
              <w:top w:val="single" w:color="auto" w:sz="4" w:space="0"/>
              <w:left w:val="nil"/>
              <w:bottom w:val="single" w:color="auto" w:sz="4" w:space="0"/>
              <w:right w:val="nil"/>
            </w:tcBorders>
            <w:vAlign w:val="center"/>
          </w:tcPr>
          <w:p>
            <w:pPr>
              <w:jc w:val="center"/>
              <w:rPr>
                <w:rFonts w:hint="eastAsia"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Y</w:t>
            </w:r>
            <w:r>
              <w:rPr>
                <w:rFonts w:hint="eastAsia" w:ascii="Times New Roman Regular" w:hAnsi="Times New Roman Regular" w:cs="Times New Roman Regular"/>
                <w:sz w:val="18"/>
                <w:szCs w:val="18"/>
                <w:lang w:val="en-US" w:eastAsia="zh-CN"/>
              </w:rPr>
              <w:t>es</w:t>
            </w:r>
          </w:p>
        </w:tc>
        <w:tc>
          <w:tcPr>
            <w:tcW w:w="767" w:type="dxa"/>
            <w:tcBorders>
              <w:top w:val="single" w:color="auto" w:sz="4" w:space="0"/>
              <w:left w:val="nil"/>
              <w:bottom w:val="single" w:color="auto" w:sz="4" w:space="0"/>
              <w:right w:val="nil"/>
            </w:tcBorders>
            <w:vAlign w:val="center"/>
          </w:tcPr>
          <w:p>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OR</w:t>
            </w:r>
          </w:p>
        </w:tc>
        <w:tc>
          <w:tcPr>
            <w:tcW w:w="1346" w:type="dxa"/>
            <w:tcBorders>
              <w:top w:val="single" w:color="auto" w:sz="4" w:space="0"/>
              <w:left w:val="nil"/>
              <w:bottom w:val="single" w:color="auto" w:sz="4" w:space="0"/>
              <w:right w:val="nil"/>
            </w:tcBorders>
            <w:vAlign w:val="center"/>
          </w:tcPr>
          <w:p>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95% CI</w:t>
            </w:r>
          </w:p>
        </w:tc>
        <w:tc>
          <w:tcPr>
            <w:tcW w:w="760" w:type="dxa"/>
            <w:tcBorders>
              <w:top w:val="single" w:color="auto" w:sz="4" w:space="0"/>
              <w:left w:val="nil"/>
              <w:bottom w:val="single" w:color="auto" w:sz="4" w:space="0"/>
              <w:right w:val="nil"/>
            </w:tcBorders>
            <w:vAlign w:val="center"/>
          </w:tcPr>
          <w:p>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p-value</w:t>
            </w:r>
          </w:p>
        </w:tc>
        <w:tc>
          <w:tcPr>
            <w:tcW w:w="1341" w:type="dxa"/>
            <w:tcBorders>
              <w:top w:val="single" w:color="auto" w:sz="4" w:space="0"/>
              <w:left w:val="nil"/>
              <w:bottom w:val="single" w:color="auto" w:sz="4" w:space="0"/>
              <w:right w:val="nil"/>
            </w:tcBorders>
            <w:vAlign w:val="center"/>
          </w:tcPr>
          <w:p>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N</w:t>
            </w:r>
            <w:r>
              <w:rPr>
                <w:rFonts w:hint="eastAsia" w:ascii="Times New Roman Regular" w:hAnsi="Times New Roman Regular" w:cs="Times New Roman Regular"/>
                <w:sz w:val="18"/>
                <w:szCs w:val="18"/>
                <w:lang w:val="en-US" w:eastAsia="zh-CN"/>
              </w:rPr>
              <w:t>o</w:t>
            </w:r>
          </w:p>
        </w:tc>
        <w:tc>
          <w:tcPr>
            <w:tcW w:w="1116" w:type="dxa"/>
            <w:tcBorders>
              <w:top w:val="single" w:color="auto" w:sz="4" w:space="0"/>
              <w:left w:val="nil"/>
              <w:bottom w:val="single" w:color="auto" w:sz="4" w:space="0"/>
              <w:right w:val="nil"/>
            </w:tcBorders>
            <w:vAlign w:val="center"/>
          </w:tcPr>
          <w:p>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Y</w:t>
            </w:r>
            <w:r>
              <w:rPr>
                <w:rFonts w:hint="eastAsia" w:ascii="Times New Roman Regular" w:hAnsi="Times New Roman Regular" w:cs="Times New Roman Regular"/>
                <w:sz w:val="18"/>
                <w:szCs w:val="18"/>
                <w:lang w:val="en-US" w:eastAsia="zh-CN"/>
              </w:rPr>
              <w:t>es</w:t>
            </w:r>
          </w:p>
        </w:tc>
        <w:tc>
          <w:tcPr>
            <w:tcW w:w="637" w:type="dxa"/>
            <w:tcBorders>
              <w:top w:val="single" w:color="auto" w:sz="4" w:space="0"/>
              <w:left w:val="nil"/>
              <w:bottom w:val="single" w:color="auto" w:sz="4" w:space="0"/>
              <w:right w:val="nil"/>
            </w:tcBorders>
            <w:vAlign w:val="center"/>
          </w:tcPr>
          <w:p>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OR</w:t>
            </w:r>
          </w:p>
        </w:tc>
        <w:tc>
          <w:tcPr>
            <w:tcW w:w="1316" w:type="dxa"/>
            <w:tcBorders>
              <w:top w:val="single" w:color="auto" w:sz="4" w:space="0"/>
              <w:left w:val="nil"/>
              <w:bottom w:val="single" w:color="auto" w:sz="4" w:space="0"/>
              <w:right w:val="nil"/>
            </w:tcBorders>
            <w:vAlign w:val="center"/>
          </w:tcPr>
          <w:p>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95% CI</w:t>
            </w:r>
          </w:p>
        </w:tc>
        <w:tc>
          <w:tcPr>
            <w:tcW w:w="700" w:type="dxa"/>
            <w:tcBorders>
              <w:top w:val="single" w:color="auto" w:sz="4" w:space="0"/>
              <w:left w:val="nil"/>
              <w:bottom w:val="single" w:color="auto" w:sz="4" w:space="0"/>
              <w:right w:val="nil"/>
            </w:tcBorders>
            <w:vAlign w:val="center"/>
          </w:tcPr>
          <w:p>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p-value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07" w:hRule="atLeast"/>
          <w:jc w:val="center"/>
        </w:trPr>
        <w:tc>
          <w:tcPr>
            <w:tcW w:w="1631" w:type="dxa"/>
            <w:tcBorders>
              <w:top w:val="single" w:color="auto" w:sz="4" w:space="0"/>
              <w:left w:val="nil"/>
              <w:bottom w:val="nil"/>
              <w:right w:val="nil"/>
            </w:tcBorders>
            <w:vAlign w:val="center"/>
          </w:tcPr>
          <w:p>
            <w:pPr>
              <w:jc w:val="left"/>
              <w:rPr>
                <w:rFonts w:hint="default" w:ascii="Times New Roman Regular" w:hAnsi="Times New Roman Regular" w:cs="Times New Roman Regular"/>
                <w:sz w:val="18"/>
                <w:szCs w:val="18"/>
                <w:lang w:val="en-US" w:eastAsia="zh-CN"/>
              </w:rPr>
            </w:pPr>
            <w:r>
              <w:rPr>
                <w:rFonts w:hint="default" w:ascii="Times New Roman Bold" w:hAnsi="Times New Roman Bold" w:cs="Times New Roman Bold"/>
                <w:b/>
                <w:bCs/>
                <w:sz w:val="18"/>
                <w:szCs w:val="18"/>
                <w:lang w:val="en-US" w:eastAsia="zh-CN"/>
              </w:rPr>
              <w:t xml:space="preserve">Exam </w:t>
            </w:r>
            <w:r>
              <w:rPr>
                <w:rFonts w:hint="eastAsia" w:ascii="Times New Roman Bold" w:hAnsi="Times New Roman Bold" w:cs="Times New Roman Bold"/>
                <w:b/>
                <w:bCs/>
                <w:sz w:val="18"/>
                <w:szCs w:val="18"/>
                <w:lang w:val="en-US" w:eastAsia="zh-CN"/>
              </w:rPr>
              <w:t>d</w:t>
            </w:r>
            <w:r>
              <w:rPr>
                <w:rFonts w:hint="default" w:ascii="Times New Roman Bold" w:hAnsi="Times New Roman Bold" w:cs="Times New Roman Bold"/>
                <w:b/>
                <w:bCs/>
                <w:sz w:val="18"/>
                <w:szCs w:val="18"/>
                <w:lang w:val="en-US" w:eastAsia="zh-CN"/>
              </w:rPr>
              <w:t>ate (Quarter</w:t>
            </w:r>
            <w:r>
              <w:rPr>
                <w:rFonts w:hint="eastAsia" w:ascii="Times New Roman Bold" w:hAnsi="Times New Roman Bold" w:cs="Times New Roman Bold"/>
                <w:b/>
                <w:bCs/>
                <w:sz w:val="18"/>
                <w:szCs w:val="18"/>
                <w:lang w:val="en-US" w:eastAsia="zh-CN"/>
              </w:rPr>
              <w:t>ly</w:t>
            </w:r>
            <w:r>
              <w:rPr>
                <w:rFonts w:hint="default" w:ascii="Times New Roman Bold" w:hAnsi="Times New Roman Bold" w:cs="Times New Roman Bold"/>
                <w:b/>
                <w:bCs/>
                <w:sz w:val="18"/>
                <w:szCs w:val="18"/>
                <w:lang w:val="en-US" w:eastAsia="zh-CN"/>
              </w:rPr>
              <w:t>)</w:t>
            </w:r>
          </w:p>
        </w:tc>
        <w:tc>
          <w:tcPr>
            <w:tcW w:w="1434" w:type="dxa"/>
            <w:tcBorders>
              <w:top w:val="single" w:color="auto" w:sz="4" w:space="0"/>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13.57±7.10</w:t>
            </w:r>
          </w:p>
        </w:tc>
        <w:tc>
          <w:tcPr>
            <w:tcW w:w="1183" w:type="dxa"/>
            <w:tcBorders>
              <w:top w:val="single" w:color="auto" w:sz="4" w:space="0"/>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13.47±7.06</w:t>
            </w:r>
          </w:p>
        </w:tc>
        <w:tc>
          <w:tcPr>
            <w:tcW w:w="667" w:type="dxa"/>
            <w:tcBorders>
              <w:top w:val="single" w:color="auto" w:sz="4" w:space="0"/>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0.989</w:t>
            </w:r>
          </w:p>
        </w:tc>
        <w:tc>
          <w:tcPr>
            <w:tcW w:w="1300" w:type="dxa"/>
            <w:tcBorders>
              <w:top w:val="single" w:color="auto" w:sz="4" w:space="0"/>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(0.975, 1.004)</w:t>
            </w:r>
          </w:p>
        </w:tc>
        <w:tc>
          <w:tcPr>
            <w:tcW w:w="850" w:type="dxa"/>
            <w:tcBorders>
              <w:top w:val="single" w:color="auto" w:sz="4" w:space="0"/>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0.14</w:t>
            </w:r>
          </w:p>
        </w:tc>
        <w:tc>
          <w:tcPr>
            <w:tcW w:w="1400" w:type="dxa"/>
            <w:tcBorders>
              <w:top w:val="single" w:color="auto" w:sz="4" w:space="0"/>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13.56±7.11</w:t>
            </w:r>
          </w:p>
        </w:tc>
        <w:tc>
          <w:tcPr>
            <w:tcW w:w="1133" w:type="dxa"/>
            <w:tcBorders>
              <w:top w:val="single" w:color="auto" w:sz="4" w:space="0"/>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12.83±7.10</w:t>
            </w:r>
          </w:p>
        </w:tc>
        <w:tc>
          <w:tcPr>
            <w:tcW w:w="767" w:type="dxa"/>
            <w:tcBorders>
              <w:top w:val="single" w:color="auto" w:sz="4" w:space="0"/>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0.996</w:t>
            </w:r>
          </w:p>
        </w:tc>
        <w:tc>
          <w:tcPr>
            <w:tcW w:w="1346" w:type="dxa"/>
            <w:tcBorders>
              <w:top w:val="single" w:color="auto" w:sz="4" w:space="0"/>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(0.977, 1.015)</w:t>
            </w:r>
          </w:p>
        </w:tc>
        <w:tc>
          <w:tcPr>
            <w:tcW w:w="760" w:type="dxa"/>
            <w:tcBorders>
              <w:top w:val="single" w:color="auto" w:sz="4" w:space="0"/>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0.682</w:t>
            </w:r>
          </w:p>
        </w:tc>
        <w:tc>
          <w:tcPr>
            <w:tcW w:w="1341" w:type="dxa"/>
            <w:tcBorders>
              <w:top w:val="single" w:color="auto" w:sz="4" w:space="0"/>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13.55±7.11</w:t>
            </w:r>
          </w:p>
        </w:tc>
        <w:tc>
          <w:tcPr>
            <w:tcW w:w="1116" w:type="dxa"/>
            <w:tcBorders>
              <w:top w:val="single" w:color="auto" w:sz="4" w:space="0"/>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13.59±7.05</w:t>
            </w:r>
          </w:p>
        </w:tc>
        <w:tc>
          <w:tcPr>
            <w:tcW w:w="637" w:type="dxa"/>
            <w:tcBorders>
              <w:top w:val="single" w:color="auto" w:sz="4" w:space="0"/>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0.992</w:t>
            </w:r>
          </w:p>
        </w:tc>
        <w:tc>
          <w:tcPr>
            <w:tcW w:w="1316" w:type="dxa"/>
            <w:tcBorders>
              <w:top w:val="single" w:color="auto" w:sz="4" w:space="0"/>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(0.981, 1.003)</w:t>
            </w:r>
          </w:p>
        </w:tc>
        <w:tc>
          <w:tcPr>
            <w:tcW w:w="700" w:type="dxa"/>
            <w:tcBorders>
              <w:top w:val="single" w:color="auto" w:sz="4" w:space="0"/>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0.135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67" w:hRule="atLeast"/>
          <w:jc w:val="center"/>
        </w:trPr>
        <w:tc>
          <w:tcPr>
            <w:tcW w:w="1631" w:type="dxa"/>
            <w:tcBorders>
              <w:top w:val="nil"/>
              <w:left w:val="nil"/>
              <w:bottom w:val="nil"/>
              <w:right w:val="nil"/>
            </w:tcBorders>
            <w:vAlign w:val="center"/>
          </w:tcPr>
          <w:p>
            <w:pPr>
              <w:jc w:val="left"/>
              <w:rPr>
                <w:rFonts w:hint="eastAsia" w:ascii="Times New Roman Regular" w:hAnsi="Times New Roman Regular" w:cs="Times New Roman Regular"/>
                <w:sz w:val="18"/>
                <w:szCs w:val="18"/>
                <w:lang w:val="en-US" w:eastAsia="zh-CN"/>
              </w:rPr>
            </w:pPr>
            <w:r>
              <w:rPr>
                <w:rFonts w:hint="default" w:ascii="Times New Roman Bold" w:hAnsi="Times New Roman Bold" w:cs="Times New Roman Bold"/>
                <w:b/>
                <w:bCs/>
                <w:sz w:val="18"/>
                <w:szCs w:val="18"/>
                <w:lang w:val="en-US" w:eastAsia="zh-CN"/>
              </w:rPr>
              <w:t>Maternal age</w:t>
            </w:r>
          </w:p>
        </w:tc>
        <w:tc>
          <w:tcPr>
            <w:tcW w:w="1434"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p>
        </w:tc>
        <w:tc>
          <w:tcPr>
            <w:tcW w:w="1183"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p>
        </w:tc>
        <w:tc>
          <w:tcPr>
            <w:tcW w:w="667"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p>
        </w:tc>
        <w:tc>
          <w:tcPr>
            <w:tcW w:w="130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p>
        </w:tc>
        <w:tc>
          <w:tcPr>
            <w:tcW w:w="85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p>
        </w:tc>
        <w:tc>
          <w:tcPr>
            <w:tcW w:w="140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p>
        </w:tc>
        <w:tc>
          <w:tcPr>
            <w:tcW w:w="1133"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p>
        </w:tc>
        <w:tc>
          <w:tcPr>
            <w:tcW w:w="767"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p>
        </w:tc>
        <w:tc>
          <w:tcPr>
            <w:tcW w:w="1346"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p>
        </w:tc>
        <w:tc>
          <w:tcPr>
            <w:tcW w:w="76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p>
        </w:tc>
        <w:tc>
          <w:tcPr>
            <w:tcW w:w="1341"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p>
        </w:tc>
        <w:tc>
          <w:tcPr>
            <w:tcW w:w="1116"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p>
        </w:tc>
        <w:tc>
          <w:tcPr>
            <w:tcW w:w="637"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p>
        </w:tc>
        <w:tc>
          <w:tcPr>
            <w:tcW w:w="1316"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p>
        </w:tc>
        <w:tc>
          <w:tcPr>
            <w:tcW w:w="70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81" w:hRule="atLeast"/>
          <w:jc w:val="center"/>
        </w:trPr>
        <w:tc>
          <w:tcPr>
            <w:tcW w:w="1631" w:type="dxa"/>
            <w:tcBorders>
              <w:top w:val="nil"/>
              <w:left w:val="nil"/>
              <w:bottom w:val="nil"/>
              <w:right w:val="nil"/>
            </w:tcBorders>
            <w:vAlign w:val="center"/>
          </w:tcPr>
          <w:p>
            <w:pPr>
              <w:jc w:val="left"/>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&lt;35</w:t>
            </w:r>
            <w:r>
              <w:rPr>
                <w:rFonts w:hint="default" w:ascii="Times New Roman Regular" w:hAnsi="Times New Roman Regular" w:cs="Times New Roman Regular"/>
                <w:sz w:val="18"/>
                <w:szCs w:val="18"/>
                <w:lang w:val="en-US" w:eastAsia="zh-Hans"/>
              </w:rPr>
              <w:t>years</w:t>
            </w:r>
          </w:p>
        </w:tc>
        <w:tc>
          <w:tcPr>
            <w:tcW w:w="1434"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23151(98.79%)</w:t>
            </w:r>
          </w:p>
        </w:tc>
        <w:tc>
          <w:tcPr>
            <w:tcW w:w="1183"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284(1.21%)</w:t>
            </w:r>
          </w:p>
        </w:tc>
        <w:tc>
          <w:tcPr>
            <w:tcW w:w="667"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130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85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140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22895(99.29%)</w:t>
            </w:r>
          </w:p>
        </w:tc>
        <w:tc>
          <w:tcPr>
            <w:tcW w:w="1133"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163(0.71%)</w:t>
            </w:r>
          </w:p>
        </w:tc>
        <w:tc>
          <w:tcPr>
            <w:tcW w:w="767"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1346"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76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1341"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22520(97.67%)</w:t>
            </w:r>
          </w:p>
        </w:tc>
        <w:tc>
          <w:tcPr>
            <w:tcW w:w="111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538(2.33%)</w:t>
            </w:r>
          </w:p>
        </w:tc>
        <w:tc>
          <w:tcPr>
            <w:tcW w:w="637"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131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700"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97" w:hRule="atLeast"/>
          <w:jc w:val="center"/>
        </w:trPr>
        <w:tc>
          <w:tcPr>
            <w:tcW w:w="1631" w:type="dxa"/>
            <w:tcBorders>
              <w:top w:val="nil"/>
              <w:left w:val="nil"/>
              <w:bottom w:val="nil"/>
              <w:right w:val="nil"/>
            </w:tcBorders>
            <w:vAlign w:val="center"/>
          </w:tcPr>
          <w:p>
            <w:pPr>
              <w:jc w:val="left"/>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Hans"/>
              </w:rPr>
              <w:t>≥35years</w:t>
            </w:r>
          </w:p>
        </w:tc>
        <w:tc>
          <w:tcPr>
            <w:tcW w:w="1434"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6936(98.51%)</w:t>
            </w:r>
          </w:p>
        </w:tc>
        <w:tc>
          <w:tcPr>
            <w:tcW w:w="1183"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105(1.49%)</w:t>
            </w:r>
          </w:p>
        </w:tc>
        <w:tc>
          <w:tcPr>
            <w:tcW w:w="667"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1.026</w:t>
            </w:r>
          </w:p>
        </w:tc>
        <w:tc>
          <w:tcPr>
            <w:tcW w:w="130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(0.803, 1.312)</w:t>
            </w:r>
          </w:p>
        </w:tc>
        <w:tc>
          <w:tcPr>
            <w:tcW w:w="85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0.836</w:t>
            </w:r>
          </w:p>
        </w:tc>
        <w:tc>
          <w:tcPr>
            <w:tcW w:w="140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6613(99.35%)</w:t>
            </w:r>
          </w:p>
        </w:tc>
        <w:tc>
          <w:tcPr>
            <w:tcW w:w="1133"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43(0.65%)</w:t>
            </w:r>
          </w:p>
        </w:tc>
        <w:tc>
          <w:tcPr>
            <w:tcW w:w="767"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0.822</w:t>
            </w:r>
          </w:p>
        </w:tc>
        <w:tc>
          <w:tcPr>
            <w:tcW w:w="1346"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(0.565, 1.197)</w:t>
            </w:r>
          </w:p>
        </w:tc>
        <w:tc>
          <w:tcPr>
            <w:tcW w:w="76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0.307</w:t>
            </w:r>
          </w:p>
        </w:tc>
        <w:tc>
          <w:tcPr>
            <w:tcW w:w="1341"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6448(96.88%)</w:t>
            </w:r>
          </w:p>
        </w:tc>
        <w:tc>
          <w:tcPr>
            <w:tcW w:w="111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208(3.13%)</w:t>
            </w:r>
          </w:p>
        </w:tc>
        <w:tc>
          <w:tcPr>
            <w:tcW w:w="637"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0.84</w:t>
            </w:r>
          </w:p>
        </w:tc>
        <w:tc>
          <w:tcPr>
            <w:tcW w:w="131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(0.702, 1.005)</w:t>
            </w:r>
          </w:p>
        </w:tc>
        <w:tc>
          <w:tcPr>
            <w:tcW w:w="700"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0.057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81" w:hRule="atLeast"/>
          <w:jc w:val="center"/>
        </w:trPr>
        <w:tc>
          <w:tcPr>
            <w:tcW w:w="1631" w:type="dxa"/>
            <w:tcBorders>
              <w:top w:val="nil"/>
              <w:left w:val="nil"/>
              <w:bottom w:val="nil"/>
              <w:right w:val="nil"/>
            </w:tcBorders>
            <w:vAlign w:val="center"/>
          </w:tcPr>
          <w:p>
            <w:pPr>
              <w:jc w:val="left"/>
              <w:rPr>
                <w:rFonts w:hint="default" w:ascii="Times New Roman Regular" w:hAnsi="Times New Roman Regular" w:cs="Times New Roman Regular"/>
                <w:sz w:val="18"/>
                <w:szCs w:val="18"/>
                <w:lang w:val="en-US" w:eastAsia="zh-CN"/>
              </w:rPr>
            </w:pPr>
            <w:r>
              <w:rPr>
                <w:rFonts w:hint="default" w:ascii="Times New Roman Bold" w:hAnsi="Times New Roman Bold" w:cs="Times New Roman Bold"/>
                <w:b/>
                <w:bCs/>
                <w:sz w:val="18"/>
                <w:szCs w:val="18"/>
                <w:lang w:val="en-US" w:eastAsia="zh-CN"/>
              </w:rPr>
              <w:t>Parity</w:t>
            </w:r>
          </w:p>
        </w:tc>
        <w:tc>
          <w:tcPr>
            <w:tcW w:w="1434"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p>
        </w:tc>
        <w:tc>
          <w:tcPr>
            <w:tcW w:w="1183"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p>
        </w:tc>
        <w:tc>
          <w:tcPr>
            <w:tcW w:w="667"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p>
        </w:tc>
        <w:tc>
          <w:tcPr>
            <w:tcW w:w="130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p>
        </w:tc>
        <w:tc>
          <w:tcPr>
            <w:tcW w:w="85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p>
        </w:tc>
        <w:tc>
          <w:tcPr>
            <w:tcW w:w="140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p>
        </w:tc>
        <w:tc>
          <w:tcPr>
            <w:tcW w:w="1133"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p>
        </w:tc>
        <w:tc>
          <w:tcPr>
            <w:tcW w:w="767"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p>
        </w:tc>
        <w:tc>
          <w:tcPr>
            <w:tcW w:w="1346"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p>
        </w:tc>
        <w:tc>
          <w:tcPr>
            <w:tcW w:w="76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p>
        </w:tc>
        <w:tc>
          <w:tcPr>
            <w:tcW w:w="1341"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p>
        </w:tc>
        <w:tc>
          <w:tcPr>
            <w:tcW w:w="1116"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p>
        </w:tc>
        <w:tc>
          <w:tcPr>
            <w:tcW w:w="637"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p>
        </w:tc>
        <w:tc>
          <w:tcPr>
            <w:tcW w:w="1316"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p>
        </w:tc>
        <w:tc>
          <w:tcPr>
            <w:tcW w:w="70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81" w:hRule="atLeast"/>
          <w:jc w:val="center"/>
        </w:trPr>
        <w:tc>
          <w:tcPr>
            <w:tcW w:w="1631" w:type="dxa"/>
            <w:tcBorders>
              <w:top w:val="nil"/>
              <w:left w:val="nil"/>
              <w:bottom w:val="nil"/>
              <w:right w:val="nil"/>
            </w:tcBorders>
            <w:vAlign w:val="center"/>
          </w:tcPr>
          <w:p>
            <w:pPr>
              <w:jc w:val="left"/>
              <w:rPr>
                <w:rFonts w:hint="eastAsia"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Nulliparous</w:t>
            </w:r>
          </w:p>
        </w:tc>
        <w:tc>
          <w:tcPr>
            <w:tcW w:w="1434"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17170(98.94%)</w:t>
            </w:r>
          </w:p>
        </w:tc>
        <w:tc>
          <w:tcPr>
            <w:tcW w:w="1183"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184(1.06%)</w:t>
            </w:r>
          </w:p>
        </w:tc>
        <w:tc>
          <w:tcPr>
            <w:tcW w:w="667"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130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85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140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16943(99.12%)</w:t>
            </w:r>
          </w:p>
        </w:tc>
        <w:tc>
          <w:tcPr>
            <w:tcW w:w="1133"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151(0.88%)</w:t>
            </w:r>
          </w:p>
        </w:tc>
        <w:tc>
          <w:tcPr>
            <w:tcW w:w="767"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1346"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76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1341"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16732(97.88%)</w:t>
            </w:r>
          </w:p>
        </w:tc>
        <w:tc>
          <w:tcPr>
            <w:tcW w:w="111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362(2.12%)</w:t>
            </w:r>
          </w:p>
        </w:tc>
        <w:tc>
          <w:tcPr>
            <w:tcW w:w="637"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131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700"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81" w:hRule="atLeast"/>
          <w:jc w:val="center"/>
        </w:trPr>
        <w:tc>
          <w:tcPr>
            <w:tcW w:w="1631" w:type="dxa"/>
            <w:tcBorders>
              <w:top w:val="nil"/>
              <w:left w:val="nil"/>
              <w:bottom w:val="nil"/>
              <w:right w:val="nil"/>
            </w:tcBorders>
            <w:vAlign w:val="center"/>
          </w:tcPr>
          <w:p>
            <w:pPr>
              <w:jc w:val="left"/>
              <w:rPr>
                <w:rFonts w:hint="eastAsia"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Multiparous</w:t>
            </w:r>
          </w:p>
        </w:tc>
        <w:tc>
          <w:tcPr>
            <w:tcW w:w="1434"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12917(98.44%)</w:t>
            </w:r>
          </w:p>
        </w:tc>
        <w:tc>
          <w:tcPr>
            <w:tcW w:w="1183"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205(1.56%)</w:t>
            </w:r>
          </w:p>
        </w:tc>
        <w:tc>
          <w:tcPr>
            <w:tcW w:w="667"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0.942</w:t>
            </w:r>
          </w:p>
        </w:tc>
        <w:tc>
          <w:tcPr>
            <w:tcW w:w="130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(0.724, 1.225)</w:t>
            </w:r>
          </w:p>
        </w:tc>
        <w:tc>
          <w:tcPr>
            <w:tcW w:w="85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0.655</w:t>
            </w:r>
          </w:p>
        </w:tc>
        <w:tc>
          <w:tcPr>
            <w:tcW w:w="140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12565(99.56%)</w:t>
            </w:r>
          </w:p>
        </w:tc>
        <w:tc>
          <w:tcPr>
            <w:tcW w:w="1133"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55(0.44%)</w:t>
            </w:r>
          </w:p>
        </w:tc>
        <w:tc>
          <w:tcPr>
            <w:tcW w:w="767"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2.153</w:t>
            </w:r>
          </w:p>
        </w:tc>
        <w:tc>
          <w:tcPr>
            <w:tcW w:w="1346"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(1.427, 3.251)</w:t>
            </w:r>
          </w:p>
        </w:tc>
        <w:tc>
          <w:tcPr>
            <w:tcW w:w="76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&lt;.001</w:t>
            </w:r>
          </w:p>
        </w:tc>
        <w:tc>
          <w:tcPr>
            <w:tcW w:w="1341"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12236(96.96%)</w:t>
            </w:r>
          </w:p>
        </w:tc>
        <w:tc>
          <w:tcPr>
            <w:tcW w:w="111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384(3.04%)</w:t>
            </w:r>
          </w:p>
        </w:tc>
        <w:tc>
          <w:tcPr>
            <w:tcW w:w="637"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0.746</w:t>
            </w:r>
          </w:p>
        </w:tc>
        <w:tc>
          <w:tcPr>
            <w:tcW w:w="131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(0.607, 0.917)</w:t>
            </w:r>
          </w:p>
        </w:tc>
        <w:tc>
          <w:tcPr>
            <w:tcW w:w="700"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81" w:hRule="atLeast"/>
          <w:jc w:val="center"/>
        </w:trPr>
        <w:tc>
          <w:tcPr>
            <w:tcW w:w="1631" w:type="dxa"/>
            <w:tcBorders>
              <w:top w:val="nil"/>
              <w:left w:val="nil"/>
              <w:bottom w:val="nil"/>
              <w:right w:val="nil"/>
            </w:tcBorders>
            <w:vAlign w:val="center"/>
          </w:tcPr>
          <w:p>
            <w:pPr>
              <w:jc w:val="left"/>
              <w:rPr>
                <w:rFonts w:hint="eastAsia" w:ascii="Times New Roman Regular" w:hAnsi="Times New Roman Regular" w:cs="Times New Roman Regular"/>
                <w:sz w:val="18"/>
                <w:szCs w:val="18"/>
                <w:lang w:val="en-US" w:eastAsia="zh-CN"/>
              </w:rPr>
            </w:pPr>
            <w:r>
              <w:rPr>
                <w:rFonts w:hint="default" w:ascii="Times New Roman Bold" w:hAnsi="Times New Roman Bold" w:cs="Times New Roman Bold"/>
                <w:b/>
                <w:bCs/>
                <w:sz w:val="18"/>
                <w:szCs w:val="18"/>
                <w:lang w:val="en-US" w:eastAsia="zh-CN"/>
              </w:rPr>
              <w:t>Gravidity</w:t>
            </w:r>
          </w:p>
        </w:tc>
        <w:tc>
          <w:tcPr>
            <w:tcW w:w="1434"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p>
        </w:tc>
        <w:tc>
          <w:tcPr>
            <w:tcW w:w="1183"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p>
        </w:tc>
        <w:tc>
          <w:tcPr>
            <w:tcW w:w="667"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p>
        </w:tc>
        <w:tc>
          <w:tcPr>
            <w:tcW w:w="130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p>
        </w:tc>
        <w:tc>
          <w:tcPr>
            <w:tcW w:w="85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p>
        </w:tc>
        <w:tc>
          <w:tcPr>
            <w:tcW w:w="140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p>
        </w:tc>
        <w:tc>
          <w:tcPr>
            <w:tcW w:w="1133"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p>
        </w:tc>
        <w:tc>
          <w:tcPr>
            <w:tcW w:w="767"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p>
        </w:tc>
        <w:tc>
          <w:tcPr>
            <w:tcW w:w="1346"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p>
        </w:tc>
        <w:tc>
          <w:tcPr>
            <w:tcW w:w="76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p>
        </w:tc>
        <w:tc>
          <w:tcPr>
            <w:tcW w:w="1341"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p>
        </w:tc>
        <w:tc>
          <w:tcPr>
            <w:tcW w:w="1116"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p>
        </w:tc>
        <w:tc>
          <w:tcPr>
            <w:tcW w:w="637"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p>
        </w:tc>
        <w:tc>
          <w:tcPr>
            <w:tcW w:w="1316"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p>
        </w:tc>
        <w:tc>
          <w:tcPr>
            <w:tcW w:w="70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1631" w:type="dxa"/>
            <w:tcBorders>
              <w:top w:val="nil"/>
              <w:left w:val="nil"/>
              <w:bottom w:val="nil"/>
              <w:right w:val="nil"/>
            </w:tcBorders>
            <w:vAlign w:val="center"/>
          </w:tcPr>
          <w:p>
            <w:pPr>
              <w:jc w:val="left"/>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1</w:t>
            </w:r>
          </w:p>
        </w:tc>
        <w:tc>
          <w:tcPr>
            <w:tcW w:w="1434"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10815(99.19%)</w:t>
            </w:r>
          </w:p>
        </w:tc>
        <w:tc>
          <w:tcPr>
            <w:tcW w:w="1183"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88(0.81%)</w:t>
            </w:r>
          </w:p>
        </w:tc>
        <w:tc>
          <w:tcPr>
            <w:tcW w:w="667"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130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85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140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10674(99.05%)</w:t>
            </w:r>
          </w:p>
        </w:tc>
        <w:tc>
          <w:tcPr>
            <w:tcW w:w="1133"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102(0.95%)</w:t>
            </w:r>
          </w:p>
        </w:tc>
        <w:tc>
          <w:tcPr>
            <w:tcW w:w="767"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1346"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76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1341"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10563(98.02%)</w:t>
            </w:r>
          </w:p>
        </w:tc>
        <w:tc>
          <w:tcPr>
            <w:tcW w:w="111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213(1.98%)</w:t>
            </w:r>
          </w:p>
        </w:tc>
        <w:tc>
          <w:tcPr>
            <w:tcW w:w="637"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131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700"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53" w:hRule="atLeast"/>
          <w:jc w:val="center"/>
        </w:trPr>
        <w:tc>
          <w:tcPr>
            <w:tcW w:w="1631" w:type="dxa"/>
            <w:tcBorders>
              <w:top w:val="nil"/>
              <w:left w:val="nil"/>
              <w:bottom w:val="nil"/>
              <w:right w:val="nil"/>
            </w:tcBorders>
            <w:vAlign w:val="center"/>
          </w:tcPr>
          <w:p>
            <w:pPr>
              <w:jc w:val="left"/>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2</w:t>
            </w:r>
          </w:p>
        </w:tc>
        <w:tc>
          <w:tcPr>
            <w:tcW w:w="1434"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9766(98.52%)</w:t>
            </w:r>
          </w:p>
        </w:tc>
        <w:tc>
          <w:tcPr>
            <w:tcW w:w="1183"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147(1.48%)</w:t>
            </w:r>
          </w:p>
        </w:tc>
        <w:tc>
          <w:tcPr>
            <w:tcW w:w="667"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1.708</w:t>
            </w:r>
          </w:p>
        </w:tc>
        <w:tc>
          <w:tcPr>
            <w:tcW w:w="130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(1.262, 2.312)</w:t>
            </w:r>
          </w:p>
        </w:tc>
        <w:tc>
          <w:tcPr>
            <w:tcW w:w="85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&lt;.001</w:t>
            </w:r>
          </w:p>
        </w:tc>
        <w:tc>
          <w:tcPr>
            <w:tcW w:w="140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9645(99.37%)</w:t>
            </w:r>
          </w:p>
        </w:tc>
        <w:tc>
          <w:tcPr>
            <w:tcW w:w="1133"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61(0.63%)</w:t>
            </w:r>
          </w:p>
        </w:tc>
        <w:tc>
          <w:tcPr>
            <w:tcW w:w="767"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0.869</w:t>
            </w:r>
          </w:p>
        </w:tc>
        <w:tc>
          <w:tcPr>
            <w:tcW w:w="1346"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(0.602, 1.252)</w:t>
            </w:r>
          </w:p>
        </w:tc>
        <w:tc>
          <w:tcPr>
            <w:tcW w:w="76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0.45</w:t>
            </w:r>
          </w:p>
        </w:tc>
        <w:tc>
          <w:tcPr>
            <w:tcW w:w="1341"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9463(97.50%)</w:t>
            </w:r>
          </w:p>
        </w:tc>
        <w:tc>
          <w:tcPr>
            <w:tcW w:w="111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243(2.50%)</w:t>
            </w:r>
          </w:p>
        </w:tc>
        <w:tc>
          <w:tcPr>
            <w:tcW w:w="637"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1.084</w:t>
            </w:r>
          </w:p>
        </w:tc>
        <w:tc>
          <w:tcPr>
            <w:tcW w:w="131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(0.868, 1.352)</w:t>
            </w:r>
          </w:p>
        </w:tc>
        <w:tc>
          <w:tcPr>
            <w:tcW w:w="700"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0.478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1631" w:type="dxa"/>
            <w:tcBorders>
              <w:top w:val="nil"/>
              <w:left w:val="nil"/>
              <w:bottom w:val="nil"/>
              <w:right w:val="nil"/>
            </w:tcBorders>
            <w:vAlign w:val="center"/>
          </w:tcPr>
          <w:p>
            <w:pPr>
              <w:jc w:val="left"/>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w:t>
            </w:r>
          </w:p>
        </w:tc>
        <w:tc>
          <w:tcPr>
            <w:tcW w:w="1434"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9506(98.41%)</w:t>
            </w:r>
          </w:p>
        </w:tc>
        <w:tc>
          <w:tcPr>
            <w:tcW w:w="1183"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154(1.59%)</w:t>
            </w:r>
          </w:p>
        </w:tc>
        <w:tc>
          <w:tcPr>
            <w:tcW w:w="667"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1.795</w:t>
            </w:r>
          </w:p>
        </w:tc>
        <w:tc>
          <w:tcPr>
            <w:tcW w:w="130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(1.287, 2.503)</w:t>
            </w:r>
          </w:p>
        </w:tc>
        <w:tc>
          <w:tcPr>
            <w:tcW w:w="85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&lt;.001</w:t>
            </w:r>
          </w:p>
        </w:tc>
        <w:tc>
          <w:tcPr>
            <w:tcW w:w="140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9189(99.53%)</w:t>
            </w:r>
          </w:p>
        </w:tc>
        <w:tc>
          <w:tcPr>
            <w:tcW w:w="1133"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43(0.47%)</w:t>
            </w:r>
          </w:p>
        </w:tc>
        <w:tc>
          <w:tcPr>
            <w:tcW w:w="767"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0.666</w:t>
            </w:r>
          </w:p>
        </w:tc>
        <w:tc>
          <w:tcPr>
            <w:tcW w:w="1346"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(0.425, 1.043)</w:t>
            </w:r>
          </w:p>
        </w:tc>
        <w:tc>
          <w:tcPr>
            <w:tcW w:w="76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0.076</w:t>
            </w:r>
          </w:p>
        </w:tc>
        <w:tc>
          <w:tcPr>
            <w:tcW w:w="1341"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8942(96.86%)</w:t>
            </w:r>
          </w:p>
        </w:tc>
        <w:tc>
          <w:tcPr>
            <w:tcW w:w="111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290(3.14%)</w:t>
            </w:r>
          </w:p>
        </w:tc>
        <w:tc>
          <w:tcPr>
            <w:tcW w:w="637"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1.285</w:t>
            </w:r>
          </w:p>
        </w:tc>
        <w:tc>
          <w:tcPr>
            <w:tcW w:w="131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(1.007, 1.639)</w:t>
            </w:r>
          </w:p>
        </w:tc>
        <w:tc>
          <w:tcPr>
            <w:tcW w:w="700"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0.044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12471" w:type="dxa"/>
            <w:gridSpan w:val="11"/>
            <w:tcBorders>
              <w:top w:val="nil"/>
              <w:left w:val="nil"/>
              <w:bottom w:val="nil"/>
              <w:right w:val="nil"/>
            </w:tcBorders>
            <w:vAlign w:val="center"/>
          </w:tcPr>
          <w:p>
            <w:pPr>
              <w:jc w:val="left"/>
              <w:rPr>
                <w:rFonts w:hint="default" w:ascii="Times New Roman Regular" w:hAnsi="Times New Roman Regular" w:cs="Times New Roman Regular"/>
                <w:sz w:val="18"/>
                <w:szCs w:val="18"/>
                <w:lang w:val="en-US" w:eastAsia="zh-CN"/>
              </w:rPr>
            </w:pPr>
            <w:r>
              <w:rPr>
                <w:rFonts w:hint="default" w:ascii="Times New Roman Bold" w:hAnsi="Times New Roman Bold" w:cs="Times New Roman Bold"/>
                <w:b/>
                <w:bCs/>
                <w:sz w:val="18"/>
                <w:szCs w:val="18"/>
                <w:lang w:val="en-US" w:eastAsia="zh-CN"/>
              </w:rPr>
              <w:t>Prepregnancy BMI, kg/m2</w:t>
            </w:r>
          </w:p>
        </w:tc>
        <w:tc>
          <w:tcPr>
            <w:tcW w:w="1341"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p>
        </w:tc>
        <w:tc>
          <w:tcPr>
            <w:tcW w:w="1116"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p>
        </w:tc>
        <w:tc>
          <w:tcPr>
            <w:tcW w:w="637"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p>
        </w:tc>
        <w:tc>
          <w:tcPr>
            <w:tcW w:w="1316"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p>
        </w:tc>
        <w:tc>
          <w:tcPr>
            <w:tcW w:w="70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1631" w:type="dxa"/>
            <w:tcBorders>
              <w:top w:val="nil"/>
              <w:left w:val="nil"/>
              <w:bottom w:val="nil"/>
              <w:right w:val="nil"/>
            </w:tcBorders>
            <w:vAlign w:val="center"/>
          </w:tcPr>
          <w:p>
            <w:pPr>
              <w:jc w:val="left"/>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Normal weight (18.5–23.9)</w:t>
            </w:r>
          </w:p>
        </w:tc>
        <w:tc>
          <w:tcPr>
            <w:tcW w:w="1434"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21084(98.83%)</w:t>
            </w:r>
          </w:p>
        </w:tc>
        <w:tc>
          <w:tcPr>
            <w:tcW w:w="1183"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249(1.17%)</w:t>
            </w:r>
          </w:p>
        </w:tc>
        <w:tc>
          <w:tcPr>
            <w:tcW w:w="667"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130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85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140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20721(99.37%)</w:t>
            </w:r>
          </w:p>
        </w:tc>
        <w:tc>
          <w:tcPr>
            <w:tcW w:w="1133"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132(0.63%)</w:t>
            </w:r>
          </w:p>
        </w:tc>
        <w:tc>
          <w:tcPr>
            <w:tcW w:w="767"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1346"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76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1341"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20340(97.54%)</w:t>
            </w:r>
          </w:p>
        </w:tc>
        <w:tc>
          <w:tcPr>
            <w:tcW w:w="111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513(2.46%)</w:t>
            </w:r>
          </w:p>
        </w:tc>
        <w:tc>
          <w:tcPr>
            <w:tcW w:w="637"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131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700"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9" w:hRule="atLeast"/>
          <w:jc w:val="center"/>
        </w:trPr>
        <w:tc>
          <w:tcPr>
            <w:tcW w:w="1631" w:type="dxa"/>
            <w:tcBorders>
              <w:top w:val="nil"/>
              <w:left w:val="nil"/>
              <w:bottom w:val="nil"/>
              <w:right w:val="nil"/>
            </w:tcBorders>
            <w:vAlign w:val="center"/>
          </w:tcPr>
          <w:p>
            <w:pPr>
              <w:jc w:val="left"/>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Underweight (&lt;18.5)</w:t>
            </w:r>
          </w:p>
        </w:tc>
        <w:tc>
          <w:tcPr>
            <w:tcW w:w="1434"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5384(99.50%)</w:t>
            </w:r>
          </w:p>
        </w:tc>
        <w:tc>
          <w:tcPr>
            <w:tcW w:w="1183"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27(0.50%)</w:t>
            </w:r>
          </w:p>
        </w:tc>
        <w:tc>
          <w:tcPr>
            <w:tcW w:w="667"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0.446</w:t>
            </w:r>
          </w:p>
        </w:tc>
        <w:tc>
          <w:tcPr>
            <w:tcW w:w="130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(0.299, 0.665)</w:t>
            </w:r>
          </w:p>
        </w:tc>
        <w:tc>
          <w:tcPr>
            <w:tcW w:w="85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&lt;.001</w:t>
            </w:r>
          </w:p>
        </w:tc>
        <w:tc>
          <w:tcPr>
            <w:tcW w:w="140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5218(98.94%)</w:t>
            </w:r>
          </w:p>
        </w:tc>
        <w:tc>
          <w:tcPr>
            <w:tcW w:w="1133"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56(1.06%)</w:t>
            </w:r>
          </w:p>
        </w:tc>
        <w:tc>
          <w:tcPr>
            <w:tcW w:w="767"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1.525</w:t>
            </w:r>
          </w:p>
        </w:tc>
        <w:tc>
          <w:tcPr>
            <w:tcW w:w="1346"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(1.106, 2.103)</w:t>
            </w:r>
          </w:p>
        </w:tc>
        <w:tc>
          <w:tcPr>
            <w:tcW w:w="76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0.01</w:t>
            </w:r>
          </w:p>
        </w:tc>
        <w:tc>
          <w:tcPr>
            <w:tcW w:w="1341"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5200(98.60%)</w:t>
            </w:r>
          </w:p>
        </w:tc>
        <w:tc>
          <w:tcPr>
            <w:tcW w:w="111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74(1.40%)</w:t>
            </w:r>
          </w:p>
        </w:tc>
        <w:tc>
          <w:tcPr>
            <w:tcW w:w="637"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0.608</w:t>
            </w:r>
          </w:p>
        </w:tc>
        <w:tc>
          <w:tcPr>
            <w:tcW w:w="131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(0.474, 0.779)</w:t>
            </w:r>
          </w:p>
        </w:tc>
        <w:tc>
          <w:tcPr>
            <w:tcW w:w="700"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&lt;.001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1631" w:type="dxa"/>
            <w:tcBorders>
              <w:top w:val="nil"/>
              <w:left w:val="nil"/>
              <w:bottom w:val="nil"/>
              <w:right w:val="nil"/>
            </w:tcBorders>
            <w:vAlign w:val="center"/>
          </w:tcPr>
          <w:p>
            <w:pPr>
              <w:jc w:val="left"/>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Overweight and Obese (&gt;24)</w:t>
            </w:r>
          </w:p>
        </w:tc>
        <w:tc>
          <w:tcPr>
            <w:tcW w:w="1434"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3619(96.97%)</w:t>
            </w:r>
          </w:p>
        </w:tc>
        <w:tc>
          <w:tcPr>
            <w:tcW w:w="1183"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113(3.03%)</w:t>
            </w:r>
          </w:p>
        </w:tc>
        <w:tc>
          <w:tcPr>
            <w:tcW w:w="667"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2.568</w:t>
            </w:r>
          </w:p>
        </w:tc>
        <w:tc>
          <w:tcPr>
            <w:tcW w:w="130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(2.044, 3.226)</w:t>
            </w:r>
          </w:p>
        </w:tc>
        <w:tc>
          <w:tcPr>
            <w:tcW w:w="85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&lt;.001</w:t>
            </w:r>
          </w:p>
        </w:tc>
        <w:tc>
          <w:tcPr>
            <w:tcW w:w="140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3569(99.50%)</w:t>
            </w:r>
          </w:p>
        </w:tc>
        <w:tc>
          <w:tcPr>
            <w:tcW w:w="1133"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18(0.50%)</w:t>
            </w:r>
          </w:p>
        </w:tc>
        <w:tc>
          <w:tcPr>
            <w:tcW w:w="767"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0.886</w:t>
            </w:r>
          </w:p>
        </w:tc>
        <w:tc>
          <w:tcPr>
            <w:tcW w:w="1346"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(0.538, 1.459)</w:t>
            </w:r>
          </w:p>
        </w:tc>
        <w:tc>
          <w:tcPr>
            <w:tcW w:w="76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0.635</w:t>
            </w:r>
          </w:p>
        </w:tc>
        <w:tc>
          <w:tcPr>
            <w:tcW w:w="1341"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3428(95.57%)</w:t>
            </w:r>
          </w:p>
        </w:tc>
        <w:tc>
          <w:tcPr>
            <w:tcW w:w="111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159(4.43%)</w:t>
            </w:r>
          </w:p>
        </w:tc>
        <w:tc>
          <w:tcPr>
            <w:tcW w:w="637"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1.759</w:t>
            </w:r>
          </w:p>
        </w:tc>
        <w:tc>
          <w:tcPr>
            <w:tcW w:w="131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(1.463, 2.115)</w:t>
            </w:r>
          </w:p>
        </w:tc>
        <w:tc>
          <w:tcPr>
            <w:tcW w:w="700"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&lt;.001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12471" w:type="dxa"/>
            <w:gridSpan w:val="11"/>
            <w:tcBorders>
              <w:top w:val="nil"/>
              <w:left w:val="nil"/>
              <w:bottom w:val="nil"/>
              <w:right w:val="nil"/>
            </w:tcBorders>
            <w:vAlign w:val="center"/>
          </w:tcPr>
          <w:p>
            <w:pPr>
              <w:jc w:val="left"/>
              <w:rPr>
                <w:rFonts w:hint="default" w:ascii="Times New Roman Regular" w:hAnsi="Times New Roman Regular" w:cs="Times New Roman Regular"/>
                <w:sz w:val="18"/>
                <w:szCs w:val="18"/>
                <w:lang w:val="en-US" w:eastAsia="zh-CN"/>
              </w:rPr>
            </w:pPr>
            <w:r>
              <w:rPr>
                <w:rFonts w:hint="default" w:ascii="Times New Roman Bold" w:hAnsi="Times New Roman Bold" w:cs="Times New Roman Bold"/>
                <w:b/>
                <w:bCs/>
                <w:sz w:val="18"/>
                <w:szCs w:val="18"/>
                <w:lang w:val="en-US" w:eastAsia="zh-CN"/>
              </w:rPr>
              <w:t>Exam gestational age(weeks)</w:t>
            </w:r>
          </w:p>
        </w:tc>
        <w:tc>
          <w:tcPr>
            <w:tcW w:w="1341"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p>
        </w:tc>
        <w:tc>
          <w:tcPr>
            <w:tcW w:w="1116"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p>
        </w:tc>
        <w:tc>
          <w:tcPr>
            <w:tcW w:w="637"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p>
        </w:tc>
        <w:tc>
          <w:tcPr>
            <w:tcW w:w="1316"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p>
        </w:tc>
        <w:tc>
          <w:tcPr>
            <w:tcW w:w="70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1631" w:type="dxa"/>
            <w:tcBorders>
              <w:top w:val="nil"/>
              <w:left w:val="nil"/>
              <w:bottom w:val="nil"/>
              <w:right w:val="nil"/>
            </w:tcBorders>
            <w:vAlign w:val="center"/>
          </w:tcPr>
          <w:p>
            <w:pPr>
              <w:jc w:val="left"/>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37-38</w:t>
            </w:r>
          </w:p>
        </w:tc>
        <w:tc>
          <w:tcPr>
            <w:tcW w:w="1434"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9796(99.12%)</w:t>
            </w:r>
          </w:p>
        </w:tc>
        <w:tc>
          <w:tcPr>
            <w:tcW w:w="1183"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87(0.88%)</w:t>
            </w:r>
          </w:p>
        </w:tc>
        <w:tc>
          <w:tcPr>
            <w:tcW w:w="667"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130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85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140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7429(98.12%)</w:t>
            </w:r>
          </w:p>
        </w:tc>
        <w:tc>
          <w:tcPr>
            <w:tcW w:w="1133"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142(1.88%)</w:t>
            </w:r>
          </w:p>
        </w:tc>
        <w:tc>
          <w:tcPr>
            <w:tcW w:w="767"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1346"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76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1341"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7506(99.14%)</w:t>
            </w:r>
          </w:p>
        </w:tc>
        <w:tc>
          <w:tcPr>
            <w:tcW w:w="111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65(0.86%)</w:t>
            </w:r>
          </w:p>
        </w:tc>
        <w:tc>
          <w:tcPr>
            <w:tcW w:w="637"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131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700"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1631" w:type="dxa"/>
            <w:tcBorders>
              <w:top w:val="nil"/>
              <w:left w:val="nil"/>
              <w:bottom w:val="nil"/>
              <w:right w:val="nil"/>
            </w:tcBorders>
            <w:vAlign w:val="center"/>
          </w:tcPr>
          <w:p>
            <w:pPr>
              <w:jc w:val="left"/>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&lt;37</w:t>
            </w:r>
          </w:p>
        </w:tc>
        <w:tc>
          <w:tcPr>
            <w:tcW w:w="1434"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1964(99.75%)</w:t>
            </w:r>
          </w:p>
        </w:tc>
        <w:tc>
          <w:tcPr>
            <w:tcW w:w="1183"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5(0.25%)</w:t>
            </w:r>
          </w:p>
        </w:tc>
        <w:tc>
          <w:tcPr>
            <w:tcW w:w="667"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0.283</w:t>
            </w:r>
          </w:p>
        </w:tc>
        <w:tc>
          <w:tcPr>
            <w:tcW w:w="130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(0.115, 0.698)</w:t>
            </w:r>
          </w:p>
        </w:tc>
        <w:tc>
          <w:tcPr>
            <w:tcW w:w="85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0.006</w:t>
            </w:r>
          </w:p>
        </w:tc>
        <w:tc>
          <w:tcPr>
            <w:tcW w:w="140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w:t>
            </w:r>
            <w:bookmarkStart w:id="0" w:name="_GoBack"/>
            <w:bookmarkEnd w:id="0"/>
          </w:p>
        </w:tc>
        <w:tc>
          <w:tcPr>
            <w:tcW w:w="1133"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w:t>
            </w:r>
          </w:p>
        </w:tc>
        <w:tc>
          <w:tcPr>
            <w:tcW w:w="767"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w:t>
            </w:r>
          </w:p>
        </w:tc>
        <w:tc>
          <w:tcPr>
            <w:tcW w:w="1346"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w:t>
            </w:r>
          </w:p>
        </w:tc>
        <w:tc>
          <w:tcPr>
            <w:tcW w:w="76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w:t>
            </w:r>
          </w:p>
        </w:tc>
        <w:tc>
          <w:tcPr>
            <w:tcW w:w="1341"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w:t>
            </w:r>
          </w:p>
        </w:tc>
        <w:tc>
          <w:tcPr>
            <w:tcW w:w="1116"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w:t>
            </w:r>
          </w:p>
        </w:tc>
        <w:tc>
          <w:tcPr>
            <w:tcW w:w="637"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w:t>
            </w:r>
          </w:p>
        </w:tc>
        <w:tc>
          <w:tcPr>
            <w:tcW w:w="1316"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w:t>
            </w:r>
          </w:p>
        </w:tc>
        <w:tc>
          <w:tcPr>
            <w:tcW w:w="70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1631" w:type="dxa"/>
            <w:tcBorders>
              <w:top w:val="nil"/>
              <w:left w:val="nil"/>
              <w:bottom w:val="nil"/>
              <w:right w:val="nil"/>
            </w:tcBorders>
            <w:vAlign w:val="center"/>
          </w:tcPr>
          <w:p>
            <w:pPr>
              <w:jc w:val="left"/>
              <w:rPr>
                <w:rFonts w:hint="eastAsia"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39-40</w:t>
            </w:r>
          </w:p>
        </w:tc>
        <w:tc>
          <w:tcPr>
            <w:tcW w:w="1434"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18327(98.41%)</w:t>
            </w:r>
          </w:p>
        </w:tc>
        <w:tc>
          <w:tcPr>
            <w:tcW w:w="1183"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297(1.59%)</w:t>
            </w:r>
          </w:p>
        </w:tc>
        <w:tc>
          <w:tcPr>
            <w:tcW w:w="667"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1.978</w:t>
            </w:r>
          </w:p>
        </w:tc>
        <w:tc>
          <w:tcPr>
            <w:tcW w:w="130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(1.55, 2.523)</w:t>
            </w:r>
          </w:p>
        </w:tc>
        <w:tc>
          <w:tcPr>
            <w:tcW w:w="85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&lt;.001</w:t>
            </w:r>
          </w:p>
        </w:tc>
        <w:tc>
          <w:tcPr>
            <w:tcW w:w="140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19325(99.68%)</w:t>
            </w:r>
          </w:p>
        </w:tc>
        <w:tc>
          <w:tcPr>
            <w:tcW w:w="1133"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63(0.32%)</w:t>
            </w:r>
          </w:p>
        </w:tc>
        <w:tc>
          <w:tcPr>
            <w:tcW w:w="767"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6.515</w:t>
            </w:r>
          </w:p>
        </w:tc>
        <w:tc>
          <w:tcPr>
            <w:tcW w:w="1346"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(4.824, 8.798)</w:t>
            </w:r>
          </w:p>
        </w:tc>
        <w:tc>
          <w:tcPr>
            <w:tcW w:w="76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&lt;.001</w:t>
            </w:r>
          </w:p>
        </w:tc>
        <w:tc>
          <w:tcPr>
            <w:tcW w:w="1341"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18832(97.13%)</w:t>
            </w:r>
          </w:p>
        </w:tc>
        <w:tc>
          <w:tcPr>
            <w:tcW w:w="111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556(2.87%)</w:t>
            </w:r>
          </w:p>
        </w:tc>
        <w:tc>
          <w:tcPr>
            <w:tcW w:w="637"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0.277</w:t>
            </w:r>
          </w:p>
        </w:tc>
        <w:tc>
          <w:tcPr>
            <w:tcW w:w="131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(0.213, 0.359)</w:t>
            </w:r>
          </w:p>
        </w:tc>
        <w:tc>
          <w:tcPr>
            <w:tcW w:w="700"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&lt;.001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1631" w:type="dxa"/>
            <w:tcBorders>
              <w:top w:val="nil"/>
              <w:left w:val="nil"/>
              <w:bottom w:val="nil"/>
              <w:right w:val="nil"/>
            </w:tcBorders>
            <w:vAlign w:val="center"/>
          </w:tcPr>
          <w:p>
            <w:pPr>
              <w:jc w:val="left"/>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&gt;40</w:t>
            </w:r>
          </w:p>
        </w:tc>
        <w:tc>
          <w:tcPr>
            <w:tcW w:w="1434"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w:t>
            </w:r>
          </w:p>
        </w:tc>
        <w:tc>
          <w:tcPr>
            <w:tcW w:w="1183"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w:t>
            </w:r>
          </w:p>
        </w:tc>
        <w:tc>
          <w:tcPr>
            <w:tcW w:w="667"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w:t>
            </w:r>
          </w:p>
        </w:tc>
        <w:tc>
          <w:tcPr>
            <w:tcW w:w="130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w:t>
            </w:r>
          </w:p>
        </w:tc>
        <w:tc>
          <w:tcPr>
            <w:tcW w:w="85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w:t>
            </w:r>
          </w:p>
        </w:tc>
        <w:tc>
          <w:tcPr>
            <w:tcW w:w="140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2754(99.96%)</w:t>
            </w:r>
          </w:p>
        </w:tc>
        <w:tc>
          <w:tcPr>
            <w:tcW w:w="1133"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1(0.04%)</w:t>
            </w:r>
          </w:p>
        </w:tc>
        <w:tc>
          <w:tcPr>
            <w:tcW w:w="767"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0.1</w:t>
            </w:r>
          </w:p>
        </w:tc>
        <w:tc>
          <w:tcPr>
            <w:tcW w:w="1346"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(0.014, 0.72)</w:t>
            </w:r>
          </w:p>
        </w:tc>
        <w:tc>
          <w:tcPr>
            <w:tcW w:w="76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0.022</w:t>
            </w:r>
          </w:p>
        </w:tc>
        <w:tc>
          <w:tcPr>
            <w:tcW w:w="1341"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2630(95.46%)</w:t>
            </w:r>
          </w:p>
        </w:tc>
        <w:tc>
          <w:tcPr>
            <w:tcW w:w="111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125(4.54%)</w:t>
            </w:r>
          </w:p>
        </w:tc>
        <w:tc>
          <w:tcPr>
            <w:tcW w:w="637"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1.867</w:t>
            </w:r>
          </w:p>
        </w:tc>
        <w:tc>
          <w:tcPr>
            <w:tcW w:w="131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(1.524, 2.287)</w:t>
            </w:r>
          </w:p>
        </w:tc>
        <w:tc>
          <w:tcPr>
            <w:tcW w:w="700"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&lt;.001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17581" w:type="dxa"/>
            <w:gridSpan w:val="16"/>
            <w:tcBorders>
              <w:top w:val="nil"/>
              <w:left w:val="nil"/>
              <w:bottom w:val="nil"/>
              <w:right w:val="nil"/>
            </w:tcBorders>
            <w:vAlign w:val="center"/>
          </w:tcPr>
          <w:p>
            <w:pPr>
              <w:jc w:val="left"/>
              <w:rPr>
                <w:rFonts w:hint="default" w:ascii="Times New Roman Regular" w:hAnsi="Times New Roman Regular" w:cs="Times New Roman Regular"/>
                <w:sz w:val="18"/>
                <w:szCs w:val="18"/>
                <w:lang w:val="en-US" w:eastAsia="zh-CN"/>
              </w:rPr>
            </w:pPr>
            <w:r>
              <w:rPr>
                <w:rFonts w:hint="default" w:ascii="Times New Roman Bold" w:hAnsi="Times New Roman Bold" w:cs="Times New Roman Bold"/>
                <w:b/>
                <w:bCs/>
                <w:sz w:val="18"/>
                <w:szCs w:val="18"/>
                <w:lang w:val="en-US" w:eastAsia="zh-CN"/>
              </w:rPr>
              <w:t>Exam frequency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1631" w:type="dxa"/>
            <w:tcBorders>
              <w:top w:val="nil"/>
              <w:left w:val="nil"/>
              <w:bottom w:val="nil"/>
              <w:right w:val="nil"/>
            </w:tcBorders>
            <w:vAlign w:val="center"/>
          </w:tcPr>
          <w:p>
            <w:pPr>
              <w:jc w:val="left"/>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L</w:t>
            </w:r>
            <w:r>
              <w:rPr>
                <w:rFonts w:hint="eastAsia" w:ascii="Times New Roman Regular" w:hAnsi="Times New Roman Regular" w:cs="Times New Roman Regular"/>
                <w:sz w:val="18"/>
                <w:szCs w:val="18"/>
                <w:lang w:val="en-US" w:eastAsia="zh-CN"/>
              </w:rPr>
              <w:t>ow</w:t>
            </w:r>
          </w:p>
        </w:tc>
        <w:tc>
          <w:tcPr>
            <w:tcW w:w="1434"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7592(98.84%)</w:t>
            </w:r>
          </w:p>
        </w:tc>
        <w:tc>
          <w:tcPr>
            <w:tcW w:w="1183"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89(1.16%)</w:t>
            </w:r>
          </w:p>
        </w:tc>
        <w:tc>
          <w:tcPr>
            <w:tcW w:w="667"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130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85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140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7302(99.13%)</w:t>
            </w:r>
          </w:p>
        </w:tc>
        <w:tc>
          <w:tcPr>
            <w:tcW w:w="1133"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64(0.87%)</w:t>
            </w:r>
          </w:p>
        </w:tc>
        <w:tc>
          <w:tcPr>
            <w:tcW w:w="767"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1346"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76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1341"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7197(97.71%)</w:t>
            </w:r>
          </w:p>
        </w:tc>
        <w:tc>
          <w:tcPr>
            <w:tcW w:w="111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169(2.29%)</w:t>
            </w:r>
          </w:p>
        </w:tc>
        <w:tc>
          <w:tcPr>
            <w:tcW w:w="637"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131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c>
          <w:tcPr>
            <w:tcW w:w="700"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Ref</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1631" w:type="dxa"/>
            <w:tcBorders>
              <w:top w:val="nil"/>
              <w:left w:val="nil"/>
              <w:bottom w:val="nil"/>
              <w:right w:val="nil"/>
            </w:tcBorders>
            <w:vAlign w:val="center"/>
          </w:tcPr>
          <w:p>
            <w:pPr>
              <w:jc w:val="left"/>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Moderate</w:t>
            </w:r>
          </w:p>
        </w:tc>
        <w:tc>
          <w:tcPr>
            <w:tcW w:w="1434"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6638(98.91%)</w:t>
            </w:r>
          </w:p>
        </w:tc>
        <w:tc>
          <w:tcPr>
            <w:tcW w:w="1183"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73(1.09%)</w:t>
            </w:r>
          </w:p>
        </w:tc>
        <w:tc>
          <w:tcPr>
            <w:tcW w:w="667"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0.912</w:t>
            </w:r>
          </w:p>
        </w:tc>
        <w:tc>
          <w:tcPr>
            <w:tcW w:w="130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(0.667, 1.247)</w:t>
            </w:r>
          </w:p>
        </w:tc>
        <w:tc>
          <w:tcPr>
            <w:tcW w:w="85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0.565</w:t>
            </w:r>
          </w:p>
        </w:tc>
        <w:tc>
          <w:tcPr>
            <w:tcW w:w="140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6499(99.31%)</w:t>
            </w:r>
          </w:p>
        </w:tc>
        <w:tc>
          <w:tcPr>
            <w:tcW w:w="1133"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45(0.69%)</w:t>
            </w:r>
          </w:p>
        </w:tc>
        <w:tc>
          <w:tcPr>
            <w:tcW w:w="767"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0.82</w:t>
            </w:r>
          </w:p>
        </w:tc>
        <w:tc>
          <w:tcPr>
            <w:tcW w:w="1346"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(0.558, 1.205)</w:t>
            </w:r>
          </w:p>
        </w:tc>
        <w:tc>
          <w:tcPr>
            <w:tcW w:w="76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0.312</w:t>
            </w:r>
          </w:p>
        </w:tc>
        <w:tc>
          <w:tcPr>
            <w:tcW w:w="1341"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6376(97.43%)</w:t>
            </w:r>
          </w:p>
        </w:tc>
        <w:tc>
          <w:tcPr>
            <w:tcW w:w="111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168(2.57%)</w:t>
            </w:r>
          </w:p>
        </w:tc>
        <w:tc>
          <w:tcPr>
            <w:tcW w:w="637"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1.09</w:t>
            </w:r>
          </w:p>
        </w:tc>
        <w:tc>
          <w:tcPr>
            <w:tcW w:w="131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(0.877, 1.355)</w:t>
            </w:r>
          </w:p>
        </w:tc>
        <w:tc>
          <w:tcPr>
            <w:tcW w:w="700"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0.435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1631" w:type="dxa"/>
            <w:tcBorders>
              <w:top w:val="nil"/>
              <w:left w:val="nil"/>
              <w:bottom w:val="nil"/>
              <w:right w:val="nil"/>
            </w:tcBorders>
            <w:vAlign w:val="center"/>
          </w:tcPr>
          <w:p>
            <w:pPr>
              <w:jc w:val="left"/>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H</w:t>
            </w:r>
            <w:r>
              <w:rPr>
                <w:rFonts w:hint="eastAsia" w:ascii="Times New Roman Regular" w:hAnsi="Times New Roman Regular" w:cs="Times New Roman Regular"/>
                <w:sz w:val="18"/>
                <w:szCs w:val="18"/>
                <w:lang w:val="en-US" w:eastAsia="zh-CN"/>
              </w:rPr>
              <w:t>igh</w:t>
            </w:r>
          </w:p>
        </w:tc>
        <w:tc>
          <w:tcPr>
            <w:tcW w:w="1434"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9580(98.54%)</w:t>
            </w:r>
          </w:p>
        </w:tc>
        <w:tc>
          <w:tcPr>
            <w:tcW w:w="1183"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142(1.46%)</w:t>
            </w:r>
          </w:p>
        </w:tc>
        <w:tc>
          <w:tcPr>
            <w:tcW w:w="667"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1.184</w:t>
            </w:r>
          </w:p>
        </w:tc>
        <w:tc>
          <w:tcPr>
            <w:tcW w:w="130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(0.905, 1.549)</w:t>
            </w:r>
          </w:p>
        </w:tc>
        <w:tc>
          <w:tcPr>
            <w:tcW w:w="85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0.218</w:t>
            </w:r>
          </w:p>
        </w:tc>
        <w:tc>
          <w:tcPr>
            <w:tcW w:w="140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9444(99.32%)</w:t>
            </w:r>
          </w:p>
        </w:tc>
        <w:tc>
          <w:tcPr>
            <w:tcW w:w="1133"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65(0.68%)</w:t>
            </w:r>
          </w:p>
        </w:tc>
        <w:tc>
          <w:tcPr>
            <w:tcW w:w="767"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0.852</w:t>
            </w:r>
          </w:p>
        </w:tc>
        <w:tc>
          <w:tcPr>
            <w:tcW w:w="1346"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(0.599, 1.211)</w:t>
            </w:r>
          </w:p>
        </w:tc>
        <w:tc>
          <w:tcPr>
            <w:tcW w:w="760"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0.372</w:t>
            </w:r>
          </w:p>
        </w:tc>
        <w:tc>
          <w:tcPr>
            <w:tcW w:w="1341"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9237(97.14%)</w:t>
            </w:r>
          </w:p>
        </w:tc>
        <w:tc>
          <w:tcPr>
            <w:tcW w:w="111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272(2.86%)</w:t>
            </w:r>
          </w:p>
        </w:tc>
        <w:tc>
          <w:tcPr>
            <w:tcW w:w="637"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1.177</w:t>
            </w:r>
          </w:p>
        </w:tc>
        <w:tc>
          <w:tcPr>
            <w:tcW w:w="131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(0.967, 1.432)</w:t>
            </w:r>
          </w:p>
        </w:tc>
        <w:tc>
          <w:tcPr>
            <w:tcW w:w="700"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0.104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1631" w:type="dxa"/>
            <w:tcBorders>
              <w:top w:val="nil"/>
              <w:left w:val="nil"/>
              <w:bottom w:val="single" w:color="auto" w:sz="4" w:space="0"/>
              <w:right w:val="nil"/>
            </w:tcBorders>
            <w:vAlign w:val="center"/>
          </w:tcPr>
          <w:p>
            <w:pPr>
              <w:jc w:val="left"/>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Extremely High</w:t>
            </w:r>
          </w:p>
        </w:tc>
        <w:tc>
          <w:tcPr>
            <w:tcW w:w="1434" w:type="dxa"/>
            <w:tcBorders>
              <w:top w:val="nil"/>
              <w:left w:val="nil"/>
              <w:bottom w:val="single" w:color="auto" w:sz="4" w:space="0"/>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6277(98.66%)</w:t>
            </w:r>
          </w:p>
        </w:tc>
        <w:tc>
          <w:tcPr>
            <w:tcW w:w="1183" w:type="dxa"/>
            <w:tcBorders>
              <w:top w:val="nil"/>
              <w:left w:val="nil"/>
              <w:bottom w:val="single" w:color="auto" w:sz="4" w:space="0"/>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85(1.34%)</w:t>
            </w:r>
          </w:p>
        </w:tc>
        <w:tc>
          <w:tcPr>
            <w:tcW w:w="667" w:type="dxa"/>
            <w:tcBorders>
              <w:top w:val="nil"/>
              <w:left w:val="nil"/>
              <w:bottom w:val="single" w:color="auto" w:sz="4" w:space="0"/>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1.095</w:t>
            </w:r>
          </w:p>
        </w:tc>
        <w:tc>
          <w:tcPr>
            <w:tcW w:w="1300" w:type="dxa"/>
            <w:tcBorders>
              <w:top w:val="nil"/>
              <w:left w:val="nil"/>
              <w:bottom w:val="single" w:color="auto" w:sz="4" w:space="0"/>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(0.81, 1.479)</w:t>
            </w:r>
          </w:p>
        </w:tc>
        <w:tc>
          <w:tcPr>
            <w:tcW w:w="850" w:type="dxa"/>
            <w:tcBorders>
              <w:top w:val="nil"/>
              <w:left w:val="nil"/>
              <w:bottom w:val="single" w:color="auto" w:sz="4" w:space="0"/>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0.556</w:t>
            </w:r>
          </w:p>
        </w:tc>
        <w:tc>
          <w:tcPr>
            <w:tcW w:w="1400" w:type="dxa"/>
            <w:tcBorders>
              <w:top w:val="nil"/>
              <w:left w:val="nil"/>
              <w:bottom w:val="single" w:color="auto" w:sz="4" w:space="0"/>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6263(99.49%)</w:t>
            </w:r>
          </w:p>
        </w:tc>
        <w:tc>
          <w:tcPr>
            <w:tcW w:w="1133" w:type="dxa"/>
            <w:tcBorders>
              <w:top w:val="nil"/>
              <w:left w:val="nil"/>
              <w:bottom w:val="single" w:color="auto" w:sz="4" w:space="0"/>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32(0.51%)</w:t>
            </w:r>
          </w:p>
        </w:tc>
        <w:tc>
          <w:tcPr>
            <w:tcW w:w="767" w:type="dxa"/>
            <w:tcBorders>
              <w:top w:val="nil"/>
              <w:left w:val="nil"/>
              <w:bottom w:val="single" w:color="auto" w:sz="4" w:space="0"/>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0.583</w:t>
            </w:r>
          </w:p>
        </w:tc>
        <w:tc>
          <w:tcPr>
            <w:tcW w:w="1346" w:type="dxa"/>
            <w:tcBorders>
              <w:top w:val="nil"/>
              <w:left w:val="nil"/>
              <w:bottom w:val="single" w:color="auto" w:sz="4" w:space="0"/>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(0.38, 0.895)</w:t>
            </w:r>
          </w:p>
        </w:tc>
        <w:tc>
          <w:tcPr>
            <w:tcW w:w="760" w:type="dxa"/>
            <w:tcBorders>
              <w:top w:val="nil"/>
              <w:left w:val="nil"/>
              <w:bottom w:val="single" w:color="auto" w:sz="4" w:space="0"/>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0.014</w:t>
            </w:r>
          </w:p>
        </w:tc>
        <w:tc>
          <w:tcPr>
            <w:tcW w:w="1341" w:type="dxa"/>
            <w:tcBorders>
              <w:top w:val="nil"/>
              <w:left w:val="nil"/>
              <w:bottom w:val="single" w:color="auto" w:sz="4" w:space="0"/>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6158(97.82%)</w:t>
            </w:r>
          </w:p>
        </w:tc>
        <w:tc>
          <w:tcPr>
            <w:tcW w:w="1116" w:type="dxa"/>
            <w:tcBorders>
              <w:top w:val="nil"/>
              <w:left w:val="nil"/>
              <w:bottom w:val="single" w:color="auto" w:sz="4" w:space="0"/>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137(2.18%)</w:t>
            </w:r>
          </w:p>
        </w:tc>
        <w:tc>
          <w:tcPr>
            <w:tcW w:w="637" w:type="dxa"/>
            <w:tcBorders>
              <w:top w:val="nil"/>
              <w:left w:val="nil"/>
              <w:bottom w:val="single" w:color="auto" w:sz="4" w:space="0"/>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0.898</w:t>
            </w:r>
          </w:p>
        </w:tc>
        <w:tc>
          <w:tcPr>
            <w:tcW w:w="1316" w:type="dxa"/>
            <w:tcBorders>
              <w:top w:val="nil"/>
              <w:left w:val="nil"/>
              <w:bottom w:val="single" w:color="auto" w:sz="4" w:space="0"/>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(0.714, 1.13)</w:t>
            </w:r>
          </w:p>
        </w:tc>
        <w:tc>
          <w:tcPr>
            <w:tcW w:w="700" w:type="dxa"/>
            <w:tcBorders>
              <w:top w:val="nil"/>
              <w:left w:val="nil"/>
              <w:bottom w:val="single" w:color="auto" w:sz="4" w:space="0"/>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0.358</w:t>
            </w:r>
          </w:p>
        </w:tc>
      </w:tr>
    </w:tbl>
    <w:p>
      <w:pPr>
        <w:keepNext w:val="0"/>
        <w:keepLines w:val="0"/>
        <w:pageBreakBefore w:val="0"/>
        <w:widowControl w:val="0"/>
        <w:kinsoku/>
        <w:wordWrap/>
        <w:overflowPunct/>
        <w:topLinePunct w:val="0"/>
        <w:autoSpaceDE/>
        <w:autoSpaceDN/>
        <w:bidi w:val="0"/>
        <w:adjustRightInd w:val="0"/>
        <w:snapToGrid w:val="0"/>
        <w:spacing w:after="0" w:line="240" w:lineRule="auto"/>
        <w:jc w:val="left"/>
        <w:textAlignment w:val="auto"/>
        <w:rPr>
          <w:rFonts w:hint="eastAsia" w:ascii="Times New Roman Regular" w:hAnsi="Times New Roman Regular" w:cs="Times New Roman Regular"/>
          <w:sz w:val="18"/>
          <w:szCs w:val="18"/>
          <w:lang w:val="en-US" w:eastAsia="zh-CN"/>
        </w:rPr>
      </w:pPr>
    </w:p>
    <w:p>
      <w:pPr>
        <w:keepNext w:val="0"/>
        <w:keepLines w:val="0"/>
        <w:pageBreakBefore w:val="0"/>
        <w:widowControl w:val="0"/>
        <w:kinsoku/>
        <w:wordWrap/>
        <w:overflowPunct/>
        <w:topLinePunct w:val="0"/>
        <w:autoSpaceDE/>
        <w:autoSpaceDN/>
        <w:bidi w:val="0"/>
        <w:adjustRightInd w:val="0"/>
        <w:snapToGrid w:val="0"/>
        <w:spacing w:after="0" w:line="240" w:lineRule="auto"/>
        <w:jc w:val="left"/>
        <w:textAlignment w:val="auto"/>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Data are presented as mean±standard deviation (SD) for continuous variables and number (percentage) for categorical variables. Exam date was modeled as a continuous variable representing calendar quarters from January 2014 to December 2019, sequentially coded from 1 (Q1 2014) to 24 (Q4 2019). Maternal age was defined as age at the time of pregnancy. Exam frequency was categorized into four groups based on the total number of examinations performed during the study period: &lt;500 (low frequency), 500–999 moderate frequency), 1000–1499 (high frequency), and ≥1500 (extremely high frequency).EFW: Estimated fetal weight, BW: birthweight, FGR: fetal growth restriction, SGA: small for gestational age, LGA: age for gestational age, LBW: low birth weight, F</w:t>
      </w:r>
      <w:r>
        <w:rPr>
          <w:rFonts w:hint="default" w:ascii="Times New Roman Regular" w:hAnsi="Times New Roman Regular" w:cs="Times New Roman Regular"/>
          <w:sz w:val="18"/>
          <w:szCs w:val="18"/>
          <w:lang w:val="en-US" w:eastAsia="zh-CN"/>
        </w:rPr>
        <w:t>N</w:t>
      </w:r>
      <w:r>
        <w:rPr>
          <w:rFonts w:hint="eastAsia" w:ascii="Times New Roman Regular" w:hAnsi="Times New Roman Regular" w:cs="Times New Roman Regular"/>
          <w:sz w:val="18"/>
          <w:szCs w:val="18"/>
          <w:lang w:val="en-US" w:eastAsia="zh-CN"/>
        </w:rPr>
        <w:t>Rs: false</w:t>
      </w:r>
      <w:r>
        <w:rPr>
          <w:rFonts w:hint="default" w:ascii="Times New Roman Regular" w:hAnsi="Times New Roman Regular" w:cs="Times New Roman Regular"/>
          <w:sz w:val="18"/>
          <w:szCs w:val="18"/>
          <w:lang w:val="en-US" w:eastAsia="zh-CN"/>
        </w:rPr>
        <w:t xml:space="preserve"> negative</w:t>
      </w:r>
      <w:r>
        <w:rPr>
          <w:rFonts w:hint="eastAsia" w:ascii="Times New Roman Regular" w:hAnsi="Times New Roman Regular" w:cs="Times New Roman Regular"/>
          <w:sz w:val="18"/>
          <w:szCs w:val="18"/>
          <w:lang w:val="en-US" w:eastAsia="zh-CN"/>
        </w:rPr>
        <w:t xml:space="preserve"> rates, BMI: Body mass index.</w:t>
      </w:r>
    </w:p>
    <w:p>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Regular" w:hAnsi="Times New Roman Regular" w:cs="Times New Roman Regular"/>
          <w:sz w:val="18"/>
          <w:szCs w:val="18"/>
          <w:lang w:val="en-US" w:eastAsia="zh-CN"/>
        </w:rPr>
      </w:pPr>
    </w:p>
    <w:p>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Regular" w:hAnsi="Times New Roman Regular" w:cs="Times New Roman Regular"/>
          <w:sz w:val="18"/>
          <w:szCs w:val="18"/>
          <w:lang w:val="en-US" w:eastAsia="zh-CN"/>
        </w:rPr>
      </w:pPr>
    </w:p>
    <w:p>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Regular" w:hAnsi="Times New Roman Regular" w:cs="Times New Roman Regular"/>
          <w:sz w:val="18"/>
          <w:szCs w:val="18"/>
          <w:lang w:val="en-US" w:eastAsia="zh-CN"/>
        </w:rPr>
      </w:pPr>
    </w:p>
    <w:p>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Regular" w:hAnsi="Times New Roman Regular" w:cs="Times New Roman Regular"/>
          <w:sz w:val="18"/>
          <w:szCs w:val="18"/>
          <w:lang w:val="en-US" w:eastAsia="zh-CN"/>
        </w:rPr>
      </w:pPr>
    </w:p>
    <w:p>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Regular" w:hAnsi="Times New Roman Regular" w:cs="Times New Roman Regular"/>
          <w:sz w:val="18"/>
          <w:szCs w:val="18"/>
          <w:lang w:val="en-US" w:eastAsia="zh-CN"/>
        </w:rPr>
      </w:pPr>
    </w:p>
    <w:p>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Regular" w:hAnsi="Times New Roman Regular" w:cs="Times New Roman Regular"/>
          <w:sz w:val="18"/>
          <w:szCs w:val="18"/>
          <w:lang w:val="en-US" w:eastAsia="zh-CN"/>
        </w:rPr>
      </w:pPr>
    </w:p>
    <w:p>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Regular" w:hAnsi="Times New Roman Regular" w:cs="Times New Roman Regular"/>
          <w:sz w:val="18"/>
          <w:szCs w:val="18"/>
          <w:lang w:val="en-US" w:eastAsia="zh-CN"/>
        </w:rPr>
      </w:pPr>
    </w:p>
    <w:p>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Regular" w:hAnsi="Times New Roman Regular" w:cs="Times New Roman Regular"/>
          <w:sz w:val="18"/>
          <w:szCs w:val="18"/>
          <w:lang w:val="en-US" w:eastAsia="zh-CN"/>
        </w:rPr>
      </w:pPr>
    </w:p>
    <w:p>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Regular" w:hAnsi="Times New Roman Regular" w:cs="Times New Roman Regular"/>
          <w:sz w:val="18"/>
          <w:szCs w:val="18"/>
          <w:lang w:val="en-US" w:eastAsia="zh-CN"/>
        </w:rPr>
      </w:pPr>
    </w:p>
    <w:p>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Regular" w:hAnsi="Times New Roman Regular" w:cs="Times New Roman Regular"/>
          <w:sz w:val="18"/>
          <w:szCs w:val="18"/>
          <w:lang w:val="en-US" w:eastAsia="zh-CN"/>
        </w:rPr>
      </w:pPr>
    </w:p>
    <w:p>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Regular" w:hAnsi="Times New Roman Regular" w:cs="Times New Roman Regular"/>
          <w:sz w:val="18"/>
          <w:szCs w:val="18"/>
          <w:lang w:val="en-US" w:eastAsia="zh-CN"/>
        </w:rPr>
      </w:pPr>
    </w:p>
    <w:p>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Regular" w:hAnsi="Times New Roman Regular" w:cs="Times New Roman Regular"/>
          <w:sz w:val="18"/>
          <w:szCs w:val="18"/>
          <w:lang w:val="en-US" w:eastAsia="zh-CN"/>
        </w:rPr>
      </w:pPr>
    </w:p>
    <w:p>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Regular" w:hAnsi="Times New Roman Regular" w:cs="Times New Roman Regular"/>
          <w:sz w:val="18"/>
          <w:szCs w:val="18"/>
          <w:lang w:val="en-US" w:eastAsia="zh-CN"/>
        </w:rPr>
      </w:pPr>
    </w:p>
    <w:p>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Regular" w:hAnsi="Times New Roman Regular" w:cs="Times New Roman Regular"/>
          <w:sz w:val="18"/>
          <w:szCs w:val="18"/>
          <w:lang w:val="en-US" w:eastAsia="zh-CN"/>
        </w:rPr>
      </w:pPr>
    </w:p>
    <w:p>
      <w:pPr>
        <w:keepNext w:val="0"/>
        <w:keepLines w:val="0"/>
        <w:pageBreakBefore w:val="0"/>
        <w:widowControl w:val="0"/>
        <w:kinsoku/>
        <w:wordWrap/>
        <w:overflowPunct/>
        <w:topLinePunct w:val="0"/>
        <w:autoSpaceDE/>
        <w:autoSpaceDN/>
        <w:bidi w:val="0"/>
        <w:adjustRightInd w:val="0"/>
        <w:snapToGrid w:val="0"/>
        <w:spacing w:after="0" w:line="240" w:lineRule="auto"/>
        <w:jc w:val="both"/>
        <w:textAlignment w:val="auto"/>
        <w:rPr>
          <w:rFonts w:hint="eastAsia" w:ascii="Times New Roman Regular" w:hAnsi="Times New Roman Regular" w:cs="Times New Roman Regular"/>
          <w:sz w:val="18"/>
          <w:szCs w:val="18"/>
          <w:lang w:val="en-US" w:eastAsia="zh-CN"/>
        </w:rPr>
      </w:pPr>
    </w:p>
    <w:p>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Regular" w:hAnsi="Times New Roman Regular" w:cs="Times New Roman Regular"/>
          <w:sz w:val="18"/>
          <w:szCs w:val="18"/>
          <w:lang w:val="en-US" w:eastAsia="zh-CN"/>
        </w:rPr>
      </w:pPr>
    </w:p>
    <w:p>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lang w:val="en-US" w:eastAsia="zh-CN"/>
        </w:rPr>
        <w:t xml:space="preserve">Supplementary Table </w:t>
      </w:r>
      <w:r>
        <w:rPr>
          <w:rFonts w:hint="eastAsia" w:ascii="Times New Roman Regular" w:hAnsi="Times New Roman Regular" w:cs="Times New Roman Regular"/>
          <w:sz w:val="24"/>
          <w:szCs w:val="24"/>
          <w:lang w:val="en-US" w:eastAsia="zh-CN"/>
        </w:rPr>
        <w:t>6</w:t>
      </w:r>
      <w:r>
        <w:rPr>
          <w:rFonts w:hint="default" w:ascii="Times New Roman Regular" w:hAnsi="Times New Roman Regular" w:cs="Times New Roman Regular"/>
          <w:sz w:val="24"/>
          <w:szCs w:val="24"/>
          <w:lang w:val="en-US" w:eastAsia="zh-CN"/>
        </w:rPr>
        <w:t>.</w:t>
      </w:r>
      <w:r>
        <w:rPr>
          <w:rFonts w:hint="eastAsia" w:ascii="Times New Roman Regular" w:hAnsi="Times New Roman Regular" w:cs="Times New Roman Regular"/>
          <w:sz w:val="24"/>
          <w:szCs w:val="24"/>
          <w:lang w:val="en-US" w:eastAsia="zh-CN"/>
        </w:rPr>
        <w:t>Quarterly Trends in Detection Accuracy, False Positive and False Negative Rates of Estimated Fetal Weight for Identifying Fetal Growth Abnormalities</w:t>
      </w:r>
    </w:p>
    <w:tbl>
      <w:tblPr>
        <w:tblStyle w:val="5"/>
        <w:tblpPr w:leftFromText="180" w:rightFromText="180" w:vertAnchor="text" w:tblpXSpec="center" w:tblpY="1"/>
        <w:tblOverlap w:val="never"/>
        <w:tblW w:w="159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3"/>
        <w:gridCol w:w="769"/>
        <w:gridCol w:w="724"/>
        <w:gridCol w:w="769"/>
        <w:gridCol w:w="754"/>
        <w:gridCol w:w="769"/>
        <w:gridCol w:w="800"/>
        <w:gridCol w:w="846"/>
        <w:gridCol w:w="785"/>
        <w:gridCol w:w="815"/>
        <w:gridCol w:w="785"/>
        <w:gridCol w:w="861"/>
        <w:gridCol w:w="816"/>
        <w:gridCol w:w="892"/>
        <w:gridCol w:w="816"/>
        <w:gridCol w:w="872"/>
        <w:gridCol w:w="999"/>
        <w:gridCol w:w="816"/>
        <w:gridCol w:w="9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12" w:hRule="atLeast"/>
          <w:jc w:val="center"/>
        </w:trPr>
        <w:tc>
          <w:tcPr>
            <w:tcW w:w="1163" w:type="dxa"/>
            <w:vMerge w:val="restart"/>
            <w:tcBorders>
              <w:top w:val="single" w:color="auto" w:sz="4" w:space="0"/>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default" w:ascii="Times New Roman" w:hAnsi="Times New Roman" w:cs="Times New Roman"/>
                <w:b w:val="0"/>
                <w:bCs w:val="0"/>
                <w:sz w:val="18"/>
                <w:szCs w:val="18"/>
                <w:lang w:val="en-US" w:eastAsia="zh-CN"/>
              </w:rPr>
              <w:t>Exam date (Quarterly)</w:t>
            </w:r>
          </w:p>
        </w:tc>
        <w:tc>
          <w:tcPr>
            <w:tcW w:w="2262" w:type="dxa"/>
            <w:gridSpan w:val="3"/>
            <w:tcBorders>
              <w:top w:val="single" w:color="auto" w:sz="4" w:space="0"/>
              <w:left w:val="nil"/>
              <w:bottom w:val="single" w:color="auto" w:sz="4" w:space="0"/>
              <w:right w:val="nil"/>
            </w:tcBorders>
            <w:vAlign w:val="center"/>
          </w:tcPr>
          <w:p>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FGR</w:t>
            </w:r>
          </w:p>
        </w:tc>
        <w:tc>
          <w:tcPr>
            <w:tcW w:w="2323" w:type="dxa"/>
            <w:gridSpan w:val="3"/>
            <w:tcBorders>
              <w:top w:val="single" w:color="auto" w:sz="4" w:space="0"/>
              <w:left w:val="nil"/>
              <w:bottom w:val="single" w:color="auto" w:sz="4" w:space="0"/>
              <w:right w:val="nil"/>
            </w:tcBorders>
            <w:vAlign w:val="center"/>
          </w:tcPr>
          <w:p>
            <w:pPr>
              <w:jc w:val="center"/>
              <w:rPr>
                <w:rFonts w:hint="eastAsia" w:ascii="Times New Roman Regular" w:hAnsi="Times New Roman Regular" w:cs="Times New Roman Regular" w:eastAsiaTheme="minorEastAsia"/>
                <w:kern w:val="2"/>
                <w:sz w:val="18"/>
                <w:szCs w:val="18"/>
                <w:lang w:val="en-US" w:eastAsia="zh-CN" w:bidi="ar-SA"/>
              </w:rPr>
            </w:pPr>
            <w:r>
              <w:rPr>
                <w:rFonts w:hint="default" w:ascii="Times New Roman Regular" w:hAnsi="Times New Roman Regular" w:cs="Times New Roman Regular"/>
                <w:sz w:val="18"/>
                <w:szCs w:val="18"/>
                <w:lang w:val="en-US" w:eastAsia="zh-CN"/>
              </w:rPr>
              <w:t>SGA</w:t>
            </w:r>
          </w:p>
        </w:tc>
        <w:tc>
          <w:tcPr>
            <w:tcW w:w="2446" w:type="dxa"/>
            <w:gridSpan w:val="3"/>
            <w:tcBorders>
              <w:top w:val="single" w:color="auto" w:sz="4" w:space="0"/>
              <w:left w:val="nil"/>
              <w:bottom w:val="single" w:color="auto" w:sz="4" w:space="0"/>
              <w:right w:val="nil"/>
            </w:tcBorders>
            <w:vAlign w:val="center"/>
          </w:tcPr>
          <w:p>
            <w:pPr>
              <w:jc w:val="center"/>
              <w:rPr>
                <w:rFonts w:hint="default" w:ascii="Times New Roman Regular" w:hAnsi="Times New Roman Regular" w:cs="Times New Roman Regular" w:eastAsiaTheme="minorEastAsia"/>
                <w:kern w:val="2"/>
                <w:sz w:val="18"/>
                <w:szCs w:val="18"/>
                <w:lang w:val="en-US" w:eastAsia="zh-CN" w:bidi="ar-SA"/>
              </w:rPr>
            </w:pPr>
            <w:r>
              <w:rPr>
                <w:rFonts w:hint="default" w:ascii="Times New Roman Regular" w:hAnsi="Times New Roman Regular" w:cs="Times New Roman Regular"/>
                <w:sz w:val="18"/>
                <w:szCs w:val="18"/>
                <w:lang w:val="en-US" w:eastAsia="zh-CN"/>
              </w:rPr>
              <w:t>LGA</w:t>
            </w:r>
          </w:p>
        </w:tc>
        <w:tc>
          <w:tcPr>
            <w:tcW w:w="2462" w:type="dxa"/>
            <w:gridSpan w:val="3"/>
            <w:tcBorders>
              <w:top w:val="single" w:color="auto" w:sz="4" w:space="0"/>
              <w:left w:val="nil"/>
              <w:bottom w:val="single" w:color="auto" w:sz="4" w:space="0"/>
              <w:right w:val="nil"/>
            </w:tcBorders>
            <w:vAlign w:val="center"/>
          </w:tcPr>
          <w:p>
            <w:pPr>
              <w:jc w:val="center"/>
              <w:rPr>
                <w:rFonts w:hint="default" w:ascii="Times New Roman Regular" w:hAnsi="Times New Roman Regular" w:cs="Times New Roman Regular" w:eastAsiaTheme="minorEastAsia"/>
                <w:kern w:val="2"/>
                <w:sz w:val="18"/>
                <w:szCs w:val="18"/>
                <w:lang w:val="en-US" w:eastAsia="zh-CN" w:bidi="ar-SA"/>
              </w:rPr>
            </w:pPr>
            <w:r>
              <w:rPr>
                <w:rFonts w:hint="eastAsia" w:ascii="Times New Roman Regular" w:hAnsi="Times New Roman Regular" w:cs="Times New Roman Regular"/>
                <w:sz w:val="18"/>
                <w:szCs w:val="18"/>
                <w:lang w:val="en-US" w:eastAsia="zh-CN"/>
              </w:rPr>
              <w:t xml:space="preserve">Sever </w:t>
            </w:r>
            <w:r>
              <w:rPr>
                <w:rFonts w:hint="default" w:ascii="Times New Roman Regular" w:hAnsi="Times New Roman Regular" w:cs="Times New Roman Regular"/>
                <w:sz w:val="18"/>
                <w:szCs w:val="18"/>
                <w:lang w:val="en-US" w:eastAsia="zh-CN"/>
              </w:rPr>
              <w:t>LGA</w:t>
            </w:r>
          </w:p>
        </w:tc>
        <w:tc>
          <w:tcPr>
            <w:tcW w:w="2580" w:type="dxa"/>
            <w:gridSpan w:val="3"/>
            <w:tcBorders>
              <w:top w:val="single" w:color="auto" w:sz="4" w:space="0"/>
              <w:left w:val="nil"/>
              <w:bottom w:val="single" w:color="auto" w:sz="4" w:space="0"/>
              <w:right w:val="nil"/>
            </w:tcBorders>
            <w:vAlign w:val="center"/>
          </w:tcPr>
          <w:p>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LBW</w:t>
            </w:r>
          </w:p>
        </w:tc>
        <w:tc>
          <w:tcPr>
            <w:tcW w:w="2734" w:type="dxa"/>
            <w:gridSpan w:val="3"/>
            <w:tcBorders>
              <w:top w:val="single" w:color="auto" w:sz="4" w:space="0"/>
              <w:left w:val="nil"/>
              <w:bottom w:val="single" w:color="auto" w:sz="4" w:space="0"/>
              <w:right w:val="nil"/>
            </w:tcBorders>
            <w:vAlign w:val="center"/>
          </w:tcPr>
          <w:p>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Macrosomia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96" w:hRule="atLeast"/>
          <w:jc w:val="center"/>
        </w:trPr>
        <w:tc>
          <w:tcPr>
            <w:tcW w:w="1163" w:type="dxa"/>
            <w:vMerge w:val="continue"/>
            <w:tcBorders>
              <w:top w:val="nil"/>
              <w:left w:val="nil"/>
              <w:bottom w:val="single" w:color="auto" w:sz="4" w:space="0"/>
              <w:right w:val="nil"/>
            </w:tcBorders>
            <w:vAlign w:val="center"/>
          </w:tcPr>
          <w:p>
            <w:pPr>
              <w:jc w:val="center"/>
              <w:rPr>
                <w:rFonts w:hint="default" w:ascii="Times New Roman Regular" w:hAnsi="Times New Roman Regular" w:cs="Times New Roman Regular"/>
                <w:sz w:val="18"/>
                <w:szCs w:val="18"/>
                <w:lang w:val="en-US" w:eastAsia="zh-CN"/>
              </w:rPr>
            </w:pPr>
          </w:p>
        </w:tc>
        <w:tc>
          <w:tcPr>
            <w:tcW w:w="769" w:type="dxa"/>
            <w:tcBorders>
              <w:top w:val="single" w:color="auto" w:sz="4" w:space="0"/>
              <w:left w:val="nil"/>
              <w:bottom w:val="single" w:color="auto" w:sz="4" w:space="0"/>
              <w:right w:val="nil"/>
            </w:tcBorders>
            <w:vAlign w:val="center"/>
          </w:tcPr>
          <w:p>
            <w:pPr>
              <w:jc w:val="both"/>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 xml:space="preserve">Detection </w:t>
            </w:r>
            <w:r>
              <w:rPr>
                <w:rFonts w:hint="eastAsia" w:ascii="Times New Roman Regular" w:hAnsi="Times New Roman Regular" w:cs="Times New Roman Regular"/>
                <w:sz w:val="18"/>
                <w:szCs w:val="18"/>
                <w:lang w:val="en-US" w:eastAsia="zh-CN"/>
              </w:rPr>
              <w:t>r</w:t>
            </w:r>
            <w:r>
              <w:rPr>
                <w:rFonts w:hint="default" w:ascii="Times New Roman Regular" w:hAnsi="Times New Roman Regular" w:cs="Times New Roman Regular"/>
                <w:sz w:val="18"/>
                <w:szCs w:val="18"/>
                <w:lang w:val="en-US" w:eastAsia="zh-CN"/>
              </w:rPr>
              <w:t>ate</w:t>
            </w:r>
          </w:p>
        </w:tc>
        <w:tc>
          <w:tcPr>
            <w:tcW w:w="724" w:type="dxa"/>
            <w:tcBorders>
              <w:top w:val="single" w:color="auto" w:sz="4" w:space="0"/>
              <w:left w:val="nil"/>
              <w:bottom w:val="single" w:color="auto" w:sz="4" w:space="0"/>
              <w:right w:val="nil"/>
            </w:tcBorders>
            <w:vAlign w:val="center"/>
          </w:tcPr>
          <w:p>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FPRs</w:t>
            </w:r>
          </w:p>
        </w:tc>
        <w:tc>
          <w:tcPr>
            <w:tcW w:w="769" w:type="dxa"/>
            <w:tcBorders>
              <w:top w:val="single" w:color="auto" w:sz="4" w:space="0"/>
              <w:left w:val="nil"/>
              <w:bottom w:val="single" w:color="auto" w:sz="4" w:space="0"/>
              <w:right w:val="nil"/>
            </w:tcBorders>
            <w:vAlign w:val="center"/>
          </w:tcPr>
          <w:p>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FNRs</w:t>
            </w:r>
          </w:p>
        </w:tc>
        <w:tc>
          <w:tcPr>
            <w:tcW w:w="754" w:type="dxa"/>
            <w:tcBorders>
              <w:top w:val="single" w:color="auto" w:sz="4" w:space="0"/>
              <w:left w:val="nil"/>
              <w:bottom w:val="single" w:color="auto" w:sz="4" w:space="0"/>
              <w:right w:val="nil"/>
            </w:tcBorders>
            <w:vAlign w:val="center"/>
          </w:tcPr>
          <w:p>
            <w:pPr>
              <w:jc w:val="both"/>
              <w:rPr>
                <w:rFonts w:hint="default" w:ascii="Times New Roman Regular" w:hAnsi="Times New Roman Regular" w:cs="Times New Roman Regular" w:eastAsiaTheme="minorEastAsia"/>
                <w:kern w:val="2"/>
                <w:sz w:val="18"/>
                <w:szCs w:val="18"/>
                <w:lang w:val="en-US" w:eastAsia="zh-CN" w:bidi="ar-SA"/>
              </w:rPr>
            </w:pPr>
            <w:r>
              <w:rPr>
                <w:rFonts w:hint="default" w:ascii="Times New Roman Regular" w:hAnsi="Times New Roman Regular" w:cs="Times New Roman Regular"/>
                <w:sz w:val="18"/>
                <w:szCs w:val="18"/>
                <w:lang w:val="en-US" w:eastAsia="zh-CN"/>
              </w:rPr>
              <w:t xml:space="preserve">Detection </w:t>
            </w:r>
            <w:r>
              <w:rPr>
                <w:rFonts w:hint="eastAsia" w:ascii="Times New Roman Regular" w:hAnsi="Times New Roman Regular" w:cs="Times New Roman Regular"/>
                <w:sz w:val="18"/>
                <w:szCs w:val="18"/>
                <w:lang w:val="en-US" w:eastAsia="zh-CN"/>
              </w:rPr>
              <w:t>r</w:t>
            </w:r>
            <w:r>
              <w:rPr>
                <w:rFonts w:hint="default" w:ascii="Times New Roman Regular" w:hAnsi="Times New Roman Regular" w:cs="Times New Roman Regular"/>
                <w:sz w:val="18"/>
                <w:szCs w:val="18"/>
                <w:lang w:val="en-US" w:eastAsia="zh-CN"/>
              </w:rPr>
              <w:t>ate</w:t>
            </w:r>
          </w:p>
        </w:tc>
        <w:tc>
          <w:tcPr>
            <w:tcW w:w="769" w:type="dxa"/>
            <w:tcBorders>
              <w:top w:val="single" w:color="auto" w:sz="4" w:space="0"/>
              <w:left w:val="nil"/>
              <w:bottom w:val="single" w:color="auto" w:sz="4" w:space="0"/>
              <w:right w:val="nil"/>
            </w:tcBorders>
            <w:vAlign w:val="center"/>
          </w:tcPr>
          <w:p>
            <w:pPr>
              <w:jc w:val="center"/>
              <w:rPr>
                <w:rFonts w:hint="default" w:ascii="Times New Roman Regular" w:hAnsi="Times New Roman Regular" w:cs="Times New Roman Regular" w:eastAsiaTheme="minorEastAsia"/>
                <w:kern w:val="2"/>
                <w:sz w:val="18"/>
                <w:szCs w:val="18"/>
                <w:lang w:val="en-US" w:eastAsia="zh-CN" w:bidi="ar-SA"/>
              </w:rPr>
            </w:pPr>
            <w:r>
              <w:rPr>
                <w:rFonts w:hint="default" w:ascii="Times New Roman Regular" w:hAnsi="Times New Roman Regular" w:cs="Times New Roman Regular"/>
                <w:sz w:val="18"/>
                <w:szCs w:val="18"/>
                <w:lang w:val="en-US" w:eastAsia="zh-CN"/>
              </w:rPr>
              <w:t>FPRs</w:t>
            </w:r>
          </w:p>
        </w:tc>
        <w:tc>
          <w:tcPr>
            <w:tcW w:w="800" w:type="dxa"/>
            <w:tcBorders>
              <w:top w:val="single" w:color="auto" w:sz="4" w:space="0"/>
              <w:left w:val="nil"/>
              <w:bottom w:val="single" w:color="auto" w:sz="4" w:space="0"/>
              <w:right w:val="nil"/>
            </w:tcBorders>
            <w:vAlign w:val="center"/>
          </w:tcPr>
          <w:p>
            <w:pPr>
              <w:jc w:val="center"/>
              <w:rPr>
                <w:rFonts w:hint="eastAsia" w:ascii="Times New Roman Regular" w:hAnsi="Times New Roman Regular" w:cs="Times New Roman Regular" w:eastAsiaTheme="minorEastAsia"/>
                <w:kern w:val="2"/>
                <w:sz w:val="18"/>
                <w:szCs w:val="18"/>
                <w:lang w:val="en-US" w:eastAsia="zh-CN" w:bidi="ar-SA"/>
              </w:rPr>
            </w:pPr>
            <w:r>
              <w:rPr>
                <w:rFonts w:hint="default" w:ascii="Times New Roman Regular" w:hAnsi="Times New Roman Regular" w:cs="Times New Roman Regular"/>
                <w:sz w:val="18"/>
                <w:szCs w:val="18"/>
                <w:lang w:val="en-US" w:eastAsia="zh-CN"/>
              </w:rPr>
              <w:t>FNRs</w:t>
            </w:r>
          </w:p>
        </w:tc>
        <w:tc>
          <w:tcPr>
            <w:tcW w:w="846" w:type="dxa"/>
            <w:tcBorders>
              <w:top w:val="single" w:color="auto" w:sz="4" w:space="0"/>
              <w:left w:val="nil"/>
              <w:bottom w:val="single" w:color="auto" w:sz="4" w:space="0"/>
              <w:right w:val="nil"/>
            </w:tcBorders>
            <w:vAlign w:val="center"/>
          </w:tcPr>
          <w:p>
            <w:pPr>
              <w:jc w:val="both"/>
              <w:rPr>
                <w:rFonts w:hint="eastAsia" w:ascii="Times New Roman Regular" w:hAnsi="Times New Roman Regular" w:cs="Times New Roman Regular" w:eastAsiaTheme="minorEastAsia"/>
                <w:kern w:val="2"/>
                <w:sz w:val="18"/>
                <w:szCs w:val="18"/>
                <w:lang w:val="en-US" w:eastAsia="zh-CN" w:bidi="ar-SA"/>
              </w:rPr>
            </w:pPr>
            <w:r>
              <w:rPr>
                <w:rFonts w:hint="default" w:ascii="Times New Roman Regular" w:hAnsi="Times New Roman Regular" w:cs="Times New Roman Regular"/>
                <w:sz w:val="18"/>
                <w:szCs w:val="18"/>
                <w:lang w:val="en-US" w:eastAsia="zh-CN"/>
              </w:rPr>
              <w:t xml:space="preserve">Detection </w:t>
            </w:r>
            <w:r>
              <w:rPr>
                <w:rFonts w:hint="eastAsia" w:ascii="Times New Roman Regular" w:hAnsi="Times New Roman Regular" w:cs="Times New Roman Regular"/>
                <w:sz w:val="18"/>
                <w:szCs w:val="18"/>
                <w:lang w:val="en-US" w:eastAsia="zh-CN"/>
              </w:rPr>
              <w:t>r</w:t>
            </w:r>
            <w:r>
              <w:rPr>
                <w:rFonts w:hint="default" w:ascii="Times New Roman Regular" w:hAnsi="Times New Roman Regular" w:cs="Times New Roman Regular"/>
                <w:sz w:val="18"/>
                <w:szCs w:val="18"/>
                <w:lang w:val="en-US" w:eastAsia="zh-CN"/>
              </w:rPr>
              <w:t>ate</w:t>
            </w:r>
          </w:p>
        </w:tc>
        <w:tc>
          <w:tcPr>
            <w:tcW w:w="785" w:type="dxa"/>
            <w:tcBorders>
              <w:top w:val="single" w:color="auto" w:sz="4" w:space="0"/>
              <w:left w:val="nil"/>
              <w:bottom w:val="single" w:color="auto" w:sz="4" w:space="0"/>
              <w:right w:val="nil"/>
            </w:tcBorders>
            <w:vAlign w:val="center"/>
          </w:tcPr>
          <w:p>
            <w:pPr>
              <w:jc w:val="center"/>
              <w:rPr>
                <w:rFonts w:hint="default" w:ascii="Times New Roman Regular" w:hAnsi="Times New Roman Regular" w:cs="Times New Roman Regular" w:eastAsiaTheme="minorEastAsia"/>
                <w:kern w:val="2"/>
                <w:sz w:val="18"/>
                <w:szCs w:val="18"/>
                <w:lang w:val="en-US" w:eastAsia="zh-CN" w:bidi="ar-SA"/>
              </w:rPr>
            </w:pPr>
            <w:r>
              <w:rPr>
                <w:rFonts w:hint="default" w:ascii="Times New Roman Regular" w:hAnsi="Times New Roman Regular" w:cs="Times New Roman Regular"/>
                <w:sz w:val="18"/>
                <w:szCs w:val="18"/>
                <w:lang w:val="en-US" w:eastAsia="zh-CN"/>
              </w:rPr>
              <w:t>FPRs</w:t>
            </w:r>
          </w:p>
        </w:tc>
        <w:tc>
          <w:tcPr>
            <w:tcW w:w="815" w:type="dxa"/>
            <w:tcBorders>
              <w:top w:val="single" w:color="auto" w:sz="4" w:space="0"/>
              <w:left w:val="nil"/>
              <w:bottom w:val="single" w:color="auto" w:sz="4" w:space="0"/>
              <w:right w:val="nil"/>
            </w:tcBorders>
            <w:vAlign w:val="center"/>
          </w:tcPr>
          <w:p>
            <w:pPr>
              <w:jc w:val="center"/>
              <w:rPr>
                <w:rFonts w:hint="default" w:ascii="Times New Roman Regular" w:hAnsi="Times New Roman Regular" w:cs="Times New Roman Regular" w:eastAsiaTheme="minorEastAsia"/>
                <w:kern w:val="2"/>
                <w:sz w:val="18"/>
                <w:szCs w:val="18"/>
                <w:lang w:val="en-US" w:eastAsia="zh-CN" w:bidi="ar-SA"/>
              </w:rPr>
            </w:pPr>
            <w:r>
              <w:rPr>
                <w:rFonts w:hint="default" w:ascii="Times New Roman Regular" w:hAnsi="Times New Roman Regular" w:cs="Times New Roman Regular"/>
                <w:sz w:val="18"/>
                <w:szCs w:val="18"/>
                <w:lang w:val="en-US" w:eastAsia="zh-CN"/>
              </w:rPr>
              <w:t>FNRs</w:t>
            </w:r>
          </w:p>
        </w:tc>
        <w:tc>
          <w:tcPr>
            <w:tcW w:w="785" w:type="dxa"/>
            <w:tcBorders>
              <w:top w:val="single" w:color="auto" w:sz="4" w:space="0"/>
              <w:left w:val="nil"/>
              <w:bottom w:val="single" w:color="auto" w:sz="4" w:space="0"/>
              <w:right w:val="nil"/>
            </w:tcBorders>
            <w:vAlign w:val="center"/>
          </w:tcPr>
          <w:p>
            <w:pPr>
              <w:jc w:val="both"/>
              <w:rPr>
                <w:rFonts w:hint="default" w:ascii="Times New Roman Regular" w:hAnsi="Times New Roman Regular" w:cs="Times New Roman Regular" w:eastAsiaTheme="minorEastAsia"/>
                <w:kern w:val="2"/>
                <w:sz w:val="18"/>
                <w:szCs w:val="18"/>
                <w:lang w:val="en-US" w:eastAsia="zh-CN" w:bidi="ar-SA"/>
              </w:rPr>
            </w:pPr>
            <w:r>
              <w:rPr>
                <w:rFonts w:hint="default" w:ascii="Times New Roman Regular" w:hAnsi="Times New Roman Regular" w:cs="Times New Roman Regular"/>
                <w:sz w:val="18"/>
                <w:szCs w:val="18"/>
                <w:lang w:val="en-US" w:eastAsia="zh-CN"/>
              </w:rPr>
              <w:t xml:space="preserve">Detection </w:t>
            </w:r>
            <w:r>
              <w:rPr>
                <w:rFonts w:hint="eastAsia" w:ascii="Times New Roman Regular" w:hAnsi="Times New Roman Regular" w:cs="Times New Roman Regular"/>
                <w:sz w:val="18"/>
                <w:szCs w:val="18"/>
                <w:lang w:val="en-US" w:eastAsia="zh-CN"/>
              </w:rPr>
              <w:t>r</w:t>
            </w:r>
            <w:r>
              <w:rPr>
                <w:rFonts w:hint="default" w:ascii="Times New Roman Regular" w:hAnsi="Times New Roman Regular" w:cs="Times New Roman Regular"/>
                <w:sz w:val="18"/>
                <w:szCs w:val="18"/>
                <w:lang w:val="en-US" w:eastAsia="zh-CN"/>
              </w:rPr>
              <w:t>ate</w:t>
            </w:r>
          </w:p>
        </w:tc>
        <w:tc>
          <w:tcPr>
            <w:tcW w:w="861" w:type="dxa"/>
            <w:tcBorders>
              <w:top w:val="single" w:color="auto" w:sz="4" w:space="0"/>
              <w:left w:val="nil"/>
              <w:bottom w:val="single" w:color="auto" w:sz="4" w:space="0"/>
              <w:right w:val="nil"/>
            </w:tcBorders>
            <w:vAlign w:val="center"/>
          </w:tcPr>
          <w:p>
            <w:pPr>
              <w:jc w:val="center"/>
              <w:rPr>
                <w:rFonts w:hint="default" w:ascii="Times New Roman Regular" w:hAnsi="Times New Roman Regular" w:cs="Times New Roman Regular" w:eastAsiaTheme="minorEastAsia"/>
                <w:kern w:val="2"/>
                <w:sz w:val="18"/>
                <w:szCs w:val="18"/>
                <w:lang w:val="en-US" w:eastAsia="zh-CN" w:bidi="ar-SA"/>
              </w:rPr>
            </w:pPr>
            <w:r>
              <w:rPr>
                <w:rFonts w:hint="default" w:ascii="Times New Roman Regular" w:hAnsi="Times New Roman Regular" w:cs="Times New Roman Regular"/>
                <w:sz w:val="18"/>
                <w:szCs w:val="18"/>
                <w:lang w:val="en-US" w:eastAsia="zh-CN"/>
              </w:rPr>
              <w:t>FPRs</w:t>
            </w:r>
          </w:p>
        </w:tc>
        <w:tc>
          <w:tcPr>
            <w:tcW w:w="816" w:type="dxa"/>
            <w:tcBorders>
              <w:top w:val="single" w:color="auto" w:sz="4" w:space="0"/>
              <w:left w:val="nil"/>
              <w:bottom w:val="single" w:color="auto" w:sz="4" w:space="0"/>
              <w:right w:val="nil"/>
            </w:tcBorders>
            <w:vAlign w:val="center"/>
          </w:tcPr>
          <w:p>
            <w:pPr>
              <w:jc w:val="center"/>
              <w:rPr>
                <w:rFonts w:hint="default" w:ascii="Times New Roman Regular" w:hAnsi="Times New Roman Regular" w:cs="Times New Roman Regular" w:eastAsiaTheme="minorEastAsia"/>
                <w:kern w:val="2"/>
                <w:sz w:val="18"/>
                <w:szCs w:val="18"/>
                <w:lang w:val="en-US" w:eastAsia="zh-CN" w:bidi="ar-SA"/>
              </w:rPr>
            </w:pPr>
            <w:r>
              <w:rPr>
                <w:rFonts w:hint="default" w:ascii="Times New Roman Regular" w:hAnsi="Times New Roman Regular" w:cs="Times New Roman Regular"/>
                <w:sz w:val="18"/>
                <w:szCs w:val="18"/>
                <w:lang w:val="en-US" w:eastAsia="zh-CN"/>
              </w:rPr>
              <w:t>FNRs</w:t>
            </w:r>
          </w:p>
        </w:tc>
        <w:tc>
          <w:tcPr>
            <w:tcW w:w="892" w:type="dxa"/>
            <w:tcBorders>
              <w:top w:val="single" w:color="auto" w:sz="4" w:space="0"/>
              <w:left w:val="nil"/>
              <w:bottom w:val="single" w:color="auto" w:sz="4" w:space="0"/>
              <w:right w:val="nil"/>
            </w:tcBorders>
            <w:vAlign w:val="center"/>
          </w:tcPr>
          <w:p>
            <w:pPr>
              <w:jc w:val="both"/>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 xml:space="preserve">Detection </w:t>
            </w:r>
            <w:r>
              <w:rPr>
                <w:rFonts w:hint="eastAsia" w:ascii="Times New Roman Regular" w:hAnsi="Times New Roman Regular" w:cs="Times New Roman Regular"/>
                <w:sz w:val="18"/>
                <w:szCs w:val="18"/>
                <w:lang w:val="en-US" w:eastAsia="zh-CN"/>
              </w:rPr>
              <w:t>r</w:t>
            </w:r>
            <w:r>
              <w:rPr>
                <w:rFonts w:hint="default" w:ascii="Times New Roman Regular" w:hAnsi="Times New Roman Regular" w:cs="Times New Roman Regular"/>
                <w:sz w:val="18"/>
                <w:szCs w:val="18"/>
                <w:lang w:val="en-US" w:eastAsia="zh-CN"/>
              </w:rPr>
              <w:t>ate</w:t>
            </w:r>
          </w:p>
        </w:tc>
        <w:tc>
          <w:tcPr>
            <w:tcW w:w="816" w:type="dxa"/>
            <w:tcBorders>
              <w:top w:val="single" w:color="auto" w:sz="4" w:space="0"/>
              <w:left w:val="nil"/>
              <w:bottom w:val="single" w:color="auto" w:sz="4" w:space="0"/>
              <w:right w:val="nil"/>
            </w:tcBorders>
            <w:vAlign w:val="center"/>
          </w:tcPr>
          <w:p>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FPRs</w:t>
            </w:r>
          </w:p>
        </w:tc>
        <w:tc>
          <w:tcPr>
            <w:tcW w:w="872" w:type="dxa"/>
            <w:tcBorders>
              <w:top w:val="single" w:color="auto" w:sz="4" w:space="0"/>
              <w:left w:val="nil"/>
              <w:bottom w:val="single" w:color="auto" w:sz="4" w:space="0"/>
              <w:right w:val="nil"/>
            </w:tcBorders>
            <w:vAlign w:val="center"/>
          </w:tcPr>
          <w:p>
            <w:pPr>
              <w:jc w:val="center"/>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FNRs</w:t>
            </w:r>
          </w:p>
        </w:tc>
        <w:tc>
          <w:tcPr>
            <w:tcW w:w="999" w:type="dxa"/>
            <w:tcBorders>
              <w:top w:val="single" w:color="auto" w:sz="4" w:space="0"/>
              <w:left w:val="nil"/>
              <w:bottom w:val="single" w:color="auto" w:sz="4" w:space="0"/>
              <w:right w:val="nil"/>
            </w:tcBorders>
            <w:vAlign w:val="center"/>
          </w:tcPr>
          <w:p>
            <w:pPr>
              <w:jc w:val="both"/>
              <w:rPr>
                <w:rFonts w:hint="default" w:ascii="Times New Roman Regular" w:hAnsi="Times New Roman Regular" w:cs="Times New Roman Regular" w:eastAsiaTheme="minorEastAsia"/>
                <w:kern w:val="2"/>
                <w:sz w:val="18"/>
                <w:szCs w:val="18"/>
                <w:lang w:val="en-US" w:eastAsia="zh-CN" w:bidi="ar-SA"/>
              </w:rPr>
            </w:pPr>
            <w:r>
              <w:rPr>
                <w:rFonts w:hint="default" w:ascii="Times New Roman Regular" w:hAnsi="Times New Roman Regular" w:cs="Times New Roman Regular"/>
                <w:sz w:val="18"/>
                <w:szCs w:val="18"/>
                <w:lang w:val="en-US" w:eastAsia="zh-CN"/>
              </w:rPr>
              <w:t xml:space="preserve">Detection </w:t>
            </w:r>
            <w:r>
              <w:rPr>
                <w:rFonts w:hint="eastAsia" w:ascii="Times New Roman Regular" w:hAnsi="Times New Roman Regular" w:cs="Times New Roman Regular"/>
                <w:sz w:val="18"/>
                <w:szCs w:val="18"/>
                <w:lang w:val="en-US" w:eastAsia="zh-CN"/>
              </w:rPr>
              <w:t>r</w:t>
            </w:r>
            <w:r>
              <w:rPr>
                <w:rFonts w:hint="default" w:ascii="Times New Roman Regular" w:hAnsi="Times New Roman Regular" w:cs="Times New Roman Regular"/>
                <w:sz w:val="18"/>
                <w:szCs w:val="18"/>
                <w:lang w:val="en-US" w:eastAsia="zh-CN"/>
              </w:rPr>
              <w:t>ate</w:t>
            </w:r>
          </w:p>
        </w:tc>
        <w:tc>
          <w:tcPr>
            <w:tcW w:w="816" w:type="dxa"/>
            <w:tcBorders>
              <w:top w:val="single" w:color="auto" w:sz="4" w:space="0"/>
              <w:left w:val="nil"/>
              <w:bottom w:val="single" w:color="auto" w:sz="4" w:space="0"/>
              <w:right w:val="nil"/>
            </w:tcBorders>
            <w:vAlign w:val="center"/>
          </w:tcPr>
          <w:p>
            <w:pPr>
              <w:jc w:val="center"/>
              <w:rPr>
                <w:rFonts w:hint="default" w:ascii="Times New Roman Regular" w:hAnsi="Times New Roman Regular" w:cs="Times New Roman Regular" w:eastAsiaTheme="minorEastAsia"/>
                <w:kern w:val="2"/>
                <w:sz w:val="18"/>
                <w:szCs w:val="18"/>
                <w:lang w:val="en-US" w:eastAsia="zh-CN" w:bidi="ar-SA"/>
              </w:rPr>
            </w:pPr>
            <w:r>
              <w:rPr>
                <w:rFonts w:hint="default" w:ascii="Times New Roman Regular" w:hAnsi="Times New Roman Regular" w:cs="Times New Roman Regular"/>
                <w:sz w:val="18"/>
                <w:szCs w:val="18"/>
                <w:lang w:val="en-US" w:eastAsia="zh-CN"/>
              </w:rPr>
              <w:t>FPRs</w:t>
            </w:r>
          </w:p>
        </w:tc>
        <w:tc>
          <w:tcPr>
            <w:tcW w:w="919" w:type="dxa"/>
            <w:tcBorders>
              <w:top w:val="single" w:color="auto" w:sz="4" w:space="0"/>
              <w:left w:val="nil"/>
              <w:bottom w:val="single" w:color="auto" w:sz="4" w:space="0"/>
              <w:right w:val="nil"/>
            </w:tcBorders>
            <w:vAlign w:val="center"/>
          </w:tcPr>
          <w:p>
            <w:pPr>
              <w:jc w:val="center"/>
              <w:rPr>
                <w:rFonts w:hint="default" w:ascii="Times New Roman Regular" w:hAnsi="Times New Roman Regular" w:cs="Times New Roman Regular" w:eastAsiaTheme="minorEastAsia"/>
                <w:kern w:val="2"/>
                <w:sz w:val="18"/>
                <w:szCs w:val="18"/>
                <w:lang w:val="en-US" w:eastAsia="zh-CN" w:bidi="ar-SA"/>
              </w:rPr>
            </w:pPr>
            <w:r>
              <w:rPr>
                <w:rFonts w:hint="default" w:ascii="Times New Roman Regular" w:hAnsi="Times New Roman Regular" w:cs="Times New Roman Regular"/>
                <w:sz w:val="18"/>
                <w:szCs w:val="18"/>
                <w:lang w:val="en-US" w:eastAsia="zh-CN"/>
              </w:rPr>
              <w:t>FNRs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1163" w:type="dxa"/>
            <w:tcBorders>
              <w:top w:val="single" w:color="auto" w:sz="4" w:space="0"/>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2014Q1</w:t>
            </w:r>
          </w:p>
        </w:tc>
        <w:tc>
          <w:tcPr>
            <w:tcW w:w="769" w:type="dxa"/>
            <w:tcBorders>
              <w:top w:val="single" w:color="auto" w:sz="4" w:space="0"/>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0.37%</w:t>
            </w:r>
          </w:p>
        </w:tc>
        <w:tc>
          <w:tcPr>
            <w:tcW w:w="724" w:type="dxa"/>
            <w:tcBorders>
              <w:top w:val="single" w:color="auto" w:sz="4" w:space="0"/>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0.19%</w:t>
            </w:r>
          </w:p>
        </w:tc>
        <w:tc>
          <w:tcPr>
            <w:tcW w:w="769" w:type="dxa"/>
            <w:tcBorders>
              <w:top w:val="single" w:color="auto" w:sz="4" w:space="0"/>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1.03%</w:t>
            </w:r>
          </w:p>
        </w:tc>
        <w:tc>
          <w:tcPr>
            <w:tcW w:w="754" w:type="dxa"/>
            <w:tcBorders>
              <w:top w:val="single" w:color="auto" w:sz="4" w:space="0"/>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2.90%</w:t>
            </w:r>
          </w:p>
        </w:tc>
        <w:tc>
          <w:tcPr>
            <w:tcW w:w="769" w:type="dxa"/>
            <w:tcBorders>
              <w:top w:val="single" w:color="auto" w:sz="4" w:space="0"/>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1.40%</w:t>
            </w:r>
          </w:p>
        </w:tc>
        <w:tc>
          <w:tcPr>
            <w:tcW w:w="800" w:type="dxa"/>
            <w:tcBorders>
              <w:top w:val="single" w:color="auto" w:sz="4" w:space="0"/>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3.74%</w:t>
            </w:r>
          </w:p>
        </w:tc>
        <w:tc>
          <w:tcPr>
            <w:tcW w:w="846" w:type="dxa"/>
            <w:tcBorders>
              <w:top w:val="single" w:color="auto" w:sz="4" w:space="0"/>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5.61%</w:t>
            </w:r>
          </w:p>
        </w:tc>
        <w:tc>
          <w:tcPr>
            <w:tcW w:w="785" w:type="dxa"/>
            <w:tcBorders>
              <w:top w:val="single" w:color="auto" w:sz="4" w:space="0"/>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2.71%</w:t>
            </w:r>
          </w:p>
        </w:tc>
        <w:tc>
          <w:tcPr>
            <w:tcW w:w="815" w:type="dxa"/>
            <w:tcBorders>
              <w:top w:val="single" w:color="auto" w:sz="4" w:space="0"/>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4.40%</w:t>
            </w:r>
          </w:p>
        </w:tc>
        <w:tc>
          <w:tcPr>
            <w:tcW w:w="785" w:type="dxa"/>
            <w:tcBorders>
              <w:top w:val="single" w:color="auto" w:sz="4" w:space="0"/>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2.06%</w:t>
            </w:r>
          </w:p>
        </w:tc>
        <w:tc>
          <w:tcPr>
            <w:tcW w:w="861" w:type="dxa"/>
            <w:tcBorders>
              <w:top w:val="single" w:color="auto" w:sz="4" w:space="0"/>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1.59%</w:t>
            </w:r>
          </w:p>
        </w:tc>
        <w:tc>
          <w:tcPr>
            <w:tcW w:w="816" w:type="dxa"/>
            <w:tcBorders>
              <w:top w:val="single" w:color="auto" w:sz="4" w:space="0"/>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1.78%</w:t>
            </w:r>
          </w:p>
        </w:tc>
        <w:tc>
          <w:tcPr>
            <w:tcW w:w="892" w:type="dxa"/>
            <w:tcBorders>
              <w:top w:val="single" w:color="auto" w:sz="4" w:space="0"/>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0.19%</w:t>
            </w:r>
          </w:p>
        </w:tc>
        <w:tc>
          <w:tcPr>
            <w:tcW w:w="816" w:type="dxa"/>
            <w:tcBorders>
              <w:top w:val="single" w:color="auto" w:sz="4" w:space="0"/>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0.09%</w:t>
            </w:r>
          </w:p>
        </w:tc>
        <w:tc>
          <w:tcPr>
            <w:tcW w:w="872" w:type="dxa"/>
            <w:tcBorders>
              <w:top w:val="single" w:color="auto" w:sz="4" w:space="0"/>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0.76%</w:t>
            </w:r>
          </w:p>
        </w:tc>
        <w:tc>
          <w:tcPr>
            <w:tcW w:w="999" w:type="dxa"/>
            <w:tcBorders>
              <w:top w:val="single" w:color="auto" w:sz="4" w:space="0"/>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5.98%</w:t>
            </w:r>
          </w:p>
        </w:tc>
        <w:tc>
          <w:tcPr>
            <w:tcW w:w="816" w:type="dxa"/>
            <w:tcBorders>
              <w:top w:val="single" w:color="auto" w:sz="4" w:space="0"/>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2.56%</w:t>
            </w:r>
          </w:p>
        </w:tc>
        <w:tc>
          <w:tcPr>
            <w:tcW w:w="919" w:type="dxa"/>
            <w:tcBorders>
              <w:top w:val="single" w:color="auto" w:sz="4" w:space="0"/>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1163"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2014Q2</w:t>
            </w:r>
          </w:p>
        </w:tc>
        <w:tc>
          <w:tcPr>
            <w:tcW w:w="769"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0.56%</w:t>
            </w:r>
          </w:p>
        </w:tc>
        <w:tc>
          <w:tcPr>
            <w:tcW w:w="724"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0.09%</w:t>
            </w:r>
          </w:p>
        </w:tc>
        <w:tc>
          <w:tcPr>
            <w:tcW w:w="769"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0.94%</w:t>
            </w:r>
          </w:p>
        </w:tc>
        <w:tc>
          <w:tcPr>
            <w:tcW w:w="754"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3.00%</w:t>
            </w:r>
          </w:p>
        </w:tc>
        <w:tc>
          <w:tcPr>
            <w:tcW w:w="769"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1.12%</w:t>
            </w:r>
          </w:p>
        </w:tc>
        <w:tc>
          <w:tcPr>
            <w:tcW w:w="800"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3.94%</w:t>
            </w:r>
          </w:p>
        </w:tc>
        <w:tc>
          <w:tcPr>
            <w:tcW w:w="84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7.03%</w:t>
            </w:r>
          </w:p>
        </w:tc>
        <w:tc>
          <w:tcPr>
            <w:tcW w:w="785"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4.40%</w:t>
            </w:r>
          </w:p>
        </w:tc>
        <w:tc>
          <w:tcPr>
            <w:tcW w:w="815"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5.25%</w:t>
            </w:r>
          </w:p>
        </w:tc>
        <w:tc>
          <w:tcPr>
            <w:tcW w:w="785"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1.50%</w:t>
            </w:r>
          </w:p>
        </w:tc>
        <w:tc>
          <w:tcPr>
            <w:tcW w:w="861"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1.03%</w:t>
            </w:r>
          </w:p>
        </w:tc>
        <w:tc>
          <w:tcPr>
            <w:tcW w:w="81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0.94%</w:t>
            </w:r>
          </w:p>
        </w:tc>
        <w:tc>
          <w:tcPr>
            <w:tcW w:w="892"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0.57%</w:t>
            </w:r>
          </w:p>
        </w:tc>
        <w:tc>
          <w:tcPr>
            <w:tcW w:w="81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0.29%</w:t>
            </w:r>
          </w:p>
        </w:tc>
        <w:tc>
          <w:tcPr>
            <w:tcW w:w="872"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0.76%</w:t>
            </w:r>
          </w:p>
        </w:tc>
        <w:tc>
          <w:tcPr>
            <w:tcW w:w="999"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6.18%</w:t>
            </w:r>
          </w:p>
        </w:tc>
        <w:tc>
          <w:tcPr>
            <w:tcW w:w="81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1.90%</w:t>
            </w:r>
          </w:p>
        </w:tc>
        <w:tc>
          <w:tcPr>
            <w:tcW w:w="919"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3.62%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1163"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2014Q3</w:t>
            </w:r>
          </w:p>
        </w:tc>
        <w:tc>
          <w:tcPr>
            <w:tcW w:w="769"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0.10%</w:t>
            </w:r>
          </w:p>
        </w:tc>
        <w:tc>
          <w:tcPr>
            <w:tcW w:w="724"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0.00%</w:t>
            </w:r>
          </w:p>
        </w:tc>
        <w:tc>
          <w:tcPr>
            <w:tcW w:w="769"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1.05%</w:t>
            </w:r>
          </w:p>
        </w:tc>
        <w:tc>
          <w:tcPr>
            <w:tcW w:w="754"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1.92%</w:t>
            </w:r>
          </w:p>
        </w:tc>
        <w:tc>
          <w:tcPr>
            <w:tcW w:w="769"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0.96%</w:t>
            </w:r>
          </w:p>
        </w:tc>
        <w:tc>
          <w:tcPr>
            <w:tcW w:w="800"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4.98%</w:t>
            </w:r>
          </w:p>
        </w:tc>
        <w:tc>
          <w:tcPr>
            <w:tcW w:w="84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4.60%</w:t>
            </w:r>
          </w:p>
        </w:tc>
        <w:tc>
          <w:tcPr>
            <w:tcW w:w="785"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2.11%</w:t>
            </w:r>
          </w:p>
        </w:tc>
        <w:tc>
          <w:tcPr>
            <w:tcW w:w="815"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4.31%</w:t>
            </w:r>
          </w:p>
        </w:tc>
        <w:tc>
          <w:tcPr>
            <w:tcW w:w="785"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1.53%</w:t>
            </w:r>
          </w:p>
        </w:tc>
        <w:tc>
          <w:tcPr>
            <w:tcW w:w="861"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0.96%</w:t>
            </w:r>
          </w:p>
        </w:tc>
        <w:tc>
          <w:tcPr>
            <w:tcW w:w="81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0.77%</w:t>
            </w:r>
          </w:p>
        </w:tc>
        <w:tc>
          <w:tcPr>
            <w:tcW w:w="892"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0.10%</w:t>
            </w:r>
          </w:p>
        </w:tc>
        <w:tc>
          <w:tcPr>
            <w:tcW w:w="81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0.00%</w:t>
            </w:r>
          </w:p>
        </w:tc>
        <w:tc>
          <w:tcPr>
            <w:tcW w:w="872"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0.58%</w:t>
            </w:r>
          </w:p>
        </w:tc>
        <w:tc>
          <w:tcPr>
            <w:tcW w:w="999"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4.87%</w:t>
            </w:r>
          </w:p>
        </w:tc>
        <w:tc>
          <w:tcPr>
            <w:tcW w:w="81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3.02%</w:t>
            </w:r>
          </w:p>
        </w:tc>
        <w:tc>
          <w:tcPr>
            <w:tcW w:w="919"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2.92%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jc w:val="center"/>
        </w:trPr>
        <w:tc>
          <w:tcPr>
            <w:tcW w:w="1163"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2014Q4</w:t>
            </w:r>
          </w:p>
        </w:tc>
        <w:tc>
          <w:tcPr>
            <w:tcW w:w="769"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0.27%</w:t>
            </w:r>
          </w:p>
        </w:tc>
        <w:tc>
          <w:tcPr>
            <w:tcW w:w="724"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0.00%</w:t>
            </w:r>
          </w:p>
        </w:tc>
        <w:tc>
          <w:tcPr>
            <w:tcW w:w="769"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0.98%</w:t>
            </w:r>
          </w:p>
        </w:tc>
        <w:tc>
          <w:tcPr>
            <w:tcW w:w="754"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2.58%</w:t>
            </w:r>
          </w:p>
        </w:tc>
        <w:tc>
          <w:tcPr>
            <w:tcW w:w="769"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1.34%</w:t>
            </w:r>
          </w:p>
        </w:tc>
        <w:tc>
          <w:tcPr>
            <w:tcW w:w="800"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5.17%</w:t>
            </w:r>
          </w:p>
        </w:tc>
        <w:tc>
          <w:tcPr>
            <w:tcW w:w="84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7.49%</w:t>
            </w:r>
          </w:p>
        </w:tc>
        <w:tc>
          <w:tcPr>
            <w:tcW w:w="785"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4.01%</w:t>
            </w:r>
          </w:p>
        </w:tc>
        <w:tc>
          <w:tcPr>
            <w:tcW w:w="815"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3.92%</w:t>
            </w:r>
          </w:p>
        </w:tc>
        <w:tc>
          <w:tcPr>
            <w:tcW w:w="785"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1.87%</w:t>
            </w:r>
          </w:p>
        </w:tc>
        <w:tc>
          <w:tcPr>
            <w:tcW w:w="861"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0.89%</w:t>
            </w:r>
          </w:p>
        </w:tc>
        <w:tc>
          <w:tcPr>
            <w:tcW w:w="81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1.43%</w:t>
            </w:r>
          </w:p>
        </w:tc>
        <w:tc>
          <w:tcPr>
            <w:tcW w:w="892"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0.27%</w:t>
            </w:r>
          </w:p>
        </w:tc>
        <w:tc>
          <w:tcPr>
            <w:tcW w:w="81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0.09%</w:t>
            </w:r>
          </w:p>
        </w:tc>
        <w:tc>
          <w:tcPr>
            <w:tcW w:w="872"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0.90%</w:t>
            </w:r>
          </w:p>
        </w:tc>
        <w:tc>
          <w:tcPr>
            <w:tcW w:w="999"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7.68%</w:t>
            </w:r>
          </w:p>
        </w:tc>
        <w:tc>
          <w:tcPr>
            <w:tcW w:w="81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2.17%</w:t>
            </w:r>
          </w:p>
        </w:tc>
        <w:tc>
          <w:tcPr>
            <w:tcW w:w="919"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4.25%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1163"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2015Q1</w:t>
            </w:r>
          </w:p>
        </w:tc>
        <w:tc>
          <w:tcPr>
            <w:tcW w:w="769"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0.37%</w:t>
            </w:r>
          </w:p>
        </w:tc>
        <w:tc>
          <w:tcPr>
            <w:tcW w:w="724"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0.09%</w:t>
            </w:r>
          </w:p>
        </w:tc>
        <w:tc>
          <w:tcPr>
            <w:tcW w:w="769"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1.75%</w:t>
            </w:r>
          </w:p>
        </w:tc>
        <w:tc>
          <w:tcPr>
            <w:tcW w:w="754"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2.76%</w:t>
            </w:r>
          </w:p>
        </w:tc>
        <w:tc>
          <w:tcPr>
            <w:tcW w:w="769"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0.65%</w:t>
            </w:r>
          </w:p>
        </w:tc>
        <w:tc>
          <w:tcPr>
            <w:tcW w:w="800"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4.98%</w:t>
            </w:r>
          </w:p>
        </w:tc>
        <w:tc>
          <w:tcPr>
            <w:tcW w:w="84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5.81%</w:t>
            </w:r>
          </w:p>
        </w:tc>
        <w:tc>
          <w:tcPr>
            <w:tcW w:w="785"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3.87%</w:t>
            </w:r>
          </w:p>
        </w:tc>
        <w:tc>
          <w:tcPr>
            <w:tcW w:w="815"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3.50%</w:t>
            </w:r>
          </w:p>
        </w:tc>
        <w:tc>
          <w:tcPr>
            <w:tcW w:w="785"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1.20%</w:t>
            </w:r>
          </w:p>
        </w:tc>
        <w:tc>
          <w:tcPr>
            <w:tcW w:w="861"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0.74%</w:t>
            </w:r>
          </w:p>
        </w:tc>
        <w:tc>
          <w:tcPr>
            <w:tcW w:w="81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1.66%</w:t>
            </w:r>
          </w:p>
        </w:tc>
        <w:tc>
          <w:tcPr>
            <w:tcW w:w="892"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0.28%</w:t>
            </w:r>
          </w:p>
        </w:tc>
        <w:tc>
          <w:tcPr>
            <w:tcW w:w="81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0.00%</w:t>
            </w:r>
          </w:p>
        </w:tc>
        <w:tc>
          <w:tcPr>
            <w:tcW w:w="872"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0.85%</w:t>
            </w:r>
          </w:p>
        </w:tc>
        <w:tc>
          <w:tcPr>
            <w:tcW w:w="999"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4.43%</w:t>
            </w:r>
          </w:p>
        </w:tc>
        <w:tc>
          <w:tcPr>
            <w:tcW w:w="81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2.26%</w:t>
            </w:r>
          </w:p>
        </w:tc>
        <w:tc>
          <w:tcPr>
            <w:tcW w:w="919"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1163"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2015Q2</w:t>
            </w:r>
          </w:p>
        </w:tc>
        <w:tc>
          <w:tcPr>
            <w:tcW w:w="769"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0.40%</w:t>
            </w:r>
          </w:p>
        </w:tc>
        <w:tc>
          <w:tcPr>
            <w:tcW w:w="724"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0.16%</w:t>
            </w:r>
          </w:p>
        </w:tc>
        <w:tc>
          <w:tcPr>
            <w:tcW w:w="769"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1.12%</w:t>
            </w:r>
          </w:p>
        </w:tc>
        <w:tc>
          <w:tcPr>
            <w:tcW w:w="754"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2.40%</w:t>
            </w:r>
          </w:p>
        </w:tc>
        <w:tc>
          <w:tcPr>
            <w:tcW w:w="769"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0.80%</w:t>
            </w:r>
          </w:p>
        </w:tc>
        <w:tc>
          <w:tcPr>
            <w:tcW w:w="800"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5.11%</w:t>
            </w:r>
          </w:p>
        </w:tc>
        <w:tc>
          <w:tcPr>
            <w:tcW w:w="84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5.99%</w:t>
            </w:r>
          </w:p>
        </w:tc>
        <w:tc>
          <w:tcPr>
            <w:tcW w:w="785"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3.59%</w:t>
            </w:r>
          </w:p>
        </w:tc>
        <w:tc>
          <w:tcPr>
            <w:tcW w:w="815"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4.95%</w:t>
            </w:r>
          </w:p>
        </w:tc>
        <w:tc>
          <w:tcPr>
            <w:tcW w:w="785"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1.44%</w:t>
            </w:r>
          </w:p>
        </w:tc>
        <w:tc>
          <w:tcPr>
            <w:tcW w:w="861"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0.80%</w:t>
            </w:r>
          </w:p>
        </w:tc>
        <w:tc>
          <w:tcPr>
            <w:tcW w:w="81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1.52%</w:t>
            </w:r>
          </w:p>
        </w:tc>
        <w:tc>
          <w:tcPr>
            <w:tcW w:w="892"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0.42%</w:t>
            </w:r>
          </w:p>
        </w:tc>
        <w:tc>
          <w:tcPr>
            <w:tcW w:w="81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0.17%</w:t>
            </w:r>
          </w:p>
        </w:tc>
        <w:tc>
          <w:tcPr>
            <w:tcW w:w="872"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0.83%</w:t>
            </w:r>
          </w:p>
        </w:tc>
        <w:tc>
          <w:tcPr>
            <w:tcW w:w="999"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5.25%</w:t>
            </w:r>
          </w:p>
        </w:tc>
        <w:tc>
          <w:tcPr>
            <w:tcW w:w="81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2.75%</w:t>
            </w:r>
          </w:p>
        </w:tc>
        <w:tc>
          <w:tcPr>
            <w:tcW w:w="919"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1163"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2015Q3</w:t>
            </w:r>
          </w:p>
        </w:tc>
        <w:tc>
          <w:tcPr>
            <w:tcW w:w="769"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0.26%</w:t>
            </w:r>
          </w:p>
        </w:tc>
        <w:tc>
          <w:tcPr>
            <w:tcW w:w="724"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0.18%</w:t>
            </w:r>
          </w:p>
        </w:tc>
        <w:tc>
          <w:tcPr>
            <w:tcW w:w="769"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1.24%</w:t>
            </w:r>
          </w:p>
        </w:tc>
        <w:tc>
          <w:tcPr>
            <w:tcW w:w="754"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1.94%</w:t>
            </w:r>
          </w:p>
        </w:tc>
        <w:tc>
          <w:tcPr>
            <w:tcW w:w="769"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0.44%</w:t>
            </w:r>
          </w:p>
        </w:tc>
        <w:tc>
          <w:tcPr>
            <w:tcW w:w="800"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5.47%</w:t>
            </w:r>
          </w:p>
        </w:tc>
        <w:tc>
          <w:tcPr>
            <w:tcW w:w="84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6.88%</w:t>
            </w:r>
          </w:p>
        </w:tc>
        <w:tc>
          <w:tcPr>
            <w:tcW w:w="785"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3.35%</w:t>
            </w:r>
          </w:p>
        </w:tc>
        <w:tc>
          <w:tcPr>
            <w:tcW w:w="815"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3.18%</w:t>
            </w:r>
          </w:p>
        </w:tc>
        <w:tc>
          <w:tcPr>
            <w:tcW w:w="785"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1.85%</w:t>
            </w:r>
          </w:p>
        </w:tc>
        <w:tc>
          <w:tcPr>
            <w:tcW w:w="861"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1.24%</w:t>
            </w:r>
          </w:p>
        </w:tc>
        <w:tc>
          <w:tcPr>
            <w:tcW w:w="81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1.32%</w:t>
            </w:r>
          </w:p>
        </w:tc>
        <w:tc>
          <w:tcPr>
            <w:tcW w:w="892"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0.27%</w:t>
            </w:r>
          </w:p>
        </w:tc>
        <w:tc>
          <w:tcPr>
            <w:tcW w:w="81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0.09%</w:t>
            </w:r>
          </w:p>
        </w:tc>
        <w:tc>
          <w:tcPr>
            <w:tcW w:w="872"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0.82%</w:t>
            </w:r>
          </w:p>
        </w:tc>
        <w:tc>
          <w:tcPr>
            <w:tcW w:w="999"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5.27%</w:t>
            </w:r>
          </w:p>
        </w:tc>
        <w:tc>
          <w:tcPr>
            <w:tcW w:w="81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2.00%</w:t>
            </w:r>
          </w:p>
        </w:tc>
        <w:tc>
          <w:tcPr>
            <w:tcW w:w="919"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2.91%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1163"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2015Q4</w:t>
            </w:r>
          </w:p>
        </w:tc>
        <w:tc>
          <w:tcPr>
            <w:tcW w:w="769"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0.38%</w:t>
            </w:r>
          </w:p>
        </w:tc>
        <w:tc>
          <w:tcPr>
            <w:tcW w:w="724"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0.29%</w:t>
            </w:r>
          </w:p>
        </w:tc>
        <w:tc>
          <w:tcPr>
            <w:tcW w:w="769"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0.67%</w:t>
            </w:r>
          </w:p>
        </w:tc>
        <w:tc>
          <w:tcPr>
            <w:tcW w:w="754"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1.90%</w:t>
            </w:r>
          </w:p>
        </w:tc>
        <w:tc>
          <w:tcPr>
            <w:tcW w:w="769"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0.86%</w:t>
            </w:r>
          </w:p>
        </w:tc>
        <w:tc>
          <w:tcPr>
            <w:tcW w:w="800"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4.48%</w:t>
            </w:r>
          </w:p>
        </w:tc>
        <w:tc>
          <w:tcPr>
            <w:tcW w:w="84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5.90%</w:t>
            </w:r>
          </w:p>
        </w:tc>
        <w:tc>
          <w:tcPr>
            <w:tcW w:w="785"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2.57%</w:t>
            </w:r>
          </w:p>
        </w:tc>
        <w:tc>
          <w:tcPr>
            <w:tcW w:w="815"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5.43%</w:t>
            </w:r>
          </w:p>
        </w:tc>
        <w:tc>
          <w:tcPr>
            <w:tcW w:w="785"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1.71%</w:t>
            </w:r>
          </w:p>
        </w:tc>
        <w:tc>
          <w:tcPr>
            <w:tcW w:w="861"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0.57%</w:t>
            </w:r>
          </w:p>
        </w:tc>
        <w:tc>
          <w:tcPr>
            <w:tcW w:w="81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1.33%</w:t>
            </w:r>
          </w:p>
        </w:tc>
        <w:tc>
          <w:tcPr>
            <w:tcW w:w="892"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0.50%</w:t>
            </w:r>
          </w:p>
        </w:tc>
        <w:tc>
          <w:tcPr>
            <w:tcW w:w="81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0.30%</w:t>
            </w:r>
          </w:p>
        </w:tc>
        <w:tc>
          <w:tcPr>
            <w:tcW w:w="872"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0.89%</w:t>
            </w:r>
          </w:p>
        </w:tc>
        <w:tc>
          <w:tcPr>
            <w:tcW w:w="999"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5.05%</w:t>
            </w:r>
          </w:p>
        </w:tc>
        <w:tc>
          <w:tcPr>
            <w:tcW w:w="81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2.87%</w:t>
            </w:r>
          </w:p>
        </w:tc>
        <w:tc>
          <w:tcPr>
            <w:tcW w:w="919"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1163"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2016Q1</w:t>
            </w:r>
          </w:p>
        </w:tc>
        <w:tc>
          <w:tcPr>
            <w:tcW w:w="769"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0.16%</w:t>
            </w:r>
          </w:p>
        </w:tc>
        <w:tc>
          <w:tcPr>
            <w:tcW w:w="724"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0.08%</w:t>
            </w:r>
          </w:p>
        </w:tc>
        <w:tc>
          <w:tcPr>
            <w:tcW w:w="769"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0.86%</w:t>
            </w:r>
          </w:p>
        </w:tc>
        <w:tc>
          <w:tcPr>
            <w:tcW w:w="754"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2.28%</w:t>
            </w:r>
          </w:p>
        </w:tc>
        <w:tc>
          <w:tcPr>
            <w:tcW w:w="769"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0.79%</w:t>
            </w:r>
          </w:p>
        </w:tc>
        <w:tc>
          <w:tcPr>
            <w:tcW w:w="800"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3.61%</w:t>
            </w:r>
          </w:p>
        </w:tc>
        <w:tc>
          <w:tcPr>
            <w:tcW w:w="84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7.31%</w:t>
            </w:r>
          </w:p>
        </w:tc>
        <w:tc>
          <w:tcPr>
            <w:tcW w:w="785"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3.93%</w:t>
            </w:r>
          </w:p>
        </w:tc>
        <w:tc>
          <w:tcPr>
            <w:tcW w:w="815"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4.95%</w:t>
            </w:r>
          </w:p>
        </w:tc>
        <w:tc>
          <w:tcPr>
            <w:tcW w:w="785"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2.44%</w:t>
            </w:r>
          </w:p>
        </w:tc>
        <w:tc>
          <w:tcPr>
            <w:tcW w:w="861"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1.73%</w:t>
            </w:r>
          </w:p>
        </w:tc>
        <w:tc>
          <w:tcPr>
            <w:tcW w:w="81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0.55%</w:t>
            </w:r>
          </w:p>
        </w:tc>
        <w:tc>
          <w:tcPr>
            <w:tcW w:w="892"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0.32%</w:t>
            </w:r>
          </w:p>
        </w:tc>
        <w:tc>
          <w:tcPr>
            <w:tcW w:w="81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0.16%</w:t>
            </w:r>
          </w:p>
        </w:tc>
        <w:tc>
          <w:tcPr>
            <w:tcW w:w="872"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0.40%</w:t>
            </w:r>
          </w:p>
        </w:tc>
        <w:tc>
          <w:tcPr>
            <w:tcW w:w="999"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7.12%</w:t>
            </w:r>
          </w:p>
        </w:tc>
        <w:tc>
          <w:tcPr>
            <w:tcW w:w="81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2.85%</w:t>
            </w:r>
          </w:p>
        </w:tc>
        <w:tc>
          <w:tcPr>
            <w:tcW w:w="919"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4.19%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1163"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2016Q2</w:t>
            </w:r>
          </w:p>
        </w:tc>
        <w:tc>
          <w:tcPr>
            <w:tcW w:w="769"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0.32%</w:t>
            </w:r>
          </w:p>
        </w:tc>
        <w:tc>
          <w:tcPr>
            <w:tcW w:w="724"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0.08%</w:t>
            </w:r>
          </w:p>
        </w:tc>
        <w:tc>
          <w:tcPr>
            <w:tcW w:w="769"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1.35%</w:t>
            </w:r>
          </w:p>
        </w:tc>
        <w:tc>
          <w:tcPr>
            <w:tcW w:w="754"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2.95%</w:t>
            </w:r>
          </w:p>
        </w:tc>
        <w:tc>
          <w:tcPr>
            <w:tcW w:w="769"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1.35%</w:t>
            </w:r>
          </w:p>
        </w:tc>
        <w:tc>
          <w:tcPr>
            <w:tcW w:w="800"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5.57%</w:t>
            </w:r>
          </w:p>
        </w:tc>
        <w:tc>
          <w:tcPr>
            <w:tcW w:w="84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4.46%</w:t>
            </w:r>
          </w:p>
        </w:tc>
        <w:tc>
          <w:tcPr>
            <w:tcW w:w="785"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2.39%</w:t>
            </w:r>
          </w:p>
        </w:tc>
        <w:tc>
          <w:tcPr>
            <w:tcW w:w="815"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4.46%</w:t>
            </w:r>
          </w:p>
        </w:tc>
        <w:tc>
          <w:tcPr>
            <w:tcW w:w="785"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0.88%</w:t>
            </w:r>
          </w:p>
        </w:tc>
        <w:tc>
          <w:tcPr>
            <w:tcW w:w="861"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0.56%</w:t>
            </w:r>
          </w:p>
        </w:tc>
        <w:tc>
          <w:tcPr>
            <w:tcW w:w="81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1.11%</w:t>
            </w:r>
          </w:p>
        </w:tc>
        <w:tc>
          <w:tcPr>
            <w:tcW w:w="892"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0.33%</w:t>
            </w:r>
          </w:p>
        </w:tc>
        <w:tc>
          <w:tcPr>
            <w:tcW w:w="81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0.25%</w:t>
            </w:r>
          </w:p>
        </w:tc>
        <w:tc>
          <w:tcPr>
            <w:tcW w:w="872"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1.23%</w:t>
            </w:r>
          </w:p>
        </w:tc>
        <w:tc>
          <w:tcPr>
            <w:tcW w:w="999"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5.23%</w:t>
            </w:r>
          </w:p>
        </w:tc>
        <w:tc>
          <w:tcPr>
            <w:tcW w:w="81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2.53%</w:t>
            </w:r>
          </w:p>
        </w:tc>
        <w:tc>
          <w:tcPr>
            <w:tcW w:w="919"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1163"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2016Q3</w:t>
            </w:r>
          </w:p>
        </w:tc>
        <w:tc>
          <w:tcPr>
            <w:tcW w:w="769"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0.28%</w:t>
            </w:r>
          </w:p>
        </w:tc>
        <w:tc>
          <w:tcPr>
            <w:tcW w:w="724"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0.19%</w:t>
            </w:r>
          </w:p>
        </w:tc>
        <w:tc>
          <w:tcPr>
            <w:tcW w:w="769"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1.03%</w:t>
            </w:r>
          </w:p>
        </w:tc>
        <w:tc>
          <w:tcPr>
            <w:tcW w:w="754"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2.33%</w:t>
            </w:r>
          </w:p>
        </w:tc>
        <w:tc>
          <w:tcPr>
            <w:tcW w:w="769"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0.84%</w:t>
            </w:r>
          </w:p>
        </w:tc>
        <w:tc>
          <w:tcPr>
            <w:tcW w:w="800"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5.03%</w:t>
            </w:r>
          </w:p>
        </w:tc>
        <w:tc>
          <w:tcPr>
            <w:tcW w:w="84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6.34%</w:t>
            </w:r>
          </w:p>
        </w:tc>
        <w:tc>
          <w:tcPr>
            <w:tcW w:w="785"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3.63%</w:t>
            </w:r>
          </w:p>
        </w:tc>
        <w:tc>
          <w:tcPr>
            <w:tcW w:w="815"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5.13%</w:t>
            </w:r>
          </w:p>
        </w:tc>
        <w:tc>
          <w:tcPr>
            <w:tcW w:w="785"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1.86%</w:t>
            </w:r>
          </w:p>
        </w:tc>
        <w:tc>
          <w:tcPr>
            <w:tcW w:w="861"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1.21%</w:t>
            </w:r>
          </w:p>
        </w:tc>
        <w:tc>
          <w:tcPr>
            <w:tcW w:w="81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1.21%</w:t>
            </w:r>
          </w:p>
        </w:tc>
        <w:tc>
          <w:tcPr>
            <w:tcW w:w="892"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0.38%</w:t>
            </w:r>
          </w:p>
        </w:tc>
        <w:tc>
          <w:tcPr>
            <w:tcW w:w="81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0.09%</w:t>
            </w:r>
          </w:p>
        </w:tc>
        <w:tc>
          <w:tcPr>
            <w:tcW w:w="872"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0.56%</w:t>
            </w:r>
          </w:p>
        </w:tc>
        <w:tc>
          <w:tcPr>
            <w:tcW w:w="999"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5.93%</w:t>
            </w:r>
          </w:p>
        </w:tc>
        <w:tc>
          <w:tcPr>
            <w:tcW w:w="81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2.07%</w:t>
            </w:r>
          </w:p>
        </w:tc>
        <w:tc>
          <w:tcPr>
            <w:tcW w:w="919"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1163"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2016Q4</w:t>
            </w:r>
          </w:p>
        </w:tc>
        <w:tc>
          <w:tcPr>
            <w:tcW w:w="769"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0.51%</w:t>
            </w:r>
          </w:p>
        </w:tc>
        <w:tc>
          <w:tcPr>
            <w:tcW w:w="724"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0.20%</w:t>
            </w:r>
          </w:p>
        </w:tc>
        <w:tc>
          <w:tcPr>
            <w:tcW w:w="769"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0.20%</w:t>
            </w:r>
          </w:p>
        </w:tc>
        <w:tc>
          <w:tcPr>
            <w:tcW w:w="754"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3.35%</w:t>
            </w:r>
          </w:p>
        </w:tc>
        <w:tc>
          <w:tcPr>
            <w:tcW w:w="769"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1.42%</w:t>
            </w:r>
          </w:p>
        </w:tc>
        <w:tc>
          <w:tcPr>
            <w:tcW w:w="800"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4.46%</w:t>
            </w:r>
          </w:p>
        </w:tc>
        <w:tc>
          <w:tcPr>
            <w:tcW w:w="84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4.97%</w:t>
            </w:r>
          </w:p>
        </w:tc>
        <w:tc>
          <w:tcPr>
            <w:tcW w:w="785"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2.94%</w:t>
            </w:r>
          </w:p>
        </w:tc>
        <w:tc>
          <w:tcPr>
            <w:tcW w:w="815"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4.56%</w:t>
            </w:r>
          </w:p>
        </w:tc>
        <w:tc>
          <w:tcPr>
            <w:tcW w:w="785"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1.22%</w:t>
            </w:r>
          </w:p>
        </w:tc>
        <w:tc>
          <w:tcPr>
            <w:tcW w:w="861"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0.81%</w:t>
            </w:r>
          </w:p>
        </w:tc>
        <w:tc>
          <w:tcPr>
            <w:tcW w:w="81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1.01%</w:t>
            </w:r>
          </w:p>
        </w:tc>
        <w:tc>
          <w:tcPr>
            <w:tcW w:w="892"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0.74%</w:t>
            </w:r>
          </w:p>
        </w:tc>
        <w:tc>
          <w:tcPr>
            <w:tcW w:w="81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0.21%</w:t>
            </w:r>
          </w:p>
        </w:tc>
        <w:tc>
          <w:tcPr>
            <w:tcW w:w="872"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0.64%</w:t>
            </w:r>
          </w:p>
        </w:tc>
        <w:tc>
          <w:tcPr>
            <w:tcW w:w="999"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3.92%</w:t>
            </w:r>
          </w:p>
        </w:tc>
        <w:tc>
          <w:tcPr>
            <w:tcW w:w="81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2.76%</w:t>
            </w:r>
          </w:p>
        </w:tc>
        <w:tc>
          <w:tcPr>
            <w:tcW w:w="919"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1163"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2017Q1</w:t>
            </w:r>
          </w:p>
        </w:tc>
        <w:tc>
          <w:tcPr>
            <w:tcW w:w="769"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0.28%</w:t>
            </w:r>
          </w:p>
        </w:tc>
        <w:tc>
          <w:tcPr>
            <w:tcW w:w="724"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0.19%</w:t>
            </w:r>
          </w:p>
        </w:tc>
        <w:tc>
          <w:tcPr>
            <w:tcW w:w="769"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0.47%</w:t>
            </w:r>
          </w:p>
        </w:tc>
        <w:tc>
          <w:tcPr>
            <w:tcW w:w="754"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2.98%</w:t>
            </w:r>
          </w:p>
        </w:tc>
        <w:tc>
          <w:tcPr>
            <w:tcW w:w="769"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1.21%</w:t>
            </w:r>
          </w:p>
        </w:tc>
        <w:tc>
          <w:tcPr>
            <w:tcW w:w="800"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2.24%</w:t>
            </w:r>
          </w:p>
        </w:tc>
        <w:tc>
          <w:tcPr>
            <w:tcW w:w="84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6.62%</w:t>
            </w:r>
          </w:p>
        </w:tc>
        <w:tc>
          <w:tcPr>
            <w:tcW w:w="785"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3.17%</w:t>
            </w:r>
          </w:p>
        </w:tc>
        <w:tc>
          <w:tcPr>
            <w:tcW w:w="815"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5.68%</w:t>
            </w:r>
          </w:p>
        </w:tc>
        <w:tc>
          <w:tcPr>
            <w:tcW w:w="785"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1.86%</w:t>
            </w:r>
          </w:p>
        </w:tc>
        <w:tc>
          <w:tcPr>
            <w:tcW w:w="861"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1.03%</w:t>
            </w:r>
          </w:p>
        </w:tc>
        <w:tc>
          <w:tcPr>
            <w:tcW w:w="81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1.68%</w:t>
            </w:r>
          </w:p>
        </w:tc>
        <w:tc>
          <w:tcPr>
            <w:tcW w:w="892"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0.19%</w:t>
            </w:r>
          </w:p>
        </w:tc>
        <w:tc>
          <w:tcPr>
            <w:tcW w:w="81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0.19%</w:t>
            </w:r>
          </w:p>
        </w:tc>
        <w:tc>
          <w:tcPr>
            <w:tcW w:w="872"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0.39%</w:t>
            </w:r>
          </w:p>
        </w:tc>
        <w:tc>
          <w:tcPr>
            <w:tcW w:w="999"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5.71%</w:t>
            </w:r>
          </w:p>
        </w:tc>
        <w:tc>
          <w:tcPr>
            <w:tcW w:w="81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2.61%</w:t>
            </w:r>
          </w:p>
        </w:tc>
        <w:tc>
          <w:tcPr>
            <w:tcW w:w="919"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1163"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2017Q2</w:t>
            </w:r>
          </w:p>
        </w:tc>
        <w:tc>
          <w:tcPr>
            <w:tcW w:w="769"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0.25%</w:t>
            </w:r>
          </w:p>
        </w:tc>
        <w:tc>
          <w:tcPr>
            <w:tcW w:w="724"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0.08%</w:t>
            </w:r>
          </w:p>
        </w:tc>
        <w:tc>
          <w:tcPr>
            <w:tcW w:w="769"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1.01%</w:t>
            </w:r>
          </w:p>
        </w:tc>
        <w:tc>
          <w:tcPr>
            <w:tcW w:w="754"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3.53%</w:t>
            </w:r>
          </w:p>
        </w:tc>
        <w:tc>
          <w:tcPr>
            <w:tcW w:w="769"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1.60%</w:t>
            </w:r>
          </w:p>
        </w:tc>
        <w:tc>
          <w:tcPr>
            <w:tcW w:w="800"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3.78%</w:t>
            </w:r>
          </w:p>
        </w:tc>
        <w:tc>
          <w:tcPr>
            <w:tcW w:w="84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5.47%</w:t>
            </w:r>
          </w:p>
        </w:tc>
        <w:tc>
          <w:tcPr>
            <w:tcW w:w="785"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2.52%</w:t>
            </w:r>
          </w:p>
        </w:tc>
        <w:tc>
          <w:tcPr>
            <w:tcW w:w="815"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6.39%</w:t>
            </w:r>
          </w:p>
        </w:tc>
        <w:tc>
          <w:tcPr>
            <w:tcW w:w="785"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1.43%</w:t>
            </w:r>
          </w:p>
        </w:tc>
        <w:tc>
          <w:tcPr>
            <w:tcW w:w="861"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0.84%</w:t>
            </w:r>
          </w:p>
        </w:tc>
        <w:tc>
          <w:tcPr>
            <w:tcW w:w="81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1.43%</w:t>
            </w:r>
          </w:p>
        </w:tc>
        <w:tc>
          <w:tcPr>
            <w:tcW w:w="892"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0.44%</w:t>
            </w:r>
          </w:p>
        </w:tc>
        <w:tc>
          <w:tcPr>
            <w:tcW w:w="81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0.09%</w:t>
            </w:r>
          </w:p>
        </w:tc>
        <w:tc>
          <w:tcPr>
            <w:tcW w:w="872"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1.13%</w:t>
            </w:r>
          </w:p>
        </w:tc>
        <w:tc>
          <w:tcPr>
            <w:tcW w:w="999"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4.62%</w:t>
            </w:r>
          </w:p>
        </w:tc>
        <w:tc>
          <w:tcPr>
            <w:tcW w:w="81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3.40%</w:t>
            </w:r>
          </w:p>
        </w:tc>
        <w:tc>
          <w:tcPr>
            <w:tcW w:w="919"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1163"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2017Q3</w:t>
            </w:r>
          </w:p>
        </w:tc>
        <w:tc>
          <w:tcPr>
            <w:tcW w:w="769"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0.69%</w:t>
            </w:r>
          </w:p>
        </w:tc>
        <w:tc>
          <w:tcPr>
            <w:tcW w:w="724"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0.31%</w:t>
            </w:r>
          </w:p>
        </w:tc>
        <w:tc>
          <w:tcPr>
            <w:tcW w:w="769"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0.69%</w:t>
            </w:r>
          </w:p>
        </w:tc>
        <w:tc>
          <w:tcPr>
            <w:tcW w:w="754"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3.86%</w:t>
            </w:r>
          </w:p>
        </w:tc>
        <w:tc>
          <w:tcPr>
            <w:tcW w:w="769"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1.70%</w:t>
            </w:r>
          </w:p>
        </w:tc>
        <w:tc>
          <w:tcPr>
            <w:tcW w:w="800"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3.16%</w:t>
            </w:r>
          </w:p>
        </w:tc>
        <w:tc>
          <w:tcPr>
            <w:tcW w:w="84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6.10%</w:t>
            </w:r>
          </w:p>
        </w:tc>
        <w:tc>
          <w:tcPr>
            <w:tcW w:w="785"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3.40%</w:t>
            </w:r>
          </w:p>
        </w:tc>
        <w:tc>
          <w:tcPr>
            <w:tcW w:w="815"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3.55%</w:t>
            </w:r>
          </w:p>
        </w:tc>
        <w:tc>
          <w:tcPr>
            <w:tcW w:w="785"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1.31%</w:t>
            </w:r>
          </w:p>
        </w:tc>
        <w:tc>
          <w:tcPr>
            <w:tcW w:w="861"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0.69%</w:t>
            </w:r>
          </w:p>
        </w:tc>
        <w:tc>
          <w:tcPr>
            <w:tcW w:w="81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1.16%</w:t>
            </w:r>
          </w:p>
        </w:tc>
        <w:tc>
          <w:tcPr>
            <w:tcW w:w="892"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0.96%</w:t>
            </w:r>
          </w:p>
        </w:tc>
        <w:tc>
          <w:tcPr>
            <w:tcW w:w="81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0.48%</w:t>
            </w:r>
          </w:p>
        </w:tc>
        <w:tc>
          <w:tcPr>
            <w:tcW w:w="872"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0.64%</w:t>
            </w:r>
          </w:p>
        </w:tc>
        <w:tc>
          <w:tcPr>
            <w:tcW w:w="999"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3.61%</w:t>
            </w:r>
          </w:p>
        </w:tc>
        <w:tc>
          <w:tcPr>
            <w:tcW w:w="81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2.24%</w:t>
            </w:r>
          </w:p>
        </w:tc>
        <w:tc>
          <w:tcPr>
            <w:tcW w:w="919"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1163"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2017Q4</w:t>
            </w:r>
          </w:p>
        </w:tc>
        <w:tc>
          <w:tcPr>
            <w:tcW w:w="769"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0.31%</w:t>
            </w:r>
          </w:p>
        </w:tc>
        <w:tc>
          <w:tcPr>
            <w:tcW w:w="724"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0.08%</w:t>
            </w:r>
          </w:p>
        </w:tc>
        <w:tc>
          <w:tcPr>
            <w:tcW w:w="769"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1.60%</w:t>
            </w:r>
          </w:p>
        </w:tc>
        <w:tc>
          <w:tcPr>
            <w:tcW w:w="754"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3.36%</w:t>
            </w:r>
          </w:p>
        </w:tc>
        <w:tc>
          <w:tcPr>
            <w:tcW w:w="769"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1.30%</w:t>
            </w:r>
          </w:p>
        </w:tc>
        <w:tc>
          <w:tcPr>
            <w:tcW w:w="800"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3.97%</w:t>
            </w:r>
          </w:p>
        </w:tc>
        <w:tc>
          <w:tcPr>
            <w:tcW w:w="84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3.44%</w:t>
            </w:r>
          </w:p>
        </w:tc>
        <w:tc>
          <w:tcPr>
            <w:tcW w:w="785"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1.60%</w:t>
            </w:r>
          </w:p>
        </w:tc>
        <w:tc>
          <w:tcPr>
            <w:tcW w:w="815"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4.74%</w:t>
            </w:r>
          </w:p>
        </w:tc>
        <w:tc>
          <w:tcPr>
            <w:tcW w:w="785"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0.76%</w:t>
            </w:r>
          </w:p>
        </w:tc>
        <w:tc>
          <w:tcPr>
            <w:tcW w:w="861"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0.53%</w:t>
            </w:r>
          </w:p>
        </w:tc>
        <w:tc>
          <w:tcPr>
            <w:tcW w:w="81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1.68%</w:t>
            </w:r>
          </w:p>
        </w:tc>
        <w:tc>
          <w:tcPr>
            <w:tcW w:w="892"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0.62%</w:t>
            </w:r>
          </w:p>
        </w:tc>
        <w:tc>
          <w:tcPr>
            <w:tcW w:w="81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0.16%</w:t>
            </w:r>
          </w:p>
        </w:tc>
        <w:tc>
          <w:tcPr>
            <w:tcW w:w="872"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0.62%</w:t>
            </w:r>
          </w:p>
        </w:tc>
        <w:tc>
          <w:tcPr>
            <w:tcW w:w="999"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4.04%</w:t>
            </w:r>
          </w:p>
        </w:tc>
        <w:tc>
          <w:tcPr>
            <w:tcW w:w="81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2.18%</w:t>
            </w:r>
          </w:p>
        </w:tc>
        <w:tc>
          <w:tcPr>
            <w:tcW w:w="919"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1.71%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1163"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2018Q1</w:t>
            </w:r>
          </w:p>
        </w:tc>
        <w:tc>
          <w:tcPr>
            <w:tcW w:w="769"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0.44%</w:t>
            </w:r>
          </w:p>
        </w:tc>
        <w:tc>
          <w:tcPr>
            <w:tcW w:w="724"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0.00%</w:t>
            </w:r>
          </w:p>
        </w:tc>
        <w:tc>
          <w:tcPr>
            <w:tcW w:w="769"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0.96%</w:t>
            </w:r>
          </w:p>
        </w:tc>
        <w:tc>
          <w:tcPr>
            <w:tcW w:w="754"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4.26%</w:t>
            </w:r>
          </w:p>
        </w:tc>
        <w:tc>
          <w:tcPr>
            <w:tcW w:w="769"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1.76%</w:t>
            </w:r>
          </w:p>
        </w:tc>
        <w:tc>
          <w:tcPr>
            <w:tcW w:w="800"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3.97%</w:t>
            </w:r>
          </w:p>
        </w:tc>
        <w:tc>
          <w:tcPr>
            <w:tcW w:w="84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3.60%</w:t>
            </w:r>
          </w:p>
        </w:tc>
        <w:tc>
          <w:tcPr>
            <w:tcW w:w="785"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1.25%</w:t>
            </w:r>
          </w:p>
        </w:tc>
        <w:tc>
          <w:tcPr>
            <w:tcW w:w="815"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5.36%</w:t>
            </w:r>
          </w:p>
        </w:tc>
        <w:tc>
          <w:tcPr>
            <w:tcW w:w="785"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1.03%</w:t>
            </w:r>
          </w:p>
        </w:tc>
        <w:tc>
          <w:tcPr>
            <w:tcW w:w="861"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0.51%</w:t>
            </w:r>
          </w:p>
        </w:tc>
        <w:tc>
          <w:tcPr>
            <w:tcW w:w="81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1.47%</w:t>
            </w:r>
          </w:p>
        </w:tc>
        <w:tc>
          <w:tcPr>
            <w:tcW w:w="892"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0.97%</w:t>
            </w:r>
          </w:p>
        </w:tc>
        <w:tc>
          <w:tcPr>
            <w:tcW w:w="81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0.37%</w:t>
            </w:r>
          </w:p>
        </w:tc>
        <w:tc>
          <w:tcPr>
            <w:tcW w:w="872"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0.67%</w:t>
            </w:r>
          </w:p>
        </w:tc>
        <w:tc>
          <w:tcPr>
            <w:tcW w:w="999"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2.77%</w:t>
            </w:r>
          </w:p>
        </w:tc>
        <w:tc>
          <w:tcPr>
            <w:tcW w:w="81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2.99%</w:t>
            </w:r>
          </w:p>
        </w:tc>
        <w:tc>
          <w:tcPr>
            <w:tcW w:w="919"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1163"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2018Q2</w:t>
            </w:r>
          </w:p>
        </w:tc>
        <w:tc>
          <w:tcPr>
            <w:tcW w:w="769"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0.59%</w:t>
            </w:r>
          </w:p>
        </w:tc>
        <w:tc>
          <w:tcPr>
            <w:tcW w:w="724"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0.22%</w:t>
            </w:r>
          </w:p>
        </w:tc>
        <w:tc>
          <w:tcPr>
            <w:tcW w:w="769"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1.03%</w:t>
            </w:r>
          </w:p>
        </w:tc>
        <w:tc>
          <w:tcPr>
            <w:tcW w:w="754"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4.18%</w:t>
            </w:r>
          </w:p>
        </w:tc>
        <w:tc>
          <w:tcPr>
            <w:tcW w:w="769"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1.98%</w:t>
            </w:r>
          </w:p>
        </w:tc>
        <w:tc>
          <w:tcPr>
            <w:tcW w:w="800"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3.59%</w:t>
            </w:r>
          </w:p>
        </w:tc>
        <w:tc>
          <w:tcPr>
            <w:tcW w:w="84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3.15%</w:t>
            </w:r>
          </w:p>
        </w:tc>
        <w:tc>
          <w:tcPr>
            <w:tcW w:w="785"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1.25%</w:t>
            </w:r>
          </w:p>
        </w:tc>
        <w:tc>
          <w:tcPr>
            <w:tcW w:w="815"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4.69%</w:t>
            </w:r>
          </w:p>
        </w:tc>
        <w:tc>
          <w:tcPr>
            <w:tcW w:w="785"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0.44%</w:t>
            </w:r>
          </w:p>
        </w:tc>
        <w:tc>
          <w:tcPr>
            <w:tcW w:w="861"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0.37%</w:t>
            </w:r>
          </w:p>
        </w:tc>
        <w:tc>
          <w:tcPr>
            <w:tcW w:w="81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1.32%</w:t>
            </w:r>
          </w:p>
        </w:tc>
        <w:tc>
          <w:tcPr>
            <w:tcW w:w="892"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1.06%</w:t>
            </w:r>
          </w:p>
        </w:tc>
        <w:tc>
          <w:tcPr>
            <w:tcW w:w="81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0.38%</w:t>
            </w:r>
          </w:p>
        </w:tc>
        <w:tc>
          <w:tcPr>
            <w:tcW w:w="872"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0.61%</w:t>
            </w:r>
          </w:p>
        </w:tc>
        <w:tc>
          <w:tcPr>
            <w:tcW w:w="999"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3.34%</w:t>
            </w:r>
          </w:p>
        </w:tc>
        <w:tc>
          <w:tcPr>
            <w:tcW w:w="81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2.20%</w:t>
            </w:r>
          </w:p>
        </w:tc>
        <w:tc>
          <w:tcPr>
            <w:tcW w:w="919"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1163"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2018Q3</w:t>
            </w:r>
          </w:p>
        </w:tc>
        <w:tc>
          <w:tcPr>
            <w:tcW w:w="769"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0.49%</w:t>
            </w:r>
          </w:p>
        </w:tc>
        <w:tc>
          <w:tcPr>
            <w:tcW w:w="724"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0.42%</w:t>
            </w:r>
          </w:p>
        </w:tc>
        <w:tc>
          <w:tcPr>
            <w:tcW w:w="769"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1.19%</w:t>
            </w:r>
          </w:p>
        </w:tc>
        <w:tc>
          <w:tcPr>
            <w:tcW w:w="754"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4.56%</w:t>
            </w:r>
          </w:p>
        </w:tc>
        <w:tc>
          <w:tcPr>
            <w:tcW w:w="769"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1.97%</w:t>
            </w:r>
          </w:p>
        </w:tc>
        <w:tc>
          <w:tcPr>
            <w:tcW w:w="800"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3.93%</w:t>
            </w:r>
          </w:p>
        </w:tc>
        <w:tc>
          <w:tcPr>
            <w:tcW w:w="84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3.93%</w:t>
            </w:r>
          </w:p>
        </w:tc>
        <w:tc>
          <w:tcPr>
            <w:tcW w:w="785"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1.76%</w:t>
            </w:r>
          </w:p>
        </w:tc>
        <w:tc>
          <w:tcPr>
            <w:tcW w:w="815"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4.63%</w:t>
            </w:r>
          </w:p>
        </w:tc>
        <w:tc>
          <w:tcPr>
            <w:tcW w:w="785"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0.77%</w:t>
            </w:r>
          </w:p>
        </w:tc>
        <w:tc>
          <w:tcPr>
            <w:tcW w:w="861"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0.28%</w:t>
            </w:r>
          </w:p>
        </w:tc>
        <w:tc>
          <w:tcPr>
            <w:tcW w:w="81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1.33%</w:t>
            </w:r>
          </w:p>
        </w:tc>
        <w:tc>
          <w:tcPr>
            <w:tcW w:w="892"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1.09%</w:t>
            </w:r>
          </w:p>
        </w:tc>
        <w:tc>
          <w:tcPr>
            <w:tcW w:w="81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0.36%</w:t>
            </w:r>
          </w:p>
        </w:tc>
        <w:tc>
          <w:tcPr>
            <w:tcW w:w="872"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0.58%</w:t>
            </w:r>
          </w:p>
        </w:tc>
        <w:tc>
          <w:tcPr>
            <w:tcW w:w="999"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3.62%</w:t>
            </w:r>
          </w:p>
        </w:tc>
        <w:tc>
          <w:tcPr>
            <w:tcW w:w="81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2.03%</w:t>
            </w:r>
          </w:p>
        </w:tc>
        <w:tc>
          <w:tcPr>
            <w:tcW w:w="919"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1163"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2018Q4</w:t>
            </w:r>
          </w:p>
        </w:tc>
        <w:tc>
          <w:tcPr>
            <w:tcW w:w="769"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0.79%</w:t>
            </w:r>
          </w:p>
        </w:tc>
        <w:tc>
          <w:tcPr>
            <w:tcW w:w="724"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0.29%</w:t>
            </w:r>
          </w:p>
        </w:tc>
        <w:tc>
          <w:tcPr>
            <w:tcW w:w="769"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1.36%</w:t>
            </w:r>
          </w:p>
        </w:tc>
        <w:tc>
          <w:tcPr>
            <w:tcW w:w="754"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5.85%</w:t>
            </w:r>
          </w:p>
        </w:tc>
        <w:tc>
          <w:tcPr>
            <w:tcW w:w="769"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2.86%</w:t>
            </w:r>
          </w:p>
        </w:tc>
        <w:tc>
          <w:tcPr>
            <w:tcW w:w="800"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3.71%</w:t>
            </w:r>
          </w:p>
        </w:tc>
        <w:tc>
          <w:tcPr>
            <w:tcW w:w="84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2.43%</w:t>
            </w:r>
          </w:p>
        </w:tc>
        <w:tc>
          <w:tcPr>
            <w:tcW w:w="785"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0.93%</w:t>
            </w:r>
          </w:p>
        </w:tc>
        <w:tc>
          <w:tcPr>
            <w:tcW w:w="815"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4.28%</w:t>
            </w:r>
          </w:p>
        </w:tc>
        <w:tc>
          <w:tcPr>
            <w:tcW w:w="785"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0.50%</w:t>
            </w:r>
          </w:p>
        </w:tc>
        <w:tc>
          <w:tcPr>
            <w:tcW w:w="861"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0.07%</w:t>
            </w:r>
          </w:p>
        </w:tc>
        <w:tc>
          <w:tcPr>
            <w:tcW w:w="81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0.93%</w:t>
            </w:r>
          </w:p>
        </w:tc>
        <w:tc>
          <w:tcPr>
            <w:tcW w:w="892"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1.01%</w:t>
            </w:r>
          </w:p>
        </w:tc>
        <w:tc>
          <w:tcPr>
            <w:tcW w:w="81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0.51%</w:t>
            </w:r>
          </w:p>
        </w:tc>
        <w:tc>
          <w:tcPr>
            <w:tcW w:w="872"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0.79%</w:t>
            </w:r>
          </w:p>
        </w:tc>
        <w:tc>
          <w:tcPr>
            <w:tcW w:w="999"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2.02%</w:t>
            </w:r>
          </w:p>
        </w:tc>
        <w:tc>
          <w:tcPr>
            <w:tcW w:w="81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2.38%</w:t>
            </w:r>
          </w:p>
        </w:tc>
        <w:tc>
          <w:tcPr>
            <w:tcW w:w="919"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0.87%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1163"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2019Q1</w:t>
            </w:r>
          </w:p>
        </w:tc>
        <w:tc>
          <w:tcPr>
            <w:tcW w:w="769"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0.71%</w:t>
            </w:r>
          </w:p>
        </w:tc>
        <w:tc>
          <w:tcPr>
            <w:tcW w:w="724"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0.30%</w:t>
            </w:r>
          </w:p>
        </w:tc>
        <w:tc>
          <w:tcPr>
            <w:tcW w:w="769"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0.95%</w:t>
            </w:r>
          </w:p>
        </w:tc>
        <w:tc>
          <w:tcPr>
            <w:tcW w:w="754"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5.28%</w:t>
            </w:r>
          </w:p>
        </w:tc>
        <w:tc>
          <w:tcPr>
            <w:tcW w:w="769"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2.90%</w:t>
            </w:r>
          </w:p>
        </w:tc>
        <w:tc>
          <w:tcPr>
            <w:tcW w:w="800"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3.97%</w:t>
            </w:r>
          </w:p>
        </w:tc>
        <w:tc>
          <w:tcPr>
            <w:tcW w:w="84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3.38%</w:t>
            </w:r>
          </w:p>
        </w:tc>
        <w:tc>
          <w:tcPr>
            <w:tcW w:w="785"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1.48%</w:t>
            </w:r>
          </w:p>
        </w:tc>
        <w:tc>
          <w:tcPr>
            <w:tcW w:w="815"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4.62%</w:t>
            </w:r>
          </w:p>
        </w:tc>
        <w:tc>
          <w:tcPr>
            <w:tcW w:w="785"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0.77%</w:t>
            </w:r>
          </w:p>
        </w:tc>
        <w:tc>
          <w:tcPr>
            <w:tcW w:w="861"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0.47%</w:t>
            </w:r>
          </w:p>
        </w:tc>
        <w:tc>
          <w:tcPr>
            <w:tcW w:w="81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1.54%</w:t>
            </w:r>
          </w:p>
        </w:tc>
        <w:tc>
          <w:tcPr>
            <w:tcW w:w="892"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1.03%</w:t>
            </w:r>
          </w:p>
        </w:tc>
        <w:tc>
          <w:tcPr>
            <w:tcW w:w="81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0.55%</w:t>
            </w:r>
          </w:p>
        </w:tc>
        <w:tc>
          <w:tcPr>
            <w:tcW w:w="872"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0.73%</w:t>
            </w:r>
          </w:p>
        </w:tc>
        <w:tc>
          <w:tcPr>
            <w:tcW w:w="999"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3.22%</w:t>
            </w:r>
          </w:p>
        </w:tc>
        <w:tc>
          <w:tcPr>
            <w:tcW w:w="81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2.43%</w:t>
            </w:r>
          </w:p>
        </w:tc>
        <w:tc>
          <w:tcPr>
            <w:tcW w:w="919"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1163"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2019Q2</w:t>
            </w:r>
          </w:p>
        </w:tc>
        <w:tc>
          <w:tcPr>
            <w:tcW w:w="769"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0.73%</w:t>
            </w:r>
          </w:p>
        </w:tc>
        <w:tc>
          <w:tcPr>
            <w:tcW w:w="724"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0.18%</w:t>
            </w:r>
          </w:p>
        </w:tc>
        <w:tc>
          <w:tcPr>
            <w:tcW w:w="769"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1.03%</w:t>
            </w:r>
          </w:p>
        </w:tc>
        <w:tc>
          <w:tcPr>
            <w:tcW w:w="754"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5.63%</w:t>
            </w:r>
          </w:p>
        </w:tc>
        <w:tc>
          <w:tcPr>
            <w:tcW w:w="769"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2.36%</w:t>
            </w:r>
          </w:p>
        </w:tc>
        <w:tc>
          <w:tcPr>
            <w:tcW w:w="800"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3.33%</w:t>
            </w:r>
          </w:p>
        </w:tc>
        <w:tc>
          <w:tcPr>
            <w:tcW w:w="84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3.03%</w:t>
            </w:r>
          </w:p>
        </w:tc>
        <w:tc>
          <w:tcPr>
            <w:tcW w:w="785"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1.63%</w:t>
            </w:r>
          </w:p>
        </w:tc>
        <w:tc>
          <w:tcPr>
            <w:tcW w:w="815"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4.84%</w:t>
            </w:r>
          </w:p>
        </w:tc>
        <w:tc>
          <w:tcPr>
            <w:tcW w:w="785"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0.61%</w:t>
            </w:r>
          </w:p>
        </w:tc>
        <w:tc>
          <w:tcPr>
            <w:tcW w:w="861"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0.12%</w:t>
            </w:r>
          </w:p>
        </w:tc>
        <w:tc>
          <w:tcPr>
            <w:tcW w:w="81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0.91%</w:t>
            </w:r>
          </w:p>
        </w:tc>
        <w:tc>
          <w:tcPr>
            <w:tcW w:w="892"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1.24%</w:t>
            </w:r>
          </w:p>
        </w:tc>
        <w:tc>
          <w:tcPr>
            <w:tcW w:w="81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0.43%</w:t>
            </w:r>
          </w:p>
        </w:tc>
        <w:tc>
          <w:tcPr>
            <w:tcW w:w="872"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0.68%</w:t>
            </w:r>
          </w:p>
        </w:tc>
        <w:tc>
          <w:tcPr>
            <w:tcW w:w="999"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2.35%</w:t>
            </w:r>
          </w:p>
        </w:tc>
        <w:tc>
          <w:tcPr>
            <w:tcW w:w="81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2.60%</w:t>
            </w:r>
          </w:p>
        </w:tc>
        <w:tc>
          <w:tcPr>
            <w:tcW w:w="919"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 w:hRule="atLeast"/>
          <w:jc w:val="center"/>
        </w:trPr>
        <w:tc>
          <w:tcPr>
            <w:tcW w:w="1163" w:type="dxa"/>
            <w:tcBorders>
              <w:top w:val="nil"/>
              <w:left w:val="nil"/>
              <w:bottom w:val="nil"/>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2019Q3</w:t>
            </w:r>
          </w:p>
        </w:tc>
        <w:tc>
          <w:tcPr>
            <w:tcW w:w="769"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0.38%</w:t>
            </w:r>
          </w:p>
        </w:tc>
        <w:tc>
          <w:tcPr>
            <w:tcW w:w="724"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0.16%</w:t>
            </w:r>
          </w:p>
        </w:tc>
        <w:tc>
          <w:tcPr>
            <w:tcW w:w="769"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0.87%</w:t>
            </w:r>
          </w:p>
        </w:tc>
        <w:tc>
          <w:tcPr>
            <w:tcW w:w="754"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5.10%</w:t>
            </w:r>
          </w:p>
        </w:tc>
        <w:tc>
          <w:tcPr>
            <w:tcW w:w="769"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2.28%</w:t>
            </w:r>
          </w:p>
        </w:tc>
        <w:tc>
          <w:tcPr>
            <w:tcW w:w="800"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4.18%</w:t>
            </w:r>
          </w:p>
        </w:tc>
        <w:tc>
          <w:tcPr>
            <w:tcW w:w="84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2.50%</w:t>
            </w:r>
          </w:p>
        </w:tc>
        <w:tc>
          <w:tcPr>
            <w:tcW w:w="785"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0.92%</w:t>
            </w:r>
          </w:p>
        </w:tc>
        <w:tc>
          <w:tcPr>
            <w:tcW w:w="815"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4.29%</w:t>
            </w:r>
          </w:p>
        </w:tc>
        <w:tc>
          <w:tcPr>
            <w:tcW w:w="785"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0.54%</w:t>
            </w:r>
          </w:p>
        </w:tc>
        <w:tc>
          <w:tcPr>
            <w:tcW w:w="861"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0.43%</w:t>
            </w:r>
          </w:p>
        </w:tc>
        <w:tc>
          <w:tcPr>
            <w:tcW w:w="81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1.19%</w:t>
            </w:r>
          </w:p>
        </w:tc>
        <w:tc>
          <w:tcPr>
            <w:tcW w:w="892"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0.83%</w:t>
            </w:r>
          </w:p>
        </w:tc>
        <w:tc>
          <w:tcPr>
            <w:tcW w:w="81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0.28%</w:t>
            </w:r>
          </w:p>
        </w:tc>
        <w:tc>
          <w:tcPr>
            <w:tcW w:w="872"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0.28%</w:t>
            </w:r>
          </w:p>
        </w:tc>
        <w:tc>
          <w:tcPr>
            <w:tcW w:w="999"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2.05%</w:t>
            </w:r>
          </w:p>
        </w:tc>
        <w:tc>
          <w:tcPr>
            <w:tcW w:w="816"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2.33%</w:t>
            </w:r>
          </w:p>
        </w:tc>
        <w:tc>
          <w:tcPr>
            <w:tcW w:w="919" w:type="dxa"/>
            <w:tcBorders>
              <w:top w:val="nil"/>
              <w:left w:val="nil"/>
              <w:bottom w:val="nil"/>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0.78%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 w:hRule="atLeast"/>
          <w:jc w:val="center"/>
        </w:trPr>
        <w:tc>
          <w:tcPr>
            <w:tcW w:w="1163" w:type="dxa"/>
            <w:tcBorders>
              <w:top w:val="nil"/>
              <w:left w:val="nil"/>
              <w:bottom w:val="single" w:color="auto" w:sz="4" w:space="0"/>
              <w:right w:val="nil"/>
            </w:tcBorders>
            <w:vAlign w:val="center"/>
          </w:tcPr>
          <w:p>
            <w:pPr>
              <w:jc w:val="center"/>
              <w:rPr>
                <w:rFonts w:hint="default"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2019Q</w:t>
            </w:r>
            <w:r>
              <w:rPr>
                <w:rFonts w:hint="default" w:ascii="Times New Roman Regular" w:hAnsi="Times New Roman Regular" w:cs="Times New Roman Regular"/>
                <w:sz w:val="18"/>
                <w:szCs w:val="18"/>
                <w:lang w:val="en-US" w:eastAsia="zh-CN"/>
              </w:rPr>
              <w:t>4</w:t>
            </w:r>
          </w:p>
        </w:tc>
        <w:tc>
          <w:tcPr>
            <w:tcW w:w="769" w:type="dxa"/>
            <w:tcBorders>
              <w:top w:val="nil"/>
              <w:left w:val="nil"/>
              <w:bottom w:val="single" w:color="auto" w:sz="4" w:space="0"/>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0.50%</w:t>
            </w:r>
          </w:p>
        </w:tc>
        <w:tc>
          <w:tcPr>
            <w:tcW w:w="724" w:type="dxa"/>
            <w:tcBorders>
              <w:top w:val="nil"/>
              <w:left w:val="nil"/>
              <w:bottom w:val="single" w:color="auto" w:sz="4" w:space="0"/>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0.28%</w:t>
            </w:r>
          </w:p>
        </w:tc>
        <w:tc>
          <w:tcPr>
            <w:tcW w:w="769" w:type="dxa"/>
            <w:tcBorders>
              <w:top w:val="nil"/>
              <w:left w:val="nil"/>
              <w:bottom w:val="single" w:color="auto" w:sz="4" w:space="0"/>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1.00%</w:t>
            </w:r>
          </w:p>
        </w:tc>
        <w:tc>
          <w:tcPr>
            <w:tcW w:w="754" w:type="dxa"/>
            <w:tcBorders>
              <w:top w:val="nil"/>
              <w:left w:val="nil"/>
              <w:bottom w:val="single" w:color="auto" w:sz="4" w:space="0"/>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5.55%</w:t>
            </w:r>
          </w:p>
        </w:tc>
        <w:tc>
          <w:tcPr>
            <w:tcW w:w="769" w:type="dxa"/>
            <w:tcBorders>
              <w:top w:val="nil"/>
              <w:left w:val="nil"/>
              <w:bottom w:val="single" w:color="auto" w:sz="4" w:space="0"/>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2.44%</w:t>
            </w:r>
          </w:p>
        </w:tc>
        <w:tc>
          <w:tcPr>
            <w:tcW w:w="800" w:type="dxa"/>
            <w:tcBorders>
              <w:top w:val="nil"/>
              <w:left w:val="nil"/>
              <w:bottom w:val="single" w:color="auto" w:sz="4" w:space="0"/>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4.11%</w:t>
            </w:r>
          </w:p>
        </w:tc>
        <w:tc>
          <w:tcPr>
            <w:tcW w:w="846" w:type="dxa"/>
            <w:tcBorders>
              <w:top w:val="nil"/>
              <w:left w:val="nil"/>
              <w:bottom w:val="single" w:color="auto" w:sz="4" w:space="0"/>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3.44%</w:t>
            </w:r>
          </w:p>
        </w:tc>
        <w:tc>
          <w:tcPr>
            <w:tcW w:w="785" w:type="dxa"/>
            <w:tcBorders>
              <w:top w:val="nil"/>
              <w:left w:val="nil"/>
              <w:bottom w:val="single" w:color="auto" w:sz="4" w:space="0"/>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1.44%</w:t>
            </w:r>
          </w:p>
        </w:tc>
        <w:tc>
          <w:tcPr>
            <w:tcW w:w="815" w:type="dxa"/>
            <w:tcBorders>
              <w:top w:val="nil"/>
              <w:left w:val="nil"/>
              <w:bottom w:val="single" w:color="auto" w:sz="4" w:space="0"/>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4.72%</w:t>
            </w:r>
          </w:p>
        </w:tc>
        <w:tc>
          <w:tcPr>
            <w:tcW w:w="785" w:type="dxa"/>
            <w:tcBorders>
              <w:top w:val="nil"/>
              <w:left w:val="nil"/>
              <w:bottom w:val="single" w:color="auto" w:sz="4" w:space="0"/>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0.67%</w:t>
            </w:r>
          </w:p>
        </w:tc>
        <w:tc>
          <w:tcPr>
            <w:tcW w:w="861" w:type="dxa"/>
            <w:tcBorders>
              <w:top w:val="nil"/>
              <w:left w:val="nil"/>
              <w:bottom w:val="single" w:color="auto" w:sz="4" w:space="0"/>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0.22%</w:t>
            </w:r>
          </w:p>
        </w:tc>
        <w:tc>
          <w:tcPr>
            <w:tcW w:w="816" w:type="dxa"/>
            <w:tcBorders>
              <w:top w:val="nil"/>
              <w:left w:val="nil"/>
              <w:bottom w:val="single" w:color="auto" w:sz="4" w:space="0"/>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1.22%</w:t>
            </w:r>
          </w:p>
        </w:tc>
        <w:tc>
          <w:tcPr>
            <w:tcW w:w="892" w:type="dxa"/>
            <w:tcBorders>
              <w:top w:val="nil"/>
              <w:left w:val="nil"/>
              <w:bottom w:val="single" w:color="auto" w:sz="4" w:space="0"/>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1.32%</w:t>
            </w:r>
          </w:p>
        </w:tc>
        <w:tc>
          <w:tcPr>
            <w:tcW w:w="816" w:type="dxa"/>
            <w:tcBorders>
              <w:top w:val="nil"/>
              <w:left w:val="nil"/>
              <w:bottom w:val="single" w:color="auto" w:sz="4" w:space="0"/>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0.46%</w:t>
            </w:r>
          </w:p>
        </w:tc>
        <w:tc>
          <w:tcPr>
            <w:tcW w:w="872" w:type="dxa"/>
            <w:tcBorders>
              <w:top w:val="nil"/>
              <w:left w:val="nil"/>
              <w:bottom w:val="single" w:color="auto" w:sz="4" w:space="0"/>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0.80%</w:t>
            </w:r>
          </w:p>
        </w:tc>
        <w:tc>
          <w:tcPr>
            <w:tcW w:w="999" w:type="dxa"/>
            <w:tcBorders>
              <w:top w:val="nil"/>
              <w:left w:val="nil"/>
              <w:bottom w:val="single" w:color="auto" w:sz="4" w:space="0"/>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3.15%</w:t>
            </w:r>
          </w:p>
        </w:tc>
        <w:tc>
          <w:tcPr>
            <w:tcW w:w="816" w:type="dxa"/>
            <w:tcBorders>
              <w:top w:val="nil"/>
              <w:left w:val="nil"/>
              <w:bottom w:val="single" w:color="auto" w:sz="4" w:space="0"/>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2.75%</w:t>
            </w:r>
          </w:p>
        </w:tc>
        <w:tc>
          <w:tcPr>
            <w:tcW w:w="919" w:type="dxa"/>
            <w:tcBorders>
              <w:top w:val="nil"/>
              <w:left w:val="nil"/>
              <w:bottom w:val="single" w:color="auto" w:sz="4" w:space="0"/>
              <w:right w:val="nil"/>
            </w:tcBorders>
            <w:vAlign w:val="center"/>
          </w:tcPr>
          <w:p>
            <w:pPr>
              <w:jc w:val="center"/>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1.49%</w:t>
            </w:r>
          </w:p>
        </w:tc>
      </w:tr>
    </w:tbl>
    <w:p>
      <w:pPr>
        <w:keepNext w:val="0"/>
        <w:keepLines w:val="0"/>
        <w:pageBreakBefore w:val="0"/>
        <w:widowControl w:val="0"/>
        <w:kinsoku/>
        <w:wordWrap/>
        <w:overflowPunct/>
        <w:topLinePunct w:val="0"/>
        <w:autoSpaceDE/>
        <w:autoSpaceDN/>
        <w:bidi w:val="0"/>
        <w:adjustRightInd w:val="0"/>
        <w:snapToGrid w:val="0"/>
        <w:spacing w:after="0" w:line="240" w:lineRule="auto"/>
        <w:jc w:val="both"/>
        <w:textAlignment w:val="auto"/>
        <w:rPr>
          <w:rFonts w:hint="eastAsia" w:ascii="Times New Roman Regular" w:hAnsi="Times New Roman Regular" w:cs="Times New Roman Regular"/>
          <w:sz w:val="18"/>
          <w:szCs w:val="18"/>
          <w:lang w:val="en-US" w:eastAsia="zh-CN"/>
        </w:rPr>
      </w:pPr>
    </w:p>
    <w:p>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Regular" w:hAnsi="Times New Roman Regular" w:cs="Times New Roman Regular"/>
          <w:sz w:val="18"/>
          <w:szCs w:val="18"/>
          <w:lang w:val="en-US" w:eastAsia="zh-CN"/>
        </w:rPr>
      </w:pPr>
    </w:p>
    <w:p>
      <w:pPr>
        <w:keepNext w:val="0"/>
        <w:keepLines w:val="0"/>
        <w:pageBreakBefore w:val="0"/>
        <w:widowControl w:val="0"/>
        <w:kinsoku/>
        <w:wordWrap/>
        <w:overflowPunct/>
        <w:topLinePunct w:val="0"/>
        <w:autoSpaceDE/>
        <w:autoSpaceDN/>
        <w:bidi w:val="0"/>
        <w:adjustRightInd w:val="0"/>
        <w:snapToGrid w:val="0"/>
        <w:spacing w:after="0" w:line="240" w:lineRule="auto"/>
        <w:jc w:val="left"/>
        <w:textAlignment w:val="auto"/>
        <w:rPr>
          <w:rFonts w:hint="eastAsia" w:ascii="Times New Roman Regular" w:hAnsi="Times New Roman Regular" w:cs="Times New Roman Regular"/>
          <w:sz w:val="18"/>
          <w:szCs w:val="18"/>
          <w:lang w:val="en-US" w:eastAsia="zh-CN"/>
        </w:rPr>
      </w:pPr>
      <w:r>
        <w:rPr>
          <w:rFonts w:hint="eastAsia" w:ascii="Times New Roman Regular" w:hAnsi="Times New Roman Regular" w:cs="Times New Roman Regular"/>
          <w:sz w:val="18"/>
          <w:szCs w:val="18"/>
          <w:lang w:val="en-US" w:eastAsia="zh-CN"/>
        </w:rPr>
        <w:t>Exam date was modeled as a continuous variable representing calendar quarters from January 2014 to December 2019, sequentially coded from 1 (Q1 2014) to 24 (Q4 2019).</w:t>
      </w:r>
      <w:r>
        <w:rPr>
          <w:rFonts w:hint="default" w:ascii="Times New Roman Regular" w:hAnsi="Times New Roman Regular" w:cs="Times New Roman Regular"/>
          <w:sz w:val="18"/>
          <w:szCs w:val="18"/>
          <w:lang w:val="en-US" w:eastAsia="zh-CN"/>
        </w:rPr>
        <w:t xml:space="preserve"> </w:t>
      </w:r>
      <w:r>
        <w:rPr>
          <w:rFonts w:hint="eastAsia" w:ascii="Times New Roman Regular" w:hAnsi="Times New Roman Regular" w:cs="Times New Roman Regular"/>
          <w:sz w:val="18"/>
          <w:szCs w:val="18"/>
          <w:lang w:val="en-US" w:eastAsia="zh-CN"/>
        </w:rPr>
        <w:t xml:space="preserve">FGR: fetal growth restriction, SGA: small for gestational age, LGA: age for gestational age, LBW: low birth weight, </w:t>
      </w:r>
      <w:r>
        <w:rPr>
          <w:rFonts w:hint="default" w:ascii="Times New Roman Regular" w:hAnsi="Times New Roman Regular" w:cs="Times New Roman Regular"/>
          <w:sz w:val="18"/>
          <w:szCs w:val="18"/>
          <w:lang w:val="en-US"/>
        </w:rPr>
        <w:t xml:space="preserve">FPRs: </w:t>
      </w:r>
      <w:r>
        <w:rPr>
          <w:rFonts w:hint="eastAsia" w:ascii="Times New Roman Regular" w:hAnsi="Times New Roman Regular" w:cs="Times New Roman Regular"/>
          <w:sz w:val="18"/>
          <w:szCs w:val="18"/>
          <w:lang w:val="en-US"/>
        </w:rPr>
        <w:t>false positives rates</w:t>
      </w:r>
      <w:r>
        <w:rPr>
          <w:rFonts w:hint="default" w:ascii="Times New Roman Regular" w:hAnsi="Times New Roman Regular" w:cs="Times New Roman Regular"/>
          <w:sz w:val="18"/>
          <w:szCs w:val="18"/>
          <w:lang w:val="en-US"/>
        </w:rPr>
        <w:t xml:space="preserve">, </w:t>
      </w:r>
      <w:r>
        <w:rPr>
          <w:rFonts w:hint="eastAsia" w:ascii="Times New Roman Regular" w:hAnsi="Times New Roman Regular" w:cs="Times New Roman Regular"/>
          <w:sz w:val="18"/>
          <w:szCs w:val="18"/>
          <w:lang w:val="en-US" w:eastAsia="zh-CN"/>
        </w:rPr>
        <w:t>F</w:t>
      </w:r>
      <w:r>
        <w:rPr>
          <w:rFonts w:hint="default" w:ascii="Times New Roman Regular" w:hAnsi="Times New Roman Regular" w:cs="Times New Roman Regular"/>
          <w:sz w:val="18"/>
          <w:szCs w:val="18"/>
          <w:lang w:val="en-US" w:eastAsia="zh-CN"/>
        </w:rPr>
        <w:t>N</w:t>
      </w:r>
      <w:r>
        <w:rPr>
          <w:rFonts w:hint="eastAsia" w:ascii="Times New Roman Regular" w:hAnsi="Times New Roman Regular" w:cs="Times New Roman Regular"/>
          <w:sz w:val="18"/>
          <w:szCs w:val="18"/>
          <w:lang w:val="en-US" w:eastAsia="zh-CN"/>
        </w:rPr>
        <w:t>Rs: false</w:t>
      </w:r>
      <w:r>
        <w:rPr>
          <w:rFonts w:hint="default" w:ascii="Times New Roman Regular" w:hAnsi="Times New Roman Regular" w:cs="Times New Roman Regular"/>
          <w:sz w:val="18"/>
          <w:szCs w:val="18"/>
          <w:lang w:val="en-US" w:eastAsia="zh-CN"/>
        </w:rPr>
        <w:t xml:space="preserve"> negative</w:t>
      </w:r>
      <w:r>
        <w:rPr>
          <w:rFonts w:hint="eastAsia" w:ascii="Times New Roman Regular" w:hAnsi="Times New Roman Regular" w:cs="Times New Roman Regular"/>
          <w:sz w:val="18"/>
          <w:szCs w:val="18"/>
          <w:lang w:val="en-US" w:eastAsia="zh-CN"/>
        </w:rPr>
        <w:t xml:space="preserve"> rates.</w:t>
      </w:r>
    </w:p>
    <w:p>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Regular" w:hAnsi="Times New Roman Regular" w:cs="Times New Roman Regular"/>
          <w:sz w:val="18"/>
          <w:szCs w:val="18"/>
          <w:lang w:val="en-US" w:eastAsia="zh-CN"/>
        </w:rPr>
      </w:pPr>
    </w:p>
    <w:p>
      <w:pPr>
        <w:keepNext w:val="0"/>
        <w:keepLines w:val="0"/>
        <w:pageBreakBefore w:val="0"/>
        <w:widowControl w:val="0"/>
        <w:kinsoku/>
        <w:wordWrap/>
        <w:overflowPunct/>
        <w:topLinePunct w:val="0"/>
        <w:autoSpaceDE/>
        <w:autoSpaceDN/>
        <w:bidi w:val="0"/>
        <w:adjustRightInd w:val="0"/>
        <w:snapToGrid w:val="0"/>
        <w:spacing w:after="0" w:line="240" w:lineRule="auto"/>
        <w:jc w:val="left"/>
        <w:textAlignment w:val="auto"/>
        <w:rPr>
          <w:rFonts w:hint="default" w:ascii="Times New Roman Regular" w:hAnsi="Times New Roman Regular" w:cs="Times New Roman Regular"/>
          <w:sz w:val="18"/>
          <w:szCs w:val="18"/>
          <w:lang w:val="en-US" w:eastAsia="zh-CN"/>
        </w:rPr>
      </w:pPr>
    </w:p>
    <w:p>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Regular" w:hAnsi="Times New Roman Regular" w:cs="Times New Roman Regular"/>
          <w:sz w:val="18"/>
          <w:szCs w:val="18"/>
          <w:lang w:val="en-US" w:eastAsia="zh-CN"/>
        </w:rPr>
      </w:pPr>
    </w:p>
    <w:p>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Regular" w:hAnsi="Times New Roman Regular" w:cs="Times New Roman Regular"/>
          <w:sz w:val="18"/>
          <w:szCs w:val="18"/>
          <w:lang w:val="en-US" w:eastAsia="zh-CN"/>
        </w:rPr>
      </w:pPr>
    </w:p>
    <w:p>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Regular" w:hAnsi="Times New Roman Regular" w:cs="Times New Roman Regular"/>
          <w:sz w:val="18"/>
          <w:szCs w:val="18"/>
          <w:lang w:val="en-US" w:eastAsia="zh-CN"/>
        </w:rPr>
      </w:pPr>
    </w:p>
    <w:p>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Regular" w:hAnsi="Times New Roman Regular" w:cs="Times New Roman Regular"/>
          <w:sz w:val="18"/>
          <w:szCs w:val="18"/>
          <w:lang w:val="en-US" w:eastAsia="zh-CN"/>
        </w:rPr>
      </w:pPr>
    </w:p>
    <w:p>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Regular" w:hAnsi="Times New Roman Regular" w:cs="Times New Roman Regular"/>
          <w:sz w:val="18"/>
          <w:szCs w:val="18"/>
          <w:lang w:val="en-US" w:eastAsia="zh-CN"/>
        </w:rPr>
      </w:pPr>
    </w:p>
    <w:p>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Regular" w:hAnsi="Times New Roman Regular" w:cs="Times New Roman Regular"/>
          <w:sz w:val="18"/>
          <w:szCs w:val="18"/>
          <w:lang w:val="en-US" w:eastAsia="zh-CN"/>
        </w:rPr>
      </w:pPr>
    </w:p>
    <w:p>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Regular" w:hAnsi="Times New Roman Regular" w:cs="Times New Roman Regular"/>
          <w:sz w:val="18"/>
          <w:szCs w:val="18"/>
          <w:lang w:val="en-US" w:eastAsia="zh-CN"/>
        </w:rPr>
      </w:pPr>
    </w:p>
    <w:p>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Regular" w:hAnsi="Times New Roman Regular" w:cs="Times New Roman Regular"/>
          <w:sz w:val="18"/>
          <w:szCs w:val="18"/>
          <w:lang w:val="en-US" w:eastAsia="zh-CN"/>
        </w:rPr>
      </w:pPr>
    </w:p>
    <w:sectPr>
      <w:pgSz w:w="20160" w:h="12240"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Times New Roman Bold">
    <w:panose1 w:val="02020603050405020304"/>
    <w:charset w:val="00"/>
    <w:family w:val="auto"/>
    <w:pitch w:val="default"/>
    <w:sig w:usb0="E0002AEF" w:usb1="C0007841" w:usb2="00000009" w:usb3="00000000" w:csb0="400001FF" w:csb1="FFFF0000"/>
  </w:font>
  <w:font w:name="Arial-BoldMT">
    <w:panose1 w:val="020B0604020202090204"/>
    <w:charset w:val="00"/>
    <w:family w:val="auto"/>
    <w:pitch w:val="default"/>
    <w:sig w:usb0="E0000AFF" w:usb1="00007843" w:usb2="00000001" w:usb3="00000000" w:csb0="400001BF" w:csb1="DFF70000"/>
  </w:font>
  <w:font w:name="Times New Roman Regular">
    <w:panose1 w:val="02020603050405020304"/>
    <w:charset w:val="00"/>
    <w:family w:val="auto"/>
    <w:pitch w:val="default"/>
    <w:sig w:usb0="E0002AEF" w:usb1="C0007841" w:usb2="00000009" w:usb3="00000000" w:csb0="400001FF" w:csb1="FFFF0000"/>
  </w:font>
  <w:font w:name="PingFang SC">
    <w:panose1 w:val="020B0400000000000000"/>
    <w:charset w:val="86"/>
    <w:family w:val="auto"/>
    <w:pitch w:val="default"/>
    <w:sig w:usb0="A00002FF" w:usb1="7ACFFDFB" w:usb2="00000017" w:usb3="00000000" w:csb0="00040001" w:csb1="00000000"/>
  </w:font>
  <w:font w:name="Times New Roman Italic">
    <w:panose1 w:val="02020603050405020304"/>
    <w:charset w:val="00"/>
    <w:family w:val="auto"/>
    <w:pitch w:val="default"/>
    <w:sig w:usb0="E0002AEF" w:usb1="C0007841" w:usb2="00000009" w:usb3="00000000" w:csb0="400001FF" w:csb1="FFFF0000"/>
  </w:font>
  <w:font w:name="汉仪书宋二KW">
    <w:panose1 w:val="00020600040101010101"/>
    <w:charset w:val="86"/>
    <w:family w:val="auto"/>
    <w:pitch w:val="default"/>
    <w:sig w:usb0="A00002BF" w:usb1="18EF7CFA" w:usb2="00000016" w:usb3="00000000" w:csb0="00040000" w:csb1="00000000"/>
  </w:font>
  <w:font w:name="宋体-简">
    <w:panose1 w:val="02010800040101010101"/>
    <w:charset w:val="86"/>
    <w:family w:val="auto"/>
    <w:pitch w:val="default"/>
    <w:sig w:usb0="00000001" w:usb1="080F0000" w:usb2="00000000"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E6ED8A55"/>
    <w:rsid w:val="167480E4"/>
    <w:rsid w:val="1CD687E2"/>
    <w:rsid w:val="1EDBCFEE"/>
    <w:rsid w:val="25F50C10"/>
    <w:rsid w:val="2FF713E1"/>
    <w:rsid w:val="37FE6F73"/>
    <w:rsid w:val="3B9A1961"/>
    <w:rsid w:val="3C9F1CA3"/>
    <w:rsid w:val="4FFB2CB9"/>
    <w:rsid w:val="56DF3BCA"/>
    <w:rsid w:val="5FBFE748"/>
    <w:rsid w:val="6EAF008D"/>
    <w:rsid w:val="796F8D8D"/>
    <w:rsid w:val="79F76C54"/>
    <w:rsid w:val="7BB92755"/>
    <w:rsid w:val="7BBE64A4"/>
    <w:rsid w:val="7BEEB1CA"/>
    <w:rsid w:val="7D3BBD26"/>
    <w:rsid w:val="7DF698A8"/>
    <w:rsid w:val="7F4FC267"/>
    <w:rsid w:val="8CFADAF3"/>
    <w:rsid w:val="A36FDADC"/>
    <w:rsid w:val="AEEF6AE0"/>
    <w:rsid w:val="AFF75ED0"/>
    <w:rsid w:val="BDD37BB9"/>
    <w:rsid w:val="BF6538DB"/>
    <w:rsid w:val="C7668DED"/>
    <w:rsid w:val="D7AD049C"/>
    <w:rsid w:val="DD6FD260"/>
    <w:rsid w:val="DF1D9C13"/>
    <w:rsid w:val="DFD84B1D"/>
    <w:rsid w:val="E6ED8A55"/>
    <w:rsid w:val="EEC70ED1"/>
    <w:rsid w:val="EF6F3F49"/>
    <w:rsid w:val="EFF90B02"/>
    <w:rsid w:val="F971248C"/>
    <w:rsid w:val="F9BF1AA3"/>
    <w:rsid w:val="FBEDE5FB"/>
    <w:rsid w:val="FBEFDA7E"/>
    <w:rsid w:val="FCCFD121"/>
    <w:rsid w:val="FD7D59F1"/>
    <w:rsid w:val="FD7FA2A7"/>
    <w:rsid w:val="FDBFFD61"/>
    <w:rsid w:val="FE9E7EB9"/>
    <w:rsid w:val="FFCE604E"/>
    <w:rsid w:val="FFFB67FC"/>
    <w:rsid w:val="FFFD9D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2</TotalTime>
  <ScaleCrop>false</ScaleCrop>
  <LinksUpToDate>false</LinksUpToDate>
  <CharactersWithSpaces>0</CharactersWithSpaces>
  <Application>WPS Office_6.7.1.8828_F1E327BC-269C-435d-A152-05C5408002CA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2025-06-26T23:11:00Z</dcterms:created>
  <dc:creator>王玉吉</dc:creator>
  <cp:lastModifiedBy>王玉吉</cp:lastModifiedBy>
  <dcterms:modified xsi:type="dcterms:W3CDTF">2025-07-23T09:56:45Z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2052-6.7.1.8828</vt:lpwstr>
  </property>
  <property fmtid="{D5CDD505-2E9C-101B-9397-08002B2CF9AE}" pid="3" name="ICV">
    <vt:lpwstr>E5714F2BEA96B1670DFE58680636791E_41</vt:lpwstr>
  </property>
</Properties>
</file>