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33E28">
      <w:pPr>
        <w:spacing w:line="240" w:lineRule="auto"/>
        <w:rPr>
          <w:rFonts w:hint="eastAsia" w:ascii="Times New Roman" w:hAnsi="Times New Roman" w:eastAsiaTheme="minorEastAsia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Supplemental Table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7.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Associations of gestational weight gain(GWG) category and trajectory with pregnancy outcomes in </w:t>
      </w:r>
      <w:r>
        <w:rPr>
          <w:rFonts w:hint="eastAsia" w:ascii="Times New Roman" w:hAnsi="Times New Roman"/>
          <w:b w:val="0"/>
          <w:bCs w:val="0"/>
          <w:kern w:val="0"/>
          <w:sz w:val="21"/>
          <w:szCs w:val="21"/>
          <w:lang w:val="en-US" w:eastAsia="zh-CN"/>
        </w:rPr>
        <w:t>s</w:t>
      </w:r>
      <w:r>
        <w:rPr>
          <w:rFonts w:ascii="Times New Roman" w:hAnsi="Times New Roman"/>
          <w:b w:val="0"/>
          <w:bCs w:val="0"/>
          <w:kern w:val="0"/>
          <w:sz w:val="21"/>
          <w:szCs w:val="21"/>
        </w:rPr>
        <w:t>ensitivity analyse</w:t>
      </w:r>
      <w:r>
        <w:rPr>
          <w:rFonts w:hint="eastAsia" w:ascii="Times New Roman" w:hAnsi="Times New Roman"/>
          <w:b w:val="0"/>
          <w:bCs w:val="0"/>
          <w:kern w:val="0"/>
          <w:sz w:val="21"/>
          <w:szCs w:val="21"/>
          <w:lang w:val="en-US" w:eastAsia="zh-CN"/>
        </w:rPr>
        <w:t>.</w:t>
      </w:r>
    </w:p>
    <w:tbl>
      <w:tblPr>
        <w:tblStyle w:val="4"/>
        <w:tblpPr w:leftFromText="180" w:rightFromText="180" w:vertAnchor="text" w:horzAnchor="page" w:tblpX="343" w:tblpY="264"/>
        <w:tblOverlap w:val="never"/>
        <w:tblW w:w="16567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140"/>
        <w:gridCol w:w="1296"/>
        <w:gridCol w:w="1332"/>
        <w:gridCol w:w="1284"/>
        <w:gridCol w:w="1248"/>
        <w:gridCol w:w="1308"/>
        <w:gridCol w:w="1260"/>
        <w:gridCol w:w="1296"/>
        <w:gridCol w:w="1164"/>
        <w:gridCol w:w="1284"/>
        <w:gridCol w:w="1260"/>
        <w:gridCol w:w="1344"/>
      </w:tblGrid>
      <w:tr w14:paraId="346319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351" w:type="dxa"/>
            <w:tcBorders>
              <w:bottom w:val="single" w:color="auto" w:sz="4" w:space="0"/>
            </w:tcBorders>
            <w:vAlign w:val="center"/>
          </w:tcPr>
          <w:p w14:paraId="1B55EC5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052" w:type="dxa"/>
            <w:gridSpan w:val="4"/>
            <w:tcBorders>
              <w:bottom w:val="single" w:color="auto" w:sz="4" w:space="0"/>
            </w:tcBorders>
            <w:vAlign w:val="center"/>
          </w:tcPr>
          <w:p w14:paraId="6F3BAA5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GDM</w:t>
            </w:r>
          </w:p>
        </w:tc>
        <w:tc>
          <w:tcPr>
            <w:tcW w:w="5112" w:type="dxa"/>
            <w:gridSpan w:val="4"/>
            <w:tcBorders>
              <w:bottom w:val="single" w:color="auto" w:sz="4" w:space="0"/>
            </w:tcBorders>
            <w:vAlign w:val="center"/>
          </w:tcPr>
          <w:p w14:paraId="6E7D05D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HDP</w:t>
            </w:r>
          </w:p>
        </w:tc>
        <w:tc>
          <w:tcPr>
            <w:tcW w:w="5052" w:type="dxa"/>
            <w:gridSpan w:val="4"/>
            <w:tcBorders>
              <w:bottom w:val="single" w:color="auto" w:sz="4" w:space="0"/>
            </w:tcBorders>
            <w:vAlign w:val="center"/>
          </w:tcPr>
          <w:p w14:paraId="58EEB57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Caesarean delivery</w:t>
            </w:r>
          </w:p>
        </w:tc>
      </w:tr>
      <w:tr w14:paraId="5A7A73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7B0A53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GWG</w:t>
            </w:r>
          </w:p>
          <w:p w14:paraId="7346118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category</w:t>
            </w:r>
          </w:p>
        </w:tc>
        <w:tc>
          <w:tcPr>
            <w:tcW w:w="114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93BE15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Case(%)</w:t>
            </w:r>
          </w:p>
        </w:tc>
        <w:tc>
          <w:tcPr>
            <w:tcW w:w="129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DECA96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Model1</w:t>
            </w:r>
          </w:p>
        </w:tc>
        <w:tc>
          <w:tcPr>
            <w:tcW w:w="133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687F38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Model2</w:t>
            </w:r>
          </w:p>
        </w:tc>
        <w:tc>
          <w:tcPr>
            <w:tcW w:w="128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6E571A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Model3</w:t>
            </w:r>
          </w:p>
        </w:tc>
        <w:tc>
          <w:tcPr>
            <w:tcW w:w="124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A57966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Case(%)</w:t>
            </w:r>
          </w:p>
        </w:tc>
        <w:tc>
          <w:tcPr>
            <w:tcW w:w="130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3DEC0C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Model1</w:t>
            </w:r>
          </w:p>
        </w:tc>
        <w:tc>
          <w:tcPr>
            <w:tcW w:w="12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E1FD05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Model2</w:t>
            </w:r>
          </w:p>
        </w:tc>
        <w:tc>
          <w:tcPr>
            <w:tcW w:w="129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139B64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Model3</w:t>
            </w:r>
          </w:p>
        </w:tc>
        <w:tc>
          <w:tcPr>
            <w:tcW w:w="116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A3321B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Case(%)</w:t>
            </w:r>
          </w:p>
        </w:tc>
        <w:tc>
          <w:tcPr>
            <w:tcW w:w="128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81C9BE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Model1</w:t>
            </w:r>
          </w:p>
        </w:tc>
        <w:tc>
          <w:tcPr>
            <w:tcW w:w="12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B0E740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Model2</w:t>
            </w:r>
          </w:p>
        </w:tc>
        <w:tc>
          <w:tcPr>
            <w:tcW w:w="134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244CF1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Model3</w:t>
            </w:r>
          </w:p>
        </w:tc>
      </w:tr>
      <w:tr w14:paraId="2A6FFD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9806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</w:rPr>
              <w:t>Adequate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2B5AC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94 (20.52)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FD777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33C16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6692D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FC37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103 (22.49)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69AC9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A19819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2D303A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B0AB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393 (85.81)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E14D2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5D83F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07A74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</w:tr>
      <w:tr w14:paraId="2EE357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1765B97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</w:rPr>
              <w:t>Inadequate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55000B5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129 (29.52)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56A052BE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1.62 (1.19 ~ 2.20)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02B222A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1.50 (1.09 ~ 2.06)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60692685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1.51 (1.10 ~ 2.08)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62C66A2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55 (12.59)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vAlign w:val="center"/>
          </w:tcPr>
          <w:p w14:paraId="745393A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0.50 (0.35 ~ 0.71)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3173063B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0.44 (0.3~0.63)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2DE2DD84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0.43 (0.30 ~ 0.63)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 w14:paraId="2E189E7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354 (81.01)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206FA23A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0.71 (0.49 ~ 1.01)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4868B0A0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0.75 (0.51 ~ 1.10)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center"/>
          </w:tcPr>
          <w:p w14:paraId="3CECFC00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0.78 (0.53 ~ 1.14)</w:t>
            </w:r>
          </w:p>
        </w:tc>
      </w:tr>
      <w:tr w14:paraId="385C2D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3DAC6E4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Excessive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256BFB4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9 (9.28)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04DF16A2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0.40 (0.19 ~ 0.82)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73828281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0.40 (0.28 ~ 0.57)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02A30656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0.43 (0.21 ~ 0.90)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566ABF5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32 (32.99)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vAlign w:val="center"/>
          </w:tcPr>
          <w:p w14:paraId="5F26F81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1.70 (1.05 ~ 2.73)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53241607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1.89 (1.36 ~ 2.62)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5E19958B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1.87 (1.14 ~ 3.07)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 w14:paraId="684D7F8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88 (90.72)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26042454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1.62 (0.78 ~ 3.37)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40E38717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1.20 (0.82 ~ 1.77)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center"/>
          </w:tcPr>
          <w:p w14:paraId="667FB141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1.69 (0.78 ~ 3.68)</w:t>
            </w:r>
          </w:p>
        </w:tc>
      </w:tr>
      <w:tr w14:paraId="2D4CF6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30DFF60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GWG</w:t>
            </w:r>
          </w:p>
          <w:p w14:paraId="08FEF7D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trajectory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3CD2F29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4FE629E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734CAFB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1895A8A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2A3007E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vAlign w:val="center"/>
          </w:tcPr>
          <w:p w14:paraId="71A19B6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7A1E309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084709C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 w14:paraId="0053927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5D61BF0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50AB23E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44" w:type="dxa"/>
            <w:tcBorders>
              <w:tl2br w:val="nil"/>
              <w:tr2bl w:val="nil"/>
            </w:tcBorders>
            <w:vAlign w:val="center"/>
          </w:tcPr>
          <w:p w14:paraId="5E4100A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6E952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4EE0511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Trajectory 1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05EB4B9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  <w:t>186 (28.57)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03652FC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4BCBADB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1B15458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2138ED56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102 (15.67)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vAlign w:val="center"/>
          </w:tcPr>
          <w:p w14:paraId="4E7D741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7C6765B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186EE44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 w14:paraId="6D27C46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545 (83.72)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28B98B3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099A477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center"/>
          </w:tcPr>
          <w:p w14:paraId="0EB4ED1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</w:tr>
      <w:tr w14:paraId="706BA3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207B3EB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Trajectory 2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5EEB1C3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46 (13.49)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6EFF5FC2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0.39 (0.27 ~ 0.56)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3A58D380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0.38 (0.27~0.55)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44052D90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0.40 (0.27 ~ 0.57)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3D9C6F57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88 (25.81)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vAlign w:val="center"/>
          </w:tcPr>
          <w:p w14:paraId="0B056A20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1.87 (1.36 ~ 2.58)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07B6D3E9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1.96 (1.43~2.72)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715C9820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1.87 (1.35 ~ 2.60)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 w14:paraId="737834A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290 (85.04)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4B85BDB1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1.11 (0.77 ~ 1.59)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6E274398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1.22 (0.83~1.78)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center"/>
          </w:tcPr>
          <w:p w14:paraId="6C30901D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1.18 (0.80 ~ 1.74)</w:t>
            </w:r>
          </w:p>
        </w:tc>
      </w:tr>
      <w:tr w14:paraId="6FFC57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6151CE0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52" w:type="dxa"/>
            <w:gridSpan w:val="4"/>
            <w:tcBorders>
              <w:tl2br w:val="nil"/>
              <w:tr2bl w:val="nil"/>
            </w:tcBorders>
            <w:vAlign w:val="center"/>
          </w:tcPr>
          <w:p w14:paraId="52C00092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Preterm birth</w:t>
            </w:r>
          </w:p>
        </w:tc>
        <w:tc>
          <w:tcPr>
            <w:tcW w:w="5112" w:type="dxa"/>
            <w:gridSpan w:val="4"/>
            <w:tcBorders>
              <w:tl2br w:val="nil"/>
              <w:tr2bl w:val="nil"/>
            </w:tcBorders>
            <w:vAlign w:val="center"/>
          </w:tcPr>
          <w:p w14:paraId="0C982955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Both twins BLW</w:t>
            </w:r>
          </w:p>
        </w:tc>
        <w:tc>
          <w:tcPr>
            <w:tcW w:w="5052" w:type="dxa"/>
            <w:gridSpan w:val="4"/>
            <w:tcBorders>
              <w:tl2br w:val="nil"/>
              <w:tr2bl w:val="nil"/>
            </w:tcBorders>
            <w:vAlign w:val="center"/>
          </w:tcPr>
          <w:p w14:paraId="728AEF09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At least one of SGA</w:t>
            </w:r>
          </w:p>
        </w:tc>
      </w:tr>
      <w:tr w14:paraId="393805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1075997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GWG</w:t>
            </w:r>
          </w:p>
          <w:p w14:paraId="692076E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category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7F3D2DB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Case(%)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2383E6D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Model1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47C9F5E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1B40B16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Model3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34E3158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Case(%)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vAlign w:val="center"/>
          </w:tcPr>
          <w:p w14:paraId="0D2C6FD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Model1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331A5DB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Model2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21C0282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 w14:paraId="2902060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Case(%)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69F0721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Model1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1DA4FAC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Model2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center"/>
          </w:tcPr>
          <w:p w14:paraId="6D56386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Model3</w:t>
            </w:r>
          </w:p>
        </w:tc>
      </w:tr>
      <w:tr w14:paraId="24FAA1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86990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</w:rPr>
              <w:t>Adequate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6D3BC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83 (18.12)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CB39A8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56BA11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7D82A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0E2DB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109 (23.80)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3BA865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1C59F1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9E04FB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9F91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23 (5.02)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7918E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105B0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8E7EEE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</w:tr>
      <w:tr w14:paraId="22E188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4A41AD4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</w:rPr>
              <w:t>Inadequate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10117BA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126 (28.83)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398EB0CC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1.83 (1.34 ~ 2.51)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675362B1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1.4 (1.07~1.83)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6412DC28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1.37 (1.05~1.8)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80F4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183 (41.88)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vAlign w:val="center"/>
          </w:tcPr>
          <w:p w14:paraId="220E0397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2.31 (1.73 ~ 3.07)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26B99BA8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2.11 (1.46 ~ 3.06)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6A8AAC71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2.13 (1.46 ~ 3.09)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 w14:paraId="1D5D18C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47 (10.76)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3AF43378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2.28 (1.36 ~ 3.82)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7BA75778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2.70 (1.57 ~ 4.64)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center"/>
          </w:tcPr>
          <w:p w14:paraId="3DFD81D2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2.72 (1.58 ~ 4.68)</w:t>
            </w:r>
          </w:p>
        </w:tc>
      </w:tr>
      <w:tr w14:paraId="71F419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7AF64EC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Excessive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18827C4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14 (14.43)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4D862095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0.76 (0.41 ~ 1.41)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7DD3F875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~ 1.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61DDBBC5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0.78(0.42~1.28)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1CA78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20 (20.62)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vAlign w:val="center"/>
          </w:tcPr>
          <w:p w14:paraId="12C9CCA1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0.83 (0.49 ~ 1.42)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6B844ED4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0.92 (0.48 ~ 1.74)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0A210688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0.94 (0.49 ~ 1.79)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 w14:paraId="219CB29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6 (6.19)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50C3C24F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1.25 (0.49 ~ 3.15)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3CF607F1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1.11 (0.43 ~ 2.85)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center"/>
          </w:tcPr>
          <w:p w14:paraId="5E4C57CD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1.11 (0.43 ~ 2.85)</w:t>
            </w:r>
          </w:p>
        </w:tc>
      </w:tr>
      <w:tr w14:paraId="137B00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2E04F63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GWG</w:t>
            </w:r>
          </w:p>
          <w:p w14:paraId="72AB771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trajectory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41D2710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Case(%)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0726311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Model1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6AFB0CA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Model2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5721E67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Model3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70E590B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Case(%)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vAlign w:val="center"/>
          </w:tcPr>
          <w:p w14:paraId="4E7179E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Model1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41D17DB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Model2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79CCA8E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Model3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 w14:paraId="1362BD0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Case(%)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5C80279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Model1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4CC646B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Model2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center"/>
          </w:tcPr>
          <w:p w14:paraId="7721FE3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Model3</w:t>
            </w:r>
          </w:p>
        </w:tc>
      </w:tr>
      <w:tr w14:paraId="0A63A4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538EB16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Trajectory 1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303C01F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138 (21.20)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4CA386B7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65FB306C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3B910E60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7E7CF22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191 (29.34)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vAlign w:val="center"/>
          </w:tcPr>
          <w:p w14:paraId="53B6BD05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29CCD5AC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1B8909FF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 w14:paraId="3480913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42 (6.45)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4EBF4AA7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42447D0E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center"/>
          </w:tcPr>
          <w:p w14:paraId="19713458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Ref. (1.00)</w:t>
            </w:r>
          </w:p>
        </w:tc>
      </w:tr>
      <w:tr w14:paraId="7A95E7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1351" w:type="dxa"/>
            <w:tcBorders>
              <w:tl2br w:val="nil"/>
              <w:tr2bl w:val="nil"/>
            </w:tcBorders>
            <w:vAlign w:val="center"/>
          </w:tcPr>
          <w:p w14:paraId="3067399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Trajectory 2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 w14:paraId="6A344C2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FF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85 (24.93)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2C823319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1.23 (0.91 ~ 1.68)</w:t>
            </w: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12D5759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1.28 (0.98~1.67)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1CFE2B9E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1.26 (0.92 ~ 1.73)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218C1BA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FF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121 (35.48)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vAlign w:val="center"/>
          </w:tcPr>
          <w:p w14:paraId="49B2E6B4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1.32 (1.01~1.75)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178DA231">
            <w:pPr>
              <w:bidi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1.17 (0.82 ~ 1.68)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vAlign w:val="center"/>
          </w:tcPr>
          <w:p w14:paraId="17B2E037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1.16 (0.81~1.66)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vAlign w:val="center"/>
          </w:tcPr>
          <w:p w14:paraId="57A73DA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34 (9.97)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 w14:paraId="3AE13A56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1.61 (1.01 ~ 2.58)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2F18EA3A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  <w:t>1.09 (0.83~1.43)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center"/>
          </w:tcPr>
          <w:p w14:paraId="34647BA6">
            <w:pPr>
              <w:jc w:val="center"/>
              <w:rPr>
                <w:rFonts w:hint="default" w:ascii="Times New Roman" w:hAnsi="Times New Roman" w:eastAsia="MinionPro-Regular" w:cs="Times New Roman"/>
                <w:b w:val="0"/>
                <w:bCs w:val="0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1.46 (0.90 ~ 2.37)</w:t>
            </w:r>
          </w:p>
        </w:tc>
      </w:tr>
    </w:tbl>
    <w:p w14:paraId="5C629220">
      <w:pP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val="en-US" w:eastAsia="zh-CN"/>
        </w:rPr>
      </w:pPr>
    </w:p>
    <w:p w14:paraId="0EB4052D">
      <w:pPr>
        <w:widowControl/>
        <w:adjustRightInd w:val="0"/>
        <w:snapToGrid w:val="0"/>
        <w:spacing w:line="480" w:lineRule="auto"/>
        <w:rPr>
          <w:rFonts w:ascii="Times New Roman" w:hAnsi="Times New Roman"/>
          <w:b w:val="0"/>
          <w:bCs w:val="0"/>
          <w:sz w:val="21"/>
          <w:szCs w:val="21"/>
        </w:rPr>
      </w:pPr>
      <w:r>
        <w:rPr>
          <w:rFonts w:hint="eastAsia" w:ascii="Times New Roman" w:hAnsi="Times New Roman"/>
          <w:b w:val="0"/>
          <w:bCs w:val="0"/>
          <w:sz w:val="21"/>
          <w:szCs w:val="21"/>
        </w:rPr>
        <w:t>Data are shown as OR (95%CI).</w:t>
      </w:r>
    </w:p>
    <w:p w14:paraId="50A71938">
      <w:pPr>
        <w:widowControl/>
        <w:adjustRightInd w:val="0"/>
        <w:snapToGrid w:val="0"/>
        <w:spacing w:line="480" w:lineRule="auto"/>
        <w:rPr>
          <w:rFonts w:hint="eastAsia" w:ascii="Times New Roman" w:hAnsi="Times New Roman"/>
          <w:b w:val="0"/>
          <w:bCs w:val="0"/>
          <w:sz w:val="21"/>
          <w:szCs w:val="21"/>
        </w:rPr>
      </w:pPr>
      <w:r>
        <w:rPr>
          <w:rFonts w:hint="eastAsia" w:ascii="Times New Roman" w:hAnsi="Times New Roman"/>
          <w:b w:val="0"/>
          <w:bCs w:val="0"/>
          <w:sz w:val="21"/>
          <w:szCs w:val="21"/>
        </w:rPr>
        <w:t>Abbreviations:</w:t>
      </w:r>
      <w:r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  <w:t>GWG: gestational weight gain;GDM: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>g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>estational diabetes mellitus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>;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>HDP</w:t>
      </w:r>
      <w:r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 xml:space="preserve"> hypertensive disorders of pregnancy</w:t>
      </w:r>
      <w:r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  <w:t>;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>SGA</w:t>
      </w:r>
      <w:r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 xml:space="preserve"> small for gestational age; </w:t>
      </w:r>
      <w:r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  <w:t xml:space="preserve">BLW, birth low weight; 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>LGA</w:t>
      </w:r>
      <w:r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 xml:space="preserve"> large for gestational age;  </w:t>
      </w:r>
    </w:p>
    <w:p w14:paraId="428C5533">
      <w:pPr>
        <w:widowControl/>
        <w:adjustRightInd w:val="0"/>
        <w:snapToGrid w:val="0"/>
        <w:spacing w:line="480" w:lineRule="auto"/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  <w:t>Model 1 was the crude model;</w:t>
      </w:r>
    </w:p>
    <w:p w14:paraId="12BC0AE7">
      <w:pPr>
        <w:widowControl/>
        <w:adjustRightInd w:val="0"/>
        <w:snapToGrid w:val="0"/>
        <w:spacing w:line="480" w:lineRule="auto"/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  <w:t xml:space="preserve">Model 2 was adjusted 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>for maternal age, educational level, gravity, parity, employment,</w:t>
      </w:r>
      <w:r>
        <w:rPr>
          <w:rFonts w:hint="eastAsia" w:ascii="Times New Roman" w:hAnsi="Times New Roman" w:cs="Times New Roman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C00000"/>
          <w:szCs w:val="24"/>
          <w:lang w:val="en-US" w:eastAsia="zh-CN"/>
        </w:rPr>
        <w:t xml:space="preserve">chorionicity, </w:t>
      </w:r>
      <w:r>
        <w:rPr>
          <w:rFonts w:hint="eastAsia" w:ascii="Times New Roman" w:hAnsi="Times New Roman" w:cs="Times New Roman"/>
          <w:szCs w:val="24"/>
          <w:lang w:val="en-US" w:eastAsia="zh-CN"/>
        </w:rPr>
        <w:t xml:space="preserve">and 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>gestational age</w:t>
      </w:r>
      <w:r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  <w:t>(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 xml:space="preserve">gestational age not adjusted for preterm </w:t>
      </w:r>
      <w:r>
        <w:rPr>
          <w:rFonts w:ascii="Times New Roman" w:hAnsi="Times New Roman"/>
          <w:b w:val="0"/>
          <w:bCs w:val="0"/>
          <w:sz w:val="21"/>
          <w:szCs w:val="21"/>
        </w:rPr>
        <w:t>birt</w:t>
      </w:r>
      <w:r>
        <w:rPr>
          <w:rFonts w:hint="eastAsia" w:ascii="Times New Roman" w:hAnsi="Times New Roman"/>
          <w:b w:val="0"/>
          <w:bCs w:val="0"/>
          <w:sz w:val="21"/>
          <w:szCs w:val="21"/>
        </w:rPr>
        <w:t>h</w:t>
      </w:r>
      <w:r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  <w:t>);</w:t>
      </w:r>
    </w:p>
    <w:p w14:paraId="5D5B66CD">
      <w:pPr>
        <w:widowControl/>
        <w:adjustRightInd w:val="0"/>
        <w:snapToGrid w:val="0"/>
        <w:spacing w:line="480" w:lineRule="auto"/>
        <w:rPr>
          <w:b w:val="0"/>
          <w:bCs w:val="0"/>
          <w:sz w:val="21"/>
          <w:szCs w:val="21"/>
        </w:rPr>
      </w:pPr>
      <w:r>
        <w:rPr>
          <w:rFonts w:hint="eastAsia" w:ascii="Times New Roman" w:hAnsi="Times New Roman"/>
          <w:b w:val="0"/>
          <w:bCs w:val="0"/>
          <w:sz w:val="21"/>
          <w:szCs w:val="21"/>
          <w:lang w:val="en-US" w:eastAsia="zh-CN"/>
        </w:rPr>
        <w:t>Model 3 was adjusted as model 2 plus season of delivery.</w:t>
      </w:r>
    </w:p>
    <w:p w14:paraId="00A8300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nionPro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1C0019"/>
    <w:rsid w:val="031C0019"/>
    <w:rsid w:val="1C955B9B"/>
    <w:rsid w:val="235359D7"/>
    <w:rsid w:val="32523CD1"/>
    <w:rsid w:val="40EE5EE6"/>
    <w:rsid w:val="4A802994"/>
    <w:rsid w:val="4D503D56"/>
    <w:rsid w:val="54DF6A42"/>
    <w:rsid w:val="6975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482</Words>
  <Characters>2422</Characters>
  <Lines>0</Lines>
  <Paragraphs>0</Paragraphs>
  <TotalTime>4</TotalTime>
  <ScaleCrop>false</ScaleCrop>
  <LinksUpToDate>false</LinksUpToDate>
  <CharactersWithSpaces>2720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2025-10-13T01:41:00Z</dcterms:created>
  <dc:creator>白杨树</dc:creator>
  <cp:lastModifiedBy>白杨树</cp:lastModifiedBy>
  <dcterms:modified xsi:type="dcterms:W3CDTF">2026-02-10T09:39:20Z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7C941478822E487CB7D881D74840A396_13</vt:lpwstr>
  </property>
  <property fmtid="{D5CDD505-2E9C-101B-9397-08002B2CF9AE}" pid="4" name="KSOTemplateDocerSaveRecord">
    <vt:lpwstr>eyJoZGlkIjoiZmRmN2FhNjdmM2JiODU4OGI0YzU2MDg5YTAwNjJjOTIiLCJ1c2VySWQiOiIyNDIyMjY5MjgifQ==</vt:lpwstr>
  </property>
</Properties>
</file>