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38DF2">
      <w:pPr>
        <w:autoSpaceDE w:val="0"/>
        <w:autoSpaceDN w:val="0"/>
        <w:spacing w:line="360" w:lineRule="auto"/>
        <w:rPr>
          <w:rFonts w:ascii="Times New Roman" w:hAnsi="Times New Roman" w:cs="Times New Roman"/>
          <w:b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  <w:lang w:eastAsia="ko-KR"/>
        </w:rPr>
        <w:t>The diagnostic value of multiple schemes of MRI standard features combined with risk factors and ultrasound for Placenta accreta spectrum</w:t>
      </w:r>
    </w:p>
    <w:p w14:paraId="0A1D6126">
      <w:pPr>
        <w:spacing w:line="360" w:lineRule="auto"/>
        <w:rPr>
          <w:rFonts w:ascii="Times New Roman" w:hAnsi="Times New Roman"/>
          <w:iCs/>
          <w:sz w:val="24"/>
          <w:szCs w:val="24"/>
          <w:vertAlign w:val="superscript"/>
        </w:rPr>
      </w:pPr>
      <w:r>
        <w:rPr>
          <w:rFonts w:ascii="Times New Roman" w:hAnsi="Times New Roman"/>
          <w:iCs/>
          <w:sz w:val="24"/>
          <w:szCs w:val="24"/>
        </w:rPr>
        <w:t>Yanmin Shi</w:t>
      </w:r>
      <w:r>
        <w:rPr>
          <w:rFonts w:hint="eastAsia" w:ascii="Times New Roman" w:hAnsi="Times New Roman"/>
          <w:iCs/>
          <w:sz w:val="24"/>
          <w:szCs w:val="24"/>
          <w:vertAlign w:val="superscript"/>
        </w:rPr>
        <w:t>1</w:t>
      </w:r>
      <w:r>
        <w:rPr>
          <w:rFonts w:ascii="Times New Roman" w:hAnsi="Times New Roman"/>
          <w:iCs/>
          <w:sz w:val="24"/>
          <w:szCs w:val="24"/>
        </w:rPr>
        <w:t>,</w:t>
      </w:r>
      <w:r>
        <w:rPr>
          <w:rFonts w:hint="eastAsia" w:ascii="Times New Roman" w:hAnsi="Times New Roman"/>
          <w:iCs/>
          <w:sz w:val="24"/>
          <w:szCs w:val="24"/>
        </w:rPr>
        <w:t xml:space="preserve"> Huiru Chu</w:t>
      </w:r>
      <w:r>
        <w:rPr>
          <w:rFonts w:hint="eastAsia" w:ascii="Times New Roman" w:hAnsi="Times New Roman"/>
          <w:iCs/>
          <w:sz w:val="24"/>
          <w:szCs w:val="24"/>
          <w:vertAlign w:val="superscript"/>
        </w:rPr>
        <w:t>1</w:t>
      </w:r>
      <w:r>
        <w:rPr>
          <w:rFonts w:hint="eastAsia" w:ascii="Times New Roman" w:hAnsi="Times New Roman"/>
          <w:iCs/>
          <w:sz w:val="24"/>
          <w:szCs w:val="24"/>
        </w:rPr>
        <w:t>, Haoran Wang</w:t>
      </w:r>
      <w:r>
        <w:rPr>
          <w:rFonts w:hint="eastAsia" w:ascii="Times New Roman" w:hAnsi="Times New Roman"/>
          <w:iCs/>
          <w:sz w:val="24"/>
          <w:szCs w:val="24"/>
          <w:vertAlign w:val="superscript"/>
        </w:rPr>
        <w:t>1</w:t>
      </w:r>
      <w:r>
        <w:rPr>
          <w:rFonts w:ascii="Times New Roman" w:hAnsi="Times New Roman"/>
          <w:iCs/>
          <w:sz w:val="24"/>
          <w:szCs w:val="24"/>
        </w:rPr>
        <w:t>,</w:t>
      </w:r>
      <w:r>
        <w:rPr>
          <w:rFonts w:hint="eastAsia" w:ascii="Times New Roman" w:hAnsi="Times New Roman"/>
          <w:iCs/>
          <w:sz w:val="24"/>
          <w:szCs w:val="24"/>
        </w:rPr>
        <w:t xml:space="preserve"> Hongyang Han</w:t>
      </w:r>
      <w:r>
        <w:rPr>
          <w:rFonts w:hint="eastAsia" w:ascii="Times New Roman" w:hAnsi="Times New Roman"/>
          <w:iCs/>
          <w:sz w:val="24"/>
          <w:szCs w:val="24"/>
          <w:vertAlign w:val="superscript"/>
        </w:rPr>
        <w:t>1</w:t>
      </w:r>
      <w:r>
        <w:rPr>
          <w:rFonts w:ascii="Times New Roman" w:hAnsi="Times New Roman"/>
          <w:iCs/>
          <w:sz w:val="24"/>
          <w:szCs w:val="24"/>
        </w:rPr>
        <w:t>,</w:t>
      </w:r>
      <w:r>
        <w:rPr>
          <w:rFonts w:hint="eastAsia"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Runhua Li</w:t>
      </w:r>
      <w:r>
        <w:rPr>
          <w:rFonts w:hint="eastAsia" w:ascii="Times New Roman" w:hAnsi="Times New Roman"/>
          <w:iCs/>
          <w:sz w:val="24"/>
          <w:szCs w:val="24"/>
          <w:vertAlign w:val="superscript"/>
        </w:rPr>
        <w:t>1</w:t>
      </w:r>
      <w:r>
        <w:rPr>
          <w:rFonts w:ascii="Times New Roman" w:hAnsi="Times New Roman"/>
          <w:iCs/>
          <w:sz w:val="24"/>
          <w:szCs w:val="24"/>
        </w:rPr>
        <w:t>,</w:t>
      </w:r>
      <w:r>
        <w:rPr>
          <w:rFonts w:hint="eastAsia" w:ascii="Times New Roman" w:hAnsi="Times New Roman"/>
          <w:iCs/>
          <w:sz w:val="24"/>
          <w:szCs w:val="24"/>
        </w:rPr>
        <w:t xml:space="preserve"> Qingqing Pan</w:t>
      </w:r>
      <w:r>
        <w:rPr>
          <w:rFonts w:hint="eastAsia" w:ascii="Times New Roman" w:hAnsi="Times New Roman"/>
          <w:iCs/>
          <w:sz w:val="24"/>
          <w:szCs w:val="24"/>
          <w:vertAlign w:val="superscript"/>
        </w:rPr>
        <w:t>1</w:t>
      </w:r>
      <w:r>
        <w:rPr>
          <w:rFonts w:hint="eastAsia" w:ascii="Times New Roman" w:hAnsi="Times New Roman"/>
          <w:iCs/>
          <w:sz w:val="24"/>
          <w:szCs w:val="24"/>
        </w:rPr>
        <w:t>, Yalong Chen</w:t>
      </w:r>
      <w:r>
        <w:rPr>
          <w:rFonts w:hint="eastAsia" w:ascii="Times New Roman" w:hAnsi="Times New Roman"/>
          <w:iCs/>
          <w:sz w:val="24"/>
          <w:szCs w:val="24"/>
          <w:vertAlign w:val="superscript"/>
        </w:rPr>
        <w:t>1</w:t>
      </w:r>
      <w:r>
        <w:rPr>
          <w:rFonts w:hint="eastAsia" w:ascii="Times New Roman" w:hAnsi="Times New Roman"/>
          <w:iCs/>
          <w:sz w:val="24"/>
          <w:szCs w:val="24"/>
        </w:rPr>
        <w:t>, Haoxin Shan</w:t>
      </w:r>
      <w:r>
        <w:rPr>
          <w:rFonts w:hint="eastAsia" w:ascii="Times New Roman" w:hAnsi="Times New Roman"/>
          <w:iCs/>
          <w:sz w:val="24"/>
          <w:szCs w:val="24"/>
          <w:vertAlign w:val="superscript"/>
        </w:rPr>
        <w:t>1</w:t>
      </w:r>
      <w:r>
        <w:rPr>
          <w:rFonts w:hint="eastAsia" w:ascii="Times New Roman" w:hAnsi="Times New Roman"/>
          <w:iCs/>
          <w:sz w:val="24"/>
          <w:szCs w:val="24"/>
        </w:rPr>
        <w:t>, Yafen Wang</w:t>
      </w:r>
      <w:r>
        <w:rPr>
          <w:rFonts w:hint="eastAsia" w:ascii="Times New Roman" w:hAnsi="Times New Roman"/>
          <w:iCs/>
          <w:sz w:val="24"/>
          <w:szCs w:val="24"/>
          <w:vertAlign w:val="superscript"/>
        </w:rPr>
        <w:t>2</w:t>
      </w:r>
      <w:r>
        <w:rPr>
          <w:rFonts w:hint="eastAsia" w:ascii="Times New Roman" w:hAnsi="Times New Roman"/>
          <w:iCs/>
          <w:sz w:val="24"/>
          <w:szCs w:val="24"/>
        </w:rPr>
        <w:t>, Li L</w:t>
      </w:r>
      <w:r>
        <w:rPr>
          <w:rFonts w:hint="eastAsia" w:ascii="Times New Roman" w:hAnsi="Times New Roman"/>
          <w:iCs/>
          <w:sz w:val="24"/>
          <w:szCs w:val="24"/>
          <w:lang w:val="en-US" w:eastAsia="zh-CN"/>
        </w:rPr>
        <w:t>iu</w:t>
      </w:r>
      <w:r>
        <w:rPr>
          <w:rFonts w:hint="eastAsia" w:ascii="Times New Roman" w:hAnsi="Times New Roman"/>
          <w:iCs/>
          <w:sz w:val="24"/>
          <w:szCs w:val="24"/>
          <w:vertAlign w:val="superscript"/>
        </w:rPr>
        <w:t>3</w:t>
      </w:r>
      <w:r>
        <w:rPr>
          <w:rFonts w:ascii="Times New Roman" w:hAnsi="Times New Roman"/>
          <w:iCs/>
          <w:sz w:val="24"/>
          <w:szCs w:val="24"/>
          <w:vertAlign w:val="superscript"/>
        </w:rPr>
        <w:t>*</w:t>
      </w:r>
      <w:r>
        <w:rPr>
          <w:rFonts w:hint="eastAsia" w:ascii="Times New Roman" w:hAnsi="Times New Roman"/>
          <w:iCs/>
          <w:sz w:val="24"/>
          <w:szCs w:val="24"/>
        </w:rPr>
        <w:t>, X</w:t>
      </w:r>
      <w:r>
        <w:rPr>
          <w:rFonts w:ascii="Times New Roman" w:hAnsi="Times New Roman"/>
          <w:iCs/>
          <w:sz w:val="24"/>
          <w:szCs w:val="24"/>
        </w:rPr>
        <w:t>inguang Xiao</w:t>
      </w:r>
      <w:r>
        <w:rPr>
          <w:rFonts w:hint="eastAsia" w:ascii="Times New Roman" w:hAnsi="Times New Roman"/>
          <w:iCs/>
          <w:sz w:val="24"/>
          <w:szCs w:val="24"/>
          <w:vertAlign w:val="superscript"/>
        </w:rPr>
        <w:t>1</w:t>
      </w:r>
      <w:r>
        <w:rPr>
          <w:rFonts w:ascii="Times New Roman" w:hAnsi="Times New Roman"/>
          <w:iCs/>
          <w:sz w:val="24"/>
          <w:szCs w:val="24"/>
          <w:vertAlign w:val="superscript"/>
        </w:rPr>
        <w:t>*</w:t>
      </w:r>
    </w:p>
    <w:p w14:paraId="5A114AB9">
      <w:pPr>
        <w:spacing w:line="360" w:lineRule="auto"/>
        <w:rPr>
          <w:rStyle w:val="6"/>
          <w:b/>
          <w:b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Institution:</w:t>
      </w:r>
      <w:r>
        <w:rPr>
          <w:rStyle w:val="6"/>
          <w:b/>
          <w:bCs/>
          <w:sz w:val="24"/>
          <w:szCs w:val="24"/>
        </w:rPr>
        <w:t xml:space="preserve"> </w:t>
      </w:r>
    </w:p>
    <w:p w14:paraId="2FF38B3A">
      <w:pPr>
        <w:pStyle w:val="8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 of Radiology, Zhengzhou Central Hospital Affiliated to Zhengzhou University, Zhengzhou 450007, China</w:t>
      </w:r>
      <w:r>
        <w:rPr>
          <w:rFonts w:ascii="宋体" w:hAnsi="宋体"/>
          <w:sz w:val="24"/>
          <w:szCs w:val="24"/>
        </w:rPr>
        <w:t>；</w:t>
      </w:r>
    </w:p>
    <w:p w14:paraId="4AE6EE1F">
      <w:pPr>
        <w:pStyle w:val="8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Department of </w:t>
      </w:r>
      <w:r>
        <w:rPr>
          <w:rFonts w:hint="eastAsia" w:ascii="Times New Roman" w:hAnsi="Times New Roman"/>
          <w:sz w:val="24"/>
          <w:szCs w:val="24"/>
        </w:rPr>
        <w:t>Gynecology and Obstetrics</w:t>
      </w:r>
      <w:r>
        <w:rPr>
          <w:rFonts w:ascii="Times New Roman" w:hAnsi="Times New Roman"/>
          <w:sz w:val="24"/>
          <w:szCs w:val="24"/>
        </w:rPr>
        <w:t>, Zhengzhou Central Hospital Affiliated to Zhengzhou University, Zhengzhou 450007, China</w:t>
      </w:r>
      <w:r>
        <w:rPr>
          <w:rFonts w:ascii="宋体" w:hAnsi="宋体"/>
          <w:sz w:val="24"/>
          <w:szCs w:val="24"/>
        </w:rPr>
        <w:t>；</w:t>
      </w:r>
    </w:p>
    <w:p w14:paraId="304DA443">
      <w:pPr>
        <w:pStyle w:val="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 of Histology and Embryology, School of Basic Medical Sciences, Zhengzhou University, Zhengzhou 450001, China</w:t>
      </w:r>
      <w:r>
        <w:rPr>
          <w:rFonts w:hint="eastAsia" w:ascii="Times New Roman" w:hAnsi="Times New Roman"/>
          <w:sz w:val="24"/>
          <w:szCs w:val="24"/>
        </w:rPr>
        <w:t>.</w:t>
      </w:r>
    </w:p>
    <w:p w14:paraId="4402F6D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  <w:vertAlign w:val="superscript"/>
        </w:rPr>
        <w:t>*</w:t>
      </w:r>
      <w:r>
        <w:rPr>
          <w:rFonts w:ascii="Times New Roman" w:hAnsi="Times New Roman"/>
          <w:b/>
          <w:sz w:val="24"/>
          <w:szCs w:val="24"/>
        </w:rPr>
        <w:t>Corresponding author: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5C49FD3">
      <w:pPr>
        <w:pStyle w:val="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Xinguang Xiao, bachelor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, </w:t>
      </w:r>
      <w:r>
        <w:rPr>
          <w:rFonts w:ascii="Times New Roman" w:hAnsi="Times New Roman"/>
          <w:sz w:val="24"/>
          <w:szCs w:val="24"/>
        </w:rPr>
        <w:t>chief physicia</w:t>
      </w:r>
      <w:r>
        <w:rPr>
          <w:rFonts w:ascii="Times New Roman" w:hAnsi="Times New Roman" w:cs="Times New Roman"/>
          <w:sz w:val="24"/>
          <w:szCs w:val="24"/>
        </w:rPr>
        <w:t>n. E-mail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fldChar w:fldCharType="begin"/>
      </w:r>
      <w:r>
        <w:instrText xml:space="preserve"> HYPERLINK "mailto:xiaoxinguang126@126.com"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auto"/>
          <w:sz w:val="24"/>
          <w:szCs w:val="24"/>
        </w:rPr>
        <w:t>xiaoxinguang126@126.com</w:t>
      </w:r>
      <w:r>
        <w:rPr>
          <w:rStyle w:val="7"/>
          <w:rFonts w:ascii="Times New Roman" w:hAnsi="Times New Roman" w:cs="Times New Roman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ABA8B5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Li L</w:t>
      </w:r>
      <w:r>
        <w:rPr>
          <w:rFonts w:hint="eastAsia" w:ascii="Times New Roman" w:hAnsi="Times New Roman" w:cs="Times New Roman"/>
          <w:iCs/>
          <w:sz w:val="24"/>
          <w:szCs w:val="24"/>
          <w:lang w:val="en-US" w:eastAsia="zh-CN"/>
        </w:rPr>
        <w:t>iu</w:t>
      </w:r>
      <w:r>
        <w:rPr>
          <w:rFonts w:ascii="Times New Roman" w:hAnsi="Times New Roman" w:cs="Times New Roman"/>
          <w:iCs/>
          <w:sz w:val="24"/>
          <w:szCs w:val="24"/>
        </w:rPr>
        <w:t>, Master, associate Professor, E-mail: liulixh@zzu.edu.</w:t>
      </w:r>
      <w:bookmarkStart w:id="2" w:name="_GoBack"/>
      <w:bookmarkEnd w:id="2"/>
      <w:r>
        <w:rPr>
          <w:rFonts w:ascii="Times New Roman" w:hAnsi="Times New Roman" w:cs="Times New Roman"/>
          <w:iCs/>
          <w:sz w:val="24"/>
          <w:szCs w:val="24"/>
        </w:rPr>
        <w:t>cn</w:t>
      </w:r>
    </w:p>
    <w:p w14:paraId="35083BE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hint="eastAsia" w:ascii="Times New Roman" w:hAnsi="Times New Roman"/>
          <w:b/>
          <w:bCs/>
          <w:sz w:val="24"/>
          <w:szCs w:val="24"/>
        </w:rPr>
        <w:t>d</w:t>
      </w:r>
      <w:r>
        <w:rPr>
          <w:rFonts w:ascii="Times New Roman" w:hAnsi="Times New Roman"/>
          <w:b/>
          <w:bCs/>
          <w:sz w:val="24"/>
          <w:szCs w:val="24"/>
        </w:rPr>
        <w:t>dress:</w:t>
      </w:r>
    </w:p>
    <w:p w14:paraId="2CC05DE7">
      <w:pPr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 of Radiology, Zhengzhou Central Hospital Affiliated to Zhengzhou University, Zhengzhou, Henan,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China; Postal code:450007, China; Telephone: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+8613523513997</w:t>
      </w:r>
    </w:p>
    <w:p w14:paraId="7E5E9244">
      <w:pPr>
        <w:numPr>
          <w:ilvl w:val="0"/>
          <w:numId w:val="2"/>
        </w:num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 of Histology and Embryology, School of Basic Medical Sciences, Zhengzhou University, Zhengzhou, Henan, China; Postal code:450001, China</w:t>
      </w:r>
      <w:r>
        <w:rPr>
          <w:rFonts w:hint="eastAsia"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Telephone: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+8613</w:t>
      </w:r>
      <w:r>
        <w:rPr>
          <w:rFonts w:hint="eastAsia" w:ascii="Times New Roman" w:hAnsi="Times New Roman"/>
          <w:sz w:val="24"/>
          <w:szCs w:val="24"/>
        </w:rPr>
        <w:t>633830634</w:t>
      </w:r>
    </w:p>
    <w:p w14:paraId="0A8FEE4C">
      <w:pPr>
        <w:widowControl/>
        <w:spacing w:line="360" w:lineRule="auto"/>
        <w:textAlignment w:val="top"/>
        <w:rPr>
          <w:rStyle w:val="6"/>
          <w:rFonts w:eastAsia="宋体"/>
          <w:b/>
          <w:sz w:val="24"/>
          <w:szCs w:val="24"/>
        </w:rPr>
      </w:pPr>
    </w:p>
    <w:p w14:paraId="150A1F18">
      <w:pPr>
        <w:widowControl/>
        <w:spacing w:line="360" w:lineRule="auto"/>
        <w:textAlignment w:val="top"/>
        <w:rPr>
          <w:rStyle w:val="6"/>
          <w:rFonts w:eastAsia="宋体"/>
          <w:b/>
          <w:sz w:val="24"/>
          <w:szCs w:val="24"/>
        </w:rPr>
      </w:pPr>
    </w:p>
    <w:p w14:paraId="188E3E95">
      <w:pPr>
        <w:widowControl/>
        <w:spacing w:line="360" w:lineRule="auto"/>
        <w:textAlignment w:val="top"/>
        <w:rPr>
          <w:rStyle w:val="6"/>
          <w:rFonts w:eastAsia="宋体"/>
          <w:b/>
          <w:sz w:val="24"/>
          <w:szCs w:val="24"/>
        </w:rPr>
      </w:pPr>
    </w:p>
    <w:p w14:paraId="4D96138F">
      <w:pPr>
        <w:widowControl/>
        <w:spacing w:line="360" w:lineRule="auto"/>
        <w:textAlignment w:val="top"/>
        <w:rPr>
          <w:rStyle w:val="6"/>
          <w:rFonts w:eastAsia="宋体"/>
          <w:b/>
          <w:sz w:val="24"/>
          <w:szCs w:val="24"/>
        </w:rPr>
      </w:pPr>
    </w:p>
    <w:p w14:paraId="7F387BD4">
      <w:pPr>
        <w:widowControl/>
        <w:spacing w:line="360" w:lineRule="auto"/>
        <w:textAlignment w:val="top"/>
        <w:rPr>
          <w:rStyle w:val="6"/>
          <w:rFonts w:eastAsia="宋体"/>
          <w:b/>
          <w:sz w:val="24"/>
          <w:szCs w:val="24"/>
        </w:rPr>
      </w:pPr>
    </w:p>
    <w:p w14:paraId="1E11D6A2">
      <w:pPr>
        <w:widowControl/>
        <w:spacing w:line="360" w:lineRule="auto"/>
        <w:textAlignment w:val="top"/>
        <w:rPr>
          <w:rStyle w:val="6"/>
          <w:rFonts w:eastAsia="宋体"/>
          <w:b/>
          <w:sz w:val="24"/>
          <w:szCs w:val="24"/>
        </w:rPr>
      </w:pPr>
    </w:p>
    <w:p w14:paraId="290D1C8D">
      <w:pPr>
        <w:widowControl/>
        <w:spacing w:line="360" w:lineRule="auto"/>
        <w:textAlignment w:val="top"/>
        <w:rPr>
          <w:rStyle w:val="6"/>
          <w:rFonts w:eastAsia="宋体"/>
          <w:b/>
          <w:sz w:val="24"/>
          <w:szCs w:val="24"/>
        </w:rPr>
      </w:pPr>
    </w:p>
    <w:p w14:paraId="3CE670C4">
      <w:pPr>
        <w:widowControl/>
        <w:spacing w:line="360" w:lineRule="auto"/>
        <w:textAlignment w:val="top"/>
        <w:rPr>
          <w:rStyle w:val="6"/>
          <w:rFonts w:eastAsia="宋体"/>
          <w:b/>
          <w:sz w:val="24"/>
          <w:szCs w:val="24"/>
        </w:rPr>
      </w:pPr>
    </w:p>
    <w:p w14:paraId="51EDEBB5">
      <w:pPr>
        <w:widowControl/>
        <w:spacing w:line="360" w:lineRule="auto"/>
        <w:textAlignment w:val="top"/>
        <w:rPr>
          <w:rStyle w:val="6"/>
          <w:rFonts w:eastAsia="宋体"/>
          <w:b/>
          <w:sz w:val="24"/>
          <w:szCs w:val="24"/>
        </w:rPr>
      </w:pPr>
    </w:p>
    <w:p w14:paraId="42AC6449">
      <w:pPr>
        <w:widowControl/>
        <w:spacing w:line="360" w:lineRule="auto"/>
        <w:jc w:val="center"/>
        <w:textAlignment w:val="top"/>
        <w:rPr>
          <w:rStyle w:val="6"/>
          <w:rFonts w:eastAsia="宋体"/>
          <w:b/>
          <w:sz w:val="24"/>
          <w:szCs w:val="24"/>
        </w:rPr>
      </w:pPr>
      <w:r>
        <w:rPr>
          <w:rStyle w:val="6"/>
          <w:rFonts w:eastAsia="宋体"/>
          <w:b/>
          <w:sz w:val="24"/>
          <w:szCs w:val="24"/>
        </w:rPr>
        <w:t xml:space="preserve">Table </w:t>
      </w:r>
      <w:r>
        <w:rPr>
          <w:rStyle w:val="6"/>
          <w:rFonts w:hint="eastAsia" w:eastAsia="宋体"/>
          <w:b/>
          <w:sz w:val="24"/>
          <w:szCs w:val="24"/>
          <w:lang w:val="en-US" w:eastAsia="zh-CN"/>
        </w:rPr>
        <w:t>S</w:t>
      </w:r>
      <w:r>
        <w:rPr>
          <w:rStyle w:val="6"/>
          <w:rFonts w:eastAsia="宋体"/>
          <w:b/>
          <w:sz w:val="24"/>
          <w:szCs w:val="24"/>
        </w:rPr>
        <w:t>1</w:t>
      </w:r>
      <w:r>
        <w:rPr>
          <w:rStyle w:val="6"/>
          <w:rFonts w:hint="eastAsia" w:eastAsia="宋体"/>
          <w:b/>
          <w:sz w:val="24"/>
          <w:szCs w:val="24"/>
        </w:rPr>
        <w:t xml:space="preserve">  </w:t>
      </w:r>
      <w:r>
        <w:rPr>
          <w:rStyle w:val="6"/>
          <w:rFonts w:eastAsia="宋体"/>
          <w:b/>
          <w:sz w:val="24"/>
          <w:szCs w:val="24"/>
        </w:rPr>
        <w:t xml:space="preserve"> US score for PAS diagnosis</w:t>
      </w:r>
    </w:p>
    <w:tbl>
      <w:tblPr>
        <w:tblStyle w:val="3"/>
        <w:tblW w:w="93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8"/>
        <w:gridCol w:w="1860"/>
        <w:gridCol w:w="2003"/>
        <w:gridCol w:w="2607"/>
      </w:tblGrid>
      <w:tr w14:paraId="41E05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3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44CAC1CF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Evaluation parameter</w:t>
            </w:r>
          </w:p>
        </w:tc>
        <w:tc>
          <w:tcPr>
            <w:tcW w:w="18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20EAD58C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Score=0</w:t>
            </w:r>
          </w:p>
        </w:tc>
        <w:tc>
          <w:tcPr>
            <w:tcW w:w="200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0C5A9BAE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Score=1</w:t>
            </w:r>
          </w:p>
        </w:tc>
        <w:tc>
          <w:tcPr>
            <w:tcW w:w="26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72718E9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Score=2</w:t>
            </w:r>
          </w:p>
        </w:tc>
      </w:tr>
      <w:tr w14:paraId="47272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2838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767CC724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Placental position</w:t>
            </w:r>
          </w:p>
        </w:tc>
        <w:tc>
          <w:tcPr>
            <w:tcW w:w="1860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330483D2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Normal</w:t>
            </w:r>
          </w:p>
        </w:tc>
        <w:tc>
          <w:tcPr>
            <w:tcW w:w="2003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29EAC9E9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Marginal or low lying</w:t>
            </w:r>
          </w:p>
        </w:tc>
        <w:tc>
          <w:tcPr>
            <w:tcW w:w="2607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5CE4C932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Complete previa</w:t>
            </w:r>
          </w:p>
        </w:tc>
      </w:tr>
      <w:tr w14:paraId="09EC9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8B9EC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Placental thickness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236E9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sz w:val="24"/>
                <w:szCs w:val="24"/>
              </w:rPr>
              <w:t>&lt; 3 cm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E0D93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sz w:val="24"/>
                <w:szCs w:val="24"/>
              </w:rPr>
              <w:t>≥3 ~ 5 cm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32080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sz w:val="24"/>
                <w:szCs w:val="24"/>
              </w:rPr>
              <w:t>&gt; 5 cm</w:t>
            </w:r>
          </w:p>
        </w:tc>
      </w:tr>
      <w:tr w14:paraId="32D61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FD7AC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Hypoechoic retroplacental space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F636D">
            <w:pPr>
              <w:widowControl/>
              <w:spacing w:line="360" w:lineRule="auto"/>
              <w:textAlignment w:val="top"/>
              <w:rPr>
                <w:rStyle w:val="6"/>
                <w:rFonts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Line clear</w:t>
            </w:r>
          </w:p>
          <w:p w14:paraId="7947118D">
            <w:pPr>
              <w:widowControl/>
              <w:spacing w:line="360" w:lineRule="auto"/>
              <w:textAlignment w:val="top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and complete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B226A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Line vague or irregular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F4457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Line lost</w:t>
            </w:r>
          </w:p>
        </w:tc>
      </w:tr>
      <w:tr w14:paraId="6E590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4090C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Bladder line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1BEF97">
            <w:pPr>
              <w:widowControl/>
              <w:spacing w:line="360" w:lineRule="auto"/>
              <w:textAlignment w:val="top"/>
              <w:rPr>
                <w:rStyle w:val="6"/>
                <w:rFonts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Line clear</w:t>
            </w:r>
          </w:p>
          <w:p w14:paraId="7A5C4057">
            <w:pPr>
              <w:widowControl/>
              <w:spacing w:line="360" w:lineRule="auto"/>
              <w:textAlignment w:val="top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and complete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DC9F6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Line vague or irregular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B54FB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Line lost</w:t>
            </w:r>
          </w:p>
        </w:tc>
      </w:tr>
      <w:tr w14:paraId="22C4F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FB858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Placental lacunae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5C159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Absent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619F6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Present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DDE97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Fused into patches with intraplacental lacunae</w:t>
            </w:r>
          </w:p>
        </w:tc>
      </w:tr>
      <w:tr w14:paraId="58EAC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ECB16">
            <w:pPr>
              <w:widowControl/>
              <w:spacing w:line="360" w:lineRule="auto"/>
              <w:textAlignment w:val="top"/>
              <w:rPr>
                <w:rStyle w:val="6"/>
                <w:rFonts w:eastAsia="宋体"/>
                <w:sz w:val="24"/>
                <w:szCs w:val="24"/>
              </w:rPr>
            </w:pPr>
            <w:bookmarkStart w:id="0" w:name="OLE_LINK35"/>
            <w:bookmarkStart w:id="1" w:name="OLE_LINK36"/>
            <w:r>
              <w:rPr>
                <w:rStyle w:val="6"/>
                <w:rFonts w:eastAsia="宋体"/>
                <w:sz w:val="24"/>
                <w:szCs w:val="24"/>
              </w:rPr>
              <w:t>Subplacental</w:t>
            </w:r>
          </w:p>
          <w:p w14:paraId="3427E1F2">
            <w:pPr>
              <w:widowControl/>
              <w:spacing w:line="360" w:lineRule="auto"/>
              <w:textAlignment w:val="top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vascularity</w:t>
            </w:r>
            <w:bookmarkEnd w:id="0"/>
            <w:bookmarkEnd w:id="1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4966C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Normal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6C975">
            <w:pPr>
              <w:widowControl/>
              <w:spacing w:line="360" w:lineRule="auto"/>
              <w:textAlignment w:val="top"/>
              <w:rPr>
                <w:rStyle w:val="6"/>
                <w:rFonts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Increased with</w:t>
            </w:r>
          </w:p>
          <w:p w14:paraId="6F025A45">
            <w:pPr>
              <w:widowControl/>
              <w:spacing w:line="360" w:lineRule="auto"/>
              <w:textAlignment w:val="top"/>
              <w:rPr>
                <w:rStyle w:val="6"/>
                <w:rFonts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numerous vases,</w:t>
            </w:r>
          </w:p>
          <w:p w14:paraId="7D6E2798">
            <w:pPr>
              <w:widowControl/>
              <w:spacing w:line="360" w:lineRule="auto"/>
              <w:textAlignment w:val="top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tortuous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CBEB0">
            <w:pPr>
              <w:widowControl/>
              <w:spacing w:line="360" w:lineRule="auto"/>
              <w:textAlignment w:val="top"/>
              <w:rPr>
                <w:rStyle w:val="6"/>
                <w:rFonts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Bridging vessels</w:t>
            </w:r>
          </w:p>
          <w:p w14:paraId="6E258E93">
            <w:pPr>
              <w:widowControl/>
              <w:spacing w:line="360" w:lineRule="auto"/>
              <w:textAlignment w:val="top"/>
              <w:rPr>
                <w:rStyle w:val="6"/>
                <w:rFonts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with perpendicular</w:t>
            </w:r>
          </w:p>
          <w:p w14:paraId="209A9CBE">
            <w:pPr>
              <w:widowControl/>
              <w:spacing w:line="360" w:lineRule="auto"/>
              <w:textAlignment w:val="top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course</w:t>
            </w:r>
          </w:p>
        </w:tc>
      </w:tr>
      <w:tr w14:paraId="0FC52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23DA9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Blood sinuses of the cervix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C81AE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Absent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7AE90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Present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DF197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Fused into patches with intraplacental lacunae</w:t>
            </w:r>
          </w:p>
        </w:tc>
      </w:tr>
      <w:tr w14:paraId="4B049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17A2C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Cervical morphology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CBE39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Complete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2C1FF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Incomplete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E1C26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Absent</w:t>
            </w:r>
          </w:p>
        </w:tc>
      </w:tr>
      <w:tr w14:paraId="5C7A0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3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27080B0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6"/>
                <w:rFonts w:eastAsia="宋体"/>
                <w:sz w:val="24"/>
                <w:szCs w:val="24"/>
              </w:rPr>
              <w:t>Prior CD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7DBEAE8F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100B0A37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6CD45EE">
            <w:pPr>
              <w:widowControl/>
              <w:spacing w:line="360" w:lineRule="auto"/>
              <w:textAlignment w:val="top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sz w:val="24"/>
                <w:szCs w:val="24"/>
              </w:rPr>
              <w:t>≥2</w:t>
            </w:r>
          </w:p>
        </w:tc>
      </w:tr>
    </w:tbl>
    <w:p w14:paraId="1263005A">
      <w:pPr>
        <w:widowControl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  <w:lang w:bidi="ar"/>
        </w:rPr>
      </w:pPr>
    </w:p>
    <w:p w14:paraId="2316AE69">
      <w:pPr>
        <w:widowControl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  <w:lang w:bidi="ar"/>
        </w:rPr>
      </w:pPr>
    </w:p>
    <w:p w14:paraId="5A33BF44">
      <w:pPr>
        <w:widowControl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  <w:lang w:bidi="ar"/>
        </w:rPr>
      </w:pPr>
    </w:p>
    <w:p w14:paraId="695CC934">
      <w:pPr>
        <w:widowControl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  <w:lang w:bidi="ar"/>
        </w:rPr>
      </w:pPr>
    </w:p>
    <w:p w14:paraId="2CD457F8">
      <w:pPr>
        <w:widowControl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  <w:lang w:bidi="ar"/>
        </w:rPr>
      </w:pPr>
    </w:p>
    <w:p w14:paraId="785C8A94">
      <w:pPr>
        <w:widowControl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  <w:lang w:bidi="ar"/>
        </w:rPr>
      </w:pPr>
    </w:p>
    <w:p w14:paraId="426A0CBB">
      <w:pPr>
        <w:widowControl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  <w:lang w:bidi="ar"/>
        </w:rPr>
      </w:pPr>
    </w:p>
    <w:p w14:paraId="6C5B001A">
      <w:pPr>
        <w:widowControl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  <w:lang w:bidi="ar"/>
        </w:rPr>
      </w:pPr>
    </w:p>
    <w:p w14:paraId="69362034">
      <w:pPr>
        <w:widowControl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  <w:lang w:bidi="ar"/>
        </w:rPr>
      </w:pPr>
    </w:p>
    <w:p w14:paraId="12DCC9D8">
      <w:pPr>
        <w:widowControl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  <w:lang w:bidi="ar"/>
        </w:rPr>
      </w:pPr>
    </w:p>
    <w:p w14:paraId="3BF15654">
      <w:pPr>
        <w:widowControl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  <w:lang w:bidi="ar"/>
        </w:rPr>
      </w:pPr>
    </w:p>
    <w:p w14:paraId="7365C417">
      <w:pPr>
        <w:widowControl/>
        <w:spacing w:line="360" w:lineRule="auto"/>
        <w:ind w:firstLine="482" w:firstLineChars="20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  <w:lang w:bidi="ar"/>
        </w:rPr>
        <w:t xml:space="preserve">Table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 w:bidi="ar"/>
        </w:rPr>
        <w:t>S</w:t>
      </w:r>
      <w:r>
        <w:rPr>
          <w:rFonts w:ascii="Times New Roman" w:hAnsi="Times New Roman" w:cs="Times New Roman"/>
          <w:b/>
          <w:sz w:val="24"/>
          <w:szCs w:val="24"/>
          <w:lang w:bidi="ar"/>
        </w:rPr>
        <w:t xml:space="preserve">2  </w:t>
      </w:r>
      <w:r>
        <w:rPr>
          <w:rFonts w:hint="eastAsia" w:ascii="Times New Roman" w:hAnsi="Times New Roman" w:cs="Times New Roman"/>
          <w:b/>
          <w:sz w:val="24"/>
          <w:szCs w:val="24"/>
          <w:lang w:bidi="a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bidi="ar"/>
        </w:rPr>
        <w:t>Imaging techniques</w:t>
      </w:r>
      <w:r>
        <w:rPr>
          <w:rFonts w:hint="eastAsia" w:ascii="Times New Roman" w:hAnsi="Times New Roman" w:cs="Times New Roman"/>
          <w:b/>
          <w:sz w:val="24"/>
          <w:szCs w:val="24"/>
          <w:lang w:bidi="ar"/>
        </w:rPr>
        <w:t xml:space="preserve"> plan</w:t>
      </w:r>
    </w:p>
    <w:tbl>
      <w:tblPr>
        <w:tblStyle w:val="4"/>
        <w:tblW w:w="10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1566"/>
        <w:gridCol w:w="1164"/>
        <w:gridCol w:w="1096"/>
        <w:gridCol w:w="1156"/>
        <w:gridCol w:w="1094"/>
        <w:gridCol w:w="1048"/>
        <w:gridCol w:w="1121"/>
        <w:gridCol w:w="2642"/>
      </w:tblGrid>
      <w:tr w14:paraId="192F1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B4B7ADE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  <w:t>parameters</w:t>
            </w:r>
          </w:p>
        </w:tc>
        <w:tc>
          <w:tcPr>
            <w:tcW w:w="932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CE43711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  <w:t>MR sequences</w:t>
            </w:r>
          </w:p>
        </w:tc>
      </w:tr>
      <w:tr w14:paraId="57778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F376C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34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BA36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  <w:t>half-Fourier  acquisition single-shot turbo spin-echo，HASTE</w:t>
            </w:r>
          </w:p>
        </w:tc>
        <w:tc>
          <w:tcPr>
            <w:tcW w:w="32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68405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  <w:t>true fast imaging insteady-state precession，Tru-fisp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E947F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  <w:t>3D-volumetric  interpolated breath hold examination，VIBE</w:t>
            </w:r>
          </w:p>
        </w:tc>
      </w:tr>
      <w:tr w14:paraId="11A7E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F1671CE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B642349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  <w:t>Axial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BE9F1AA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  <w:t>coronal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306EC44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  <w:t>sagittal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8913A8E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  <w:t>Axial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6FC7A6C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  <w:t>coronal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DADC29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  <w:t>sagittal</w:t>
            </w:r>
          </w:p>
        </w:tc>
        <w:tc>
          <w:tcPr>
            <w:tcW w:w="264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65D12C7">
            <w:pPr>
              <w:keepNext/>
              <w:widowControl/>
              <w:snapToGrid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4"/>
                <w:szCs w:val="24"/>
                <w:lang w:eastAsia="zh-CN"/>
              </w:rPr>
              <w:t>Axial</w:t>
            </w:r>
          </w:p>
        </w:tc>
      </w:tr>
      <w:tr w14:paraId="44E40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583C942">
            <w:pPr>
              <w:keepNext/>
              <w:widowControl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Repetition time/echo </w:t>
            </w:r>
          </w:p>
          <w:p w14:paraId="38933C6E">
            <w:pPr>
              <w:keepNext/>
              <w:widowControl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time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82C8F02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09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6299029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30801E4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/161</w:t>
            </w: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D75536C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/1.54</w:t>
            </w:r>
          </w:p>
        </w:tc>
        <w:tc>
          <w:tcPr>
            <w:tcW w:w="104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CFBFC7E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/1.54</w:t>
            </w:r>
          </w:p>
        </w:tc>
        <w:tc>
          <w:tcPr>
            <w:tcW w:w="112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565945B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/1.54</w:t>
            </w:r>
          </w:p>
        </w:tc>
        <w:tc>
          <w:tcPr>
            <w:tcW w:w="264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6DE4A66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4.48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/2.13</w:t>
            </w:r>
          </w:p>
        </w:tc>
      </w:tr>
      <w:tr w14:paraId="1D8DA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29B18">
            <w:pPr>
              <w:keepNext/>
              <w:widowControl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Section thickness/skip (mm)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50A55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/0.8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49981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/0.8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BDE71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/0.8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36174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BFA66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ED99A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/0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9E70C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/0.8</w:t>
            </w:r>
          </w:p>
        </w:tc>
      </w:tr>
      <w:tr w14:paraId="1A5DB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9A6A7">
            <w:pPr>
              <w:keepNext/>
              <w:widowControl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Number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excitations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81893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35D05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37335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34A79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4440C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2ED6E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85B1F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59C5D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CB572">
            <w:pPr>
              <w:keepNext/>
              <w:widowControl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Matrix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53B58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256x256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8EDC4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256x256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060B6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256x256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BB090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256x256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1EDE1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256x256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E8B3F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256x256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010C9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320x240</w:t>
            </w:r>
          </w:p>
        </w:tc>
      </w:tr>
      <w:tr w14:paraId="615FF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57043">
            <w:pPr>
              <w:keepNext/>
              <w:widowControl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ield of view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mm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x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09B8A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410x410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C68ED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450x450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F8509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450x450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0DDC6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420x315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D3FBB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450x450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B76A4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430x322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9509D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430x350</w:t>
            </w:r>
          </w:p>
        </w:tc>
      </w:tr>
      <w:tr w14:paraId="651C3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F600674">
            <w:pPr>
              <w:keepNext/>
              <w:widowControl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canning duration time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3E31F46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8D44A9C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CFFA0C7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889789F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4B15158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8EF4802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4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FF878D8">
            <w:pPr>
              <w:keepNext/>
              <w:widowControl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58536FEE">
      <w:pPr>
        <w:spacing w:line="360" w:lineRule="auto"/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Note: </w:t>
      </w:r>
    </w:p>
    <w:p w14:paraId="5E0AD6CD">
      <w:pPr>
        <w:spacing w:line="360" w:lineRule="auto"/>
        <w:rPr>
          <w:rFonts w:hint="eastAsia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shd w:val="clear"/>
        </w:rPr>
      </w:pPr>
      <w:r>
        <w:rPr>
          <w:rFonts w:hint="eastAsia" w:ascii="Times New Roman" w:hAnsi="Times New Roman" w:cs="Times New Roman" w:eastAsiaTheme="minorEastAsia"/>
          <w:i w:val="0"/>
          <w:iCs w:val="0"/>
          <w:caps w:val="0"/>
          <w:spacing w:val="0"/>
          <w:sz w:val="24"/>
          <w:szCs w:val="24"/>
          <w:shd w:val="clear"/>
        </w:rPr>
        <w:t>HASTE and Tru-fisp sequences were employed to evaluate the location, morphology, and depth of invasion at the placental implantation site; VIBE sequence was used to assess intra- or retroplacental hemorrhage/abruption.</w:t>
      </w:r>
    </w:p>
    <w:p w14:paraId="111CA6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BB4E47"/>
    <w:multiLevelType w:val="multilevel"/>
    <w:tmpl w:val="0EBB4E4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default" w:ascii="Times New Roman" w:hAnsi="Times New Roman" w:cs="Times New Roman"/>
      </w:rPr>
    </w:lvl>
  </w:abstractNum>
  <w:abstractNum w:abstractNumId="1">
    <w:nsid w:val="48A058CB"/>
    <w:multiLevelType w:val="multilevel"/>
    <w:tmpl w:val="48A058CB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55" w:firstLine="0"/>
      </w:pPr>
      <w:rPr>
        <w:rFonts w:hint="default" w:ascii="Times New Roman" w:hAnsi="Times New Roman" w:cs="Times New Roman"/>
        <w:b w:val="0"/>
        <w:bCs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BC587C"/>
    <w:rsid w:val="07EF0236"/>
    <w:rsid w:val="0AC27E84"/>
    <w:rsid w:val="0AF049F1"/>
    <w:rsid w:val="0D2F3781"/>
    <w:rsid w:val="0DD26630"/>
    <w:rsid w:val="101E3DAE"/>
    <w:rsid w:val="190800BC"/>
    <w:rsid w:val="1DBC4C07"/>
    <w:rsid w:val="22BC587C"/>
    <w:rsid w:val="23616034"/>
    <w:rsid w:val="2ADC2DE8"/>
    <w:rsid w:val="2E8B665B"/>
    <w:rsid w:val="2F94153F"/>
    <w:rsid w:val="34C401D1"/>
    <w:rsid w:val="393578EF"/>
    <w:rsid w:val="42D40179"/>
    <w:rsid w:val="4B2A1C61"/>
    <w:rsid w:val="4ED41501"/>
    <w:rsid w:val="527E69D9"/>
    <w:rsid w:val="5C4F0418"/>
    <w:rsid w:val="64504D2E"/>
    <w:rsid w:val="6B4C26F3"/>
    <w:rsid w:val="72DD6326"/>
    <w:rsid w:val="7FC0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15"/>
    <w:basedOn w:val="5"/>
    <w:qFormat/>
    <w:uiPriority w:val="0"/>
    <w:rPr>
      <w:rFonts w:hint="default" w:ascii="Times New Roman" w:hAnsi="Times New Roman" w:cs="Times New Roman"/>
    </w:rPr>
  </w:style>
  <w:style w:type="character" w:customStyle="1" w:styleId="7">
    <w:name w:val="16"/>
    <w:basedOn w:val="5"/>
    <w:qFormat/>
    <w:uiPriority w:val="0"/>
    <w:rPr>
      <w:rFonts w:hint="default" w:ascii="Arial" w:hAnsi="Arial" w:cs="Arial"/>
      <w:color w:val="000000"/>
      <w:sz w:val="20"/>
      <w:szCs w:val="20"/>
    </w:rPr>
  </w:style>
  <w:style w:type="paragraph" w:customStyle="1" w:styleId="8">
    <w:name w:val="列表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377</Words>
  <Characters>2396</Characters>
  <Lines>0</Lines>
  <Paragraphs>0</Paragraphs>
  <TotalTime>64</TotalTime>
  <ScaleCrop>false</ScaleCrop>
  <LinksUpToDate>false</LinksUpToDate>
  <CharactersWithSpaces>2652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2026-01-09T10:22:00Z</dcterms:created>
  <dc:creator>Darling（^ω^）</dc:creator>
  <cp:lastModifiedBy>初征</cp:lastModifiedBy>
  <dcterms:modified xsi:type="dcterms:W3CDTF">2026-02-12T09:43:44Z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894C6DBFEE4342F09209564E860FA471_11</vt:lpwstr>
  </property>
  <property fmtid="{D5CDD505-2E9C-101B-9397-08002B2CF9AE}" pid="4" name="KSOTemplateDocerSaveRecord">
    <vt:lpwstr>eyJoZGlkIjoiZGJmNDNiYWRhNjViMjMzNDcwNTExODMxY2NjZTViNDYiLCJ1c2VySWQiOiI0MTM5NDc2NzgifQ==</vt:lpwstr>
  </property>
</Properties>
</file>