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60B74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0"/>
          <w:szCs w:val="20"/>
          <w:shd w:val="clear" w:fill="FFFFFF"/>
        </w:rPr>
        <w:t>Questionnaire: Factors Associated with Postpartum Stress Urinary Incontinence</w:t>
      </w:r>
    </w:p>
    <w:p w14:paraId="7C9886FC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Instructions: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Please complete the following items based on medical records and telephone follow-up.</w:t>
      </w:r>
    </w:p>
    <w:p w14:paraId="54F110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16"/>
          <w:szCs w:val="16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6"/>
          <w:szCs w:val="16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16828B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I. General Information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59"/>
        <w:gridCol w:w="4661"/>
      </w:tblGrid>
      <w:tr w14:paraId="2D647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969C3E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47217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Options / Entry</w:t>
            </w:r>
          </w:p>
        </w:tc>
      </w:tr>
      <w:tr w14:paraId="2D74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0180A2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Name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1A1B02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3F333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53312C0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Inpatient Number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983D15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425F6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9054BB8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Telephone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A40F798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7DB8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5FC104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Age (years)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30F768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1F5F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E3BDEAC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Height (cm)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D46EDA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5BBB6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AC1492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Ethnicity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4EC46A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Han □ 2 Hui □ 3 Uygur □ 4 Kazakh □ 5 Other</w:t>
            </w:r>
          </w:p>
        </w:tc>
      </w:tr>
      <w:tr w14:paraId="271A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7E7679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Occupation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760CF8D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Manual labor □ 2 Mental labor □ 0 Unemployed or other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*(Dummy variable setting: Manual labor = 1, otherwise = 0)*</w:t>
            </w:r>
          </w:p>
        </w:tc>
      </w:tr>
      <w:tr w14:paraId="0D0C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41CCEBC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Education level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F8ADBF0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Middle school or below / High school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2 Associate degree / Bachelor's degree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3 Master's degree or above</w:t>
            </w:r>
          </w:p>
        </w:tc>
      </w:tr>
      <w:tr w14:paraId="05933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8D500F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History of miscarriage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A73EB0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6F2E8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277C88D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Family history of urinary incontinence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649FA2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2764C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5BF9B9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Menstrual pattern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0D81E17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Regular □ 2 Irregular</w:t>
            </w:r>
          </w:p>
        </w:tc>
      </w:tr>
      <w:tr w14:paraId="256B3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CC572F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History of pelvic surgery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9550A3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</w:tbl>
    <w:p w14:paraId="4C7850A2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649A22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II. Pregnancy-Related Factors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31"/>
        <w:gridCol w:w="4189"/>
      </w:tblGrid>
      <w:tr w14:paraId="4ED15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8718FA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B3B787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Options / Entry</w:t>
            </w:r>
          </w:p>
        </w:tc>
      </w:tr>
      <w:tr w14:paraId="3B459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38586B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Pre-pregnancy BMI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B40CCC7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&lt; 28 kg/m² □ 2 ≥ 28 kg/m²</w:t>
            </w:r>
          </w:p>
        </w:tc>
      </w:tr>
      <w:tr w14:paraId="46AC5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ABF44C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weight gain (kg)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5B2864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4A840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EE5617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Number of pregnancies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E0A1A3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1 pregnancy □ 2 ≥ 2 pregnancies</w:t>
            </w:r>
          </w:p>
        </w:tc>
      </w:tr>
      <w:tr w14:paraId="61F39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2B0C6BD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diabetes mellitus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B66D55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7B86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72B45C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constipation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1626B8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5876A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8DCD318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hypertension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7E4561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10CE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BD69C4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vaginitis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1E44E7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</w:tbl>
    <w:p w14:paraId="0AC6D01E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48E691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III. Delivery-Related Factors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86"/>
        <w:gridCol w:w="4434"/>
      </w:tblGrid>
      <w:tr w14:paraId="51E68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65505F0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F8261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Options / Entry</w:t>
            </w:r>
          </w:p>
        </w:tc>
      </w:tr>
      <w:tr w14:paraId="0FCC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C50F050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Mode of delivery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2CDE35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Vaginal delivery □ 2 Cesarean section</w:t>
            </w:r>
          </w:p>
        </w:tc>
      </w:tr>
      <w:tr w14:paraId="03E44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6C1575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Neonatal birth weight (g)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02B17D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&lt; 3500 g □ 2 ≥ 3500 g</w:t>
            </w:r>
          </w:p>
        </w:tc>
      </w:tr>
      <w:tr w14:paraId="559A5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92E08E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Gestational week at delivery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0A9709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0 ≤ 37 weeks □ 1 37–40 weeks □ 2 ≥ 40 weeks</w:t>
            </w:r>
          </w:p>
        </w:tc>
      </w:tr>
      <w:tr w14:paraId="3DEB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AD5FF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Premature rupture of membranes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AAE751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</w:tbl>
    <w:p w14:paraId="17488319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1E6F9F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IV. Vaginal Delivery-Related Factors (Complete only for vaginal delivery)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02"/>
        <w:gridCol w:w="3418"/>
      </w:tblGrid>
      <w:tr w14:paraId="49A9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2B8A97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12956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Options / Entry</w:t>
            </w:r>
          </w:p>
        </w:tc>
      </w:tr>
      <w:tr w14:paraId="2C32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F58EA6C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Episiotomy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388532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270C6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DB3BE58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Perineal laceration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8A73BF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  <w:tr w14:paraId="4621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8A69F2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Duration of second stage of labor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9E1EC2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&lt; 2 hours □ 2 ≥ 2 hours</w:t>
            </w:r>
          </w:p>
        </w:tc>
      </w:tr>
      <w:tr w14:paraId="49B9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7EE5C4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Use of vacuum or forceps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A62807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1 Yes □ 0 No</w:t>
            </w:r>
          </w:p>
        </w:tc>
      </w:tr>
    </w:tbl>
    <w:p w14:paraId="50E17867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FD2227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V. Postpartum Pelvic Floor Muscle Assessment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60"/>
        <w:gridCol w:w="2560"/>
      </w:tblGrid>
      <w:tr w14:paraId="4E068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4BEA82C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911E5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Value</w:t>
            </w:r>
          </w:p>
        </w:tc>
      </w:tr>
      <w:tr w14:paraId="664E2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7D30AF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Maximum value of fast-twitch muscle fibers (µV)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3DD2B2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6580B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D320B7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Mean value of slow-twitch muscle fibers (µV)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FDEAE5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4E1E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F755861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Mean value of pre-resting phase (µV)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281E140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  <w:tr w14:paraId="21C76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C9FF51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Mean value of post-resting phase (µV)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511962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____________________</w:t>
            </w:r>
          </w:p>
        </w:tc>
      </w:tr>
    </w:tbl>
    <w:p w14:paraId="2F9CC85B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FFE69D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VI. Postpartum Stress Urinary Incontinence (SUI)</w:t>
      </w:r>
    </w:p>
    <w:tbl>
      <w:tblPr>
        <w:tblW w:w="7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12"/>
        <w:gridCol w:w="2208"/>
      </w:tblGrid>
      <w:tr w14:paraId="30BB7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4A5F5E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F5B62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Options</w:t>
            </w:r>
          </w:p>
        </w:tc>
      </w:tr>
      <w:tr w14:paraId="4189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7BB408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Presence of stress urinary incontinence</w:t>
            </w:r>
          </w:p>
        </w:tc>
        <w:tc>
          <w:tcPr>
            <w:tcW w:w="0" w:type="auto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0C06F9D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/>
              <w:ind w:left="0" w:right="0" w:firstLine="0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 0 No □ 1 Yes</w:t>
            </w:r>
          </w:p>
        </w:tc>
      </w:tr>
    </w:tbl>
    <w:p w14:paraId="54E98CBF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156FD"/>
    <w:rsid w:val="5613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2026-02-20T11:38:34Z</dcterms:created>
  <dc:creator>dell</dc:creator>
  <cp:lastModifiedBy>SiiWenn</cp:lastModifiedBy>
  <dcterms:modified xsi:type="dcterms:W3CDTF">2026-02-20T11:40:21Z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eyJoZGlkIjoiZjRiZDE0N2UyMTgxODU3MGI0M2I3Njg1OThmNGQ3ZWUiLCJ1c2VySWQiOiI5ODA2Mzg0NDUifQ==</vt:lpwstr>
  </property>
  <property fmtid="{D5CDD505-2E9C-101B-9397-08002B2CF9AE}" pid="4" name="ICV">
    <vt:lpwstr>62FC2C0B015742BA89EF43834A9AB914_12</vt:lpwstr>
  </property>
</Properties>
</file>