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40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SUPPLEMENTARY MATERIALS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Supplementary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color w:val="0f1115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Table S1. Comprehensive Performance Metrics of Prediction Models</w:t>
      </w:r>
    </w:p>
    <w:tbl>
      <w:tblPr>
        <w:tblStyle w:val="Table1"/>
        <w:tblW w:w="109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35"/>
        <w:gridCol w:w="1170"/>
        <w:gridCol w:w="1260"/>
        <w:gridCol w:w="1260"/>
        <w:gridCol w:w="1440"/>
        <w:gridCol w:w="1350"/>
        <w:gridCol w:w="1530"/>
        <w:gridCol w:w="1530"/>
        <w:tblGridChange w:id="0">
          <w:tblGrid>
            <w:gridCol w:w="1435"/>
            <w:gridCol w:w="1170"/>
            <w:gridCol w:w="1260"/>
            <w:gridCol w:w="1260"/>
            <w:gridCol w:w="1440"/>
            <w:gridCol w:w="1350"/>
            <w:gridCol w:w="1530"/>
            <w:gridCol w:w="15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Model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Outcome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AUC (95% CI)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Brier Score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Calibration Intercept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Calibration Slope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Hosmer-Lemeshow Chi-square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Hosmer-Lemeshow P Value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Height + PAPP-A + PlGF</w:t>
            </w:r>
          </w:p>
        </w:tc>
        <w:tc>
          <w:tcPr/>
          <w:p w:rsidR="00000000" w:rsidDel="00000000" w:rsidP="00000000" w:rsidRDefault="00000000" w:rsidRPr="00000000" w14:paraId="0000000C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FGR</w:t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0.742 (0.633-0.851)</w:t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0.0191</w:t>
            </w:r>
          </w:p>
        </w:tc>
        <w:tc>
          <w:tcPr/>
          <w:p w:rsidR="00000000" w:rsidDel="00000000" w:rsidP="00000000" w:rsidRDefault="00000000" w:rsidRPr="00000000" w14:paraId="0000000F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10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8.19</w:t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0.415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Height + PAPP-A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FGR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0.736 (0.629-0.843)</w:t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0.0192</w:t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4.2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0.838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Height + PlGF</w:t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FGR</w:t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0.732 (0.619-0.845)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0.0192</w:t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5.73</w:t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3"/>
                <w:szCs w:val="23"/>
                <w:rtl w:val="0"/>
              </w:rPr>
              <w:t xml:space="preserve">0.677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BMI + PAPP-A + MAP MoM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GDM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0.666 (0.619-0.712)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0.1193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8.44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0.392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BMI + PAPP-A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GDM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0.667 (0.622-0.713)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0.1195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8.47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0.389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BMI + MAP MoM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GDM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0.662 (0.615-0.709)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0.1198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2.9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0.941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TypeI Diabetes + SLE + PAPP-A + PIGF MoM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PTB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0.665 (0.553-0.776)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0.0245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9.38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0.312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TypeI Diabetes +  PAPP-A + PIGF MoM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PTB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0.656 (0.546-0.766)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0.0247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8.40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0.395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PAPP-A + PIGF MoM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PTB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0.646 (0.538-0.753)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0.0253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7.48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0.486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+ PIGF MoM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Placenta 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0.765 (0.588-0.941)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0.0098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7.17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0.518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Placenta 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0.708 (0.489-0.941)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0.0097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19.53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PIGF MoM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Placenta 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0.664 (0.519-0.808)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0.0100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7.97</w:t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0.436</w:t>
            </w:r>
          </w:p>
        </w:tc>
      </w:tr>
    </w:tbl>
    <w:p w:rsidR="00000000" w:rsidDel="00000000" w:rsidP="00000000" w:rsidRDefault="00000000" w:rsidRPr="00000000" w14:paraId="0000006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highlight w:val="white"/>
          <w:rtl w:val="0"/>
        </w:rPr>
        <w:t xml:space="preserve">Supplementary Table S2. Model Coefficients and Odds Ratios for Best-Performing Prediction Models</w:t>
      </w:r>
      <w:r w:rsidDel="00000000" w:rsidR="00000000" w:rsidRPr="00000000">
        <w:rPr>
          <w:rtl w:val="0"/>
        </w:rPr>
      </w:r>
    </w:p>
    <w:tbl>
      <w:tblPr>
        <w:tblStyle w:val="Table2"/>
        <w:tblW w:w="8989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9"/>
        <w:gridCol w:w="1390"/>
        <w:gridCol w:w="1296"/>
        <w:gridCol w:w="876"/>
        <w:gridCol w:w="1118"/>
        <w:gridCol w:w="1123"/>
        <w:gridCol w:w="1158"/>
        <w:gridCol w:w="1000"/>
        <w:tblGridChange w:id="0">
          <w:tblGrid>
            <w:gridCol w:w="1029"/>
            <w:gridCol w:w="1390"/>
            <w:gridCol w:w="1296"/>
            <w:gridCol w:w="876"/>
            <w:gridCol w:w="1118"/>
            <w:gridCol w:w="1123"/>
            <w:gridCol w:w="1158"/>
            <w:gridCol w:w="1000"/>
          </w:tblGrid>
        </w:tblGridChange>
      </w:tblGrid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Model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Variable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Coefficient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CI_lower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CI_upper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p_value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FGR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Height</w:t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-0.1509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0.0437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0.86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0.787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0.935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0.0006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FGR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PAPP-A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-0.0003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0.0001</w:t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0.999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0.0693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FGR</w:t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PlGF</w:t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-0.0171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0.0161</w:t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0.983</w:t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0.951</w:t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1.013</w:t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0.2887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8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GDM</w:t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BMI</w:t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0.1604</w:t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0.0274</w:t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1.174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1.113</w:t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1.239</w:t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9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GDM</w:t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PAPP-A</w:t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-0.0001</w:t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0.0586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9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Placenta Previa</w:t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0.2218</w:t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0.0716</w:t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1.248</w:t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1.085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1.44</w:t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0.0019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Placenta Previa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PlGF</w:t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-0.0324</w:t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0.0221</w:t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0.968</w:t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0.923</w:t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1.007</w:t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0.1421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Preterm Birth</w:t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TypeI</w:t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3.6762</w:t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1.308</w:t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39.495</w:t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1.675</w:t>
            </w:r>
          </w:p>
        </w:tc>
        <w:tc>
          <w:tcPr/>
          <w:p w:rsidR="00000000" w:rsidDel="00000000" w:rsidP="00000000" w:rsidRDefault="00000000" w:rsidRPr="00000000" w14:paraId="000000B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489.716</w:t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0.0049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B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Preterm Birth</w:t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SLE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2.5628</w:t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1.1961</w:t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12.972</w:t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0.613</w:t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110.787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0.0322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B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Preterm Birth</w:t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PAPP-A</w:t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0.0002</w:t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0.0001</w:t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0.0009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C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Preterm Birth</w:t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PlGF_MoM</w:t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-1.2818</w:t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0.5519</w:t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0.278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0.089</w:t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0.769</w:t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0.0202</w:t>
            </w:r>
          </w:p>
        </w:tc>
      </w:tr>
    </w:tbl>
    <w:p w:rsidR="00000000" w:rsidDel="00000000" w:rsidP="00000000" w:rsidRDefault="00000000" w:rsidRPr="00000000" w14:paraId="000000CD">
      <w:pPr>
        <w:spacing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Note: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1"/>
          <w:iCs w:val="1"/>
          <w:smallCaps w:val="0"/>
          <w:strike w:val="0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Intercept terms are omitted for clinical interpretability. OR, odds ratio; CI, confidence interval; SE, standard error.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1"/>
          <w:iCs w:val="1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 odds ratios (e.g., Type I diabetes in preterm birth model) are associated with very wide confidence intervals due to the limited number of events, indicating substantial statistical uncertainty. These estimates should be interpreted with caution.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highlight w:val="white"/>
          <w:rtl w:val="0"/>
        </w:rPr>
        <w:t xml:space="preserve">Supplementary Table S3. Distribution of Maternal Characteristics Across Pregnancy Outcomes</w:t>
      </w: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page" w:horzAnchor="margin" w:tblpX="0" w:tblpY="777"/>
        <w:tblW w:w="15614.000000000004" w:type="dxa"/>
        <w:jc w:val="left"/>
        <w:tblLayout w:type="fixed"/>
        <w:tblLook w:val="0000"/>
      </w:tblPr>
      <w:tblGrid>
        <w:gridCol w:w="1622"/>
        <w:gridCol w:w="1194"/>
        <w:gridCol w:w="1194"/>
        <w:gridCol w:w="879"/>
        <w:gridCol w:w="1564"/>
        <w:gridCol w:w="1564"/>
        <w:gridCol w:w="879"/>
        <w:gridCol w:w="1255"/>
        <w:gridCol w:w="1194"/>
        <w:gridCol w:w="879"/>
        <w:gridCol w:w="1379"/>
        <w:gridCol w:w="1194"/>
        <w:gridCol w:w="817"/>
        <w:tblGridChange w:id="0">
          <w:tblGrid>
            <w:gridCol w:w="1622"/>
            <w:gridCol w:w="1194"/>
            <w:gridCol w:w="1194"/>
            <w:gridCol w:w="879"/>
            <w:gridCol w:w="1564"/>
            <w:gridCol w:w="1564"/>
            <w:gridCol w:w="879"/>
            <w:gridCol w:w="1255"/>
            <w:gridCol w:w="1194"/>
            <w:gridCol w:w="879"/>
            <w:gridCol w:w="1379"/>
            <w:gridCol w:w="1194"/>
            <w:gridCol w:w="817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Characteristic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PE+ (n=154)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PE- (n=1434)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p-value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FGR+ (n=31)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FGR- (n=3879)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p-value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GDM+ (n=838)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GDM-(n=3072)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p-value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Preterm+ (n=190)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Preterm- (n=3720)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p-value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Age,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32.53 (30.14,34.87)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32.06 (29.49,34.79)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0.3556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31.94 (29.60,34.86)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32.10 (29.58,34.79)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0.8479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32.96 (30.29,36.08)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31.94 (29.42,34.58)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  <w:rtl w:val="0"/>
              </w:rPr>
              <w:t xml:space="preserve">P = 0.0001**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32.76 (29.61,34.35)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32.09 (29.57,34.81)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0.9750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Height, cm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164.0 (161.2,167.0)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163.2 (159.8,167.2)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0.1554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159.8 (155.825,165.0)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163.2 (159.975,167.2)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  <w:rtl w:val="0"/>
              </w:rPr>
              <w:t xml:space="preserve">P = 0.0047**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163.0 (159.75,166.6)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163.3 (160.0,167.3)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0.4050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163.4 (160.75,168.125)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163.2 (159.9,167.2)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0.3537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Weight, kg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66.9 (57.3,72.3)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58.3 (53.0,64.1)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  <w:rtl w:val="0"/>
              </w:rPr>
              <w:t xml:space="preserve">P &lt; 0.0001**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55.9 (48.125,63.975)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58.4 (53.175,64.4)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0.0631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62.2 (56.1,69.05)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57.8 (52.9,63.5)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  <w:rtl w:val="0"/>
              </w:rPr>
              <w:t xml:space="preserve">P &lt; 0.0001**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57.0 (53.1,63.425)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58.4 (53.2,64.5)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0.6392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BMI, kg/m²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24.58 (21.50,26.96)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21.79 (19.92,23.66)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  <w:rtl w:val="0"/>
              </w:rPr>
              <w:t xml:space="preserve">P &lt; 0.0001**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20.68 (19.06,24.63)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21.86 (19.94,23.80)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0.2911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24.30 (21.10,25.46)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21.63 (19.82,23.48)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  <w:rtl w:val="0"/>
              </w:rPr>
              <w:t xml:space="preserve">P &lt; 0.0001**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21.60 (19.52,22.85)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21.88 (19.95,23.81)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0.2953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Smoker, n 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 (1.82%)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5 (0.33%)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0.0809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15 (0.39%)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0.7292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4 (0.43%)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12 (0.38%)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0.9031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4 (2.04%)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12 (0.33%)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0.0574*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Type I diabetes, n(%)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 (1.82%)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3 (0.20%)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0.1341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10 (0.26%)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1.0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9 (0.30%)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4 (2.04%)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7 (0.20%)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0.1202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Chronic hypertension, n 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4 (7.27%)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4 (0.27%)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  <w:rtl w:val="0"/>
              </w:rPr>
              <w:t xml:space="preserve">P &lt; 0.0001**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20 (0.51%)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0.6892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7 (0.86%)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14 (0.45%)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0.4214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20 (0.53%)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0.6094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SLE, n 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4 (0.27%)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1.0000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10 (0.26%)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1.0000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9 (0.30%)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1.0000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4 (2.04%)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3 (0.20%)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0.1202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APS, n(%)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4 (0.27%)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1.0000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10 (0.26%)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1.0000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9 (0.30%)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1.0000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4 (2.04%)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7 (0.20%)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0.1202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PE history, n(%)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 (1.82%)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2 (0.13%)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0.1023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3 (0.19%)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1.0000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7 (0.23%)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1.0000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7 (0.20%)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1.0000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PE family history, n(%)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4 (7.27%)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13 (0.87%)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  <w:rtl w:val="0"/>
              </w:rPr>
              <w:t xml:space="preserve">P &lt; 0.0001**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 (3.23%)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7 (1.09%)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0.2666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7 (0.86%)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35 (1.13%)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0.7151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4 (2.04%)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39 (1.06%)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0.5161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PAPP-A MoM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0.79 (0.51,1.38)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1.01 (0.62,1.51)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0.1385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1733.77 (1150.66,3299.43)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2643.19 (1537.66,4320.25)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  <w:rtl w:val="0"/>
              </w:rPr>
              <w:t xml:space="preserve">P = 0.0039**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0.96 (0.55,1.44)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1.01 (0.64,1.52)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0.1781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1.01 (0.64,1.59)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1.00 (0.62,1.51)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0.5949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PlGF MoM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0.71 (0.60,1.13)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0.91 (0.65,1.18)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0.0624*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29.66 (16.32,39.26)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32.42 (23.46,43.59)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0.0650*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0.90 (0.66,1.15)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0.91 (0.65,1.18)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0.6402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0.80 (0.58,1.02)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0.91 (0.65,1.18)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0.0543*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MAP MoM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1.11 (1.03,1.20)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1.02 (0.95,1.09)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  <w:rtl w:val="0"/>
              </w:rPr>
              <w:t xml:space="preserve">P &lt; 0.0001**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86.67 (79.83,94.25)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86.00 (79.33,93.00)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0.8339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1.05 (0.96,1.12)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1.02 (0.95,1.10)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14"/>
                <w:szCs w:val="14"/>
                <w:rtl w:val="0"/>
              </w:rPr>
              <w:t xml:space="preserve">P = 0.0150**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1.04 (0.94,1.10)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1.03 (0.95,1.10)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widowControl w:val="1"/>
              <w:jc w:val="center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P = 0.9121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5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rtl w:val="0"/>
              </w:rPr>
              <w:t xml:space="preserve">Note: P-values for continuous variables were calculated using the Mann-Whitney U test. For categorical variables, Fisher's exact test was used when two or more cells had expected frequencies less than 5; otherwise, the Chi-square test was applied.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0">
            <w:pPr>
              <w:widowControl w:val="1"/>
              <w:jc w:val="left"/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1">
            <w:pPr>
              <w:widowControl w:val="1"/>
              <w:jc w:val="left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2">
      <w:pPr>
        <w:spacing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f1115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highlight w:val="white"/>
          <w:rtl w:val="0"/>
        </w:rPr>
        <w:t xml:space="preserve">Supplementary Table S4. Internal validation results for best FGR prediction model</w:t>
      </w:r>
    </w:p>
    <w:tbl>
      <w:tblPr>
        <w:tblStyle w:val="Table4"/>
        <w:tblW w:w="829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75"/>
        <w:gridCol w:w="1080"/>
        <w:gridCol w:w="4341"/>
        <w:tblGridChange w:id="0">
          <w:tblGrid>
            <w:gridCol w:w="2875"/>
            <w:gridCol w:w="1080"/>
            <w:gridCol w:w="434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Metric</w:t>
            </w:r>
          </w:p>
        </w:tc>
        <w:tc>
          <w:tcPr/>
          <w:p w:rsidR="00000000" w:rsidDel="00000000" w:rsidP="00000000" w:rsidRDefault="00000000" w:rsidRPr="00000000" w14:paraId="000001A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Value</w:t>
            </w:r>
          </w:p>
        </w:tc>
        <w:tc>
          <w:tcPr/>
          <w:p w:rsidR="00000000" w:rsidDel="00000000" w:rsidP="00000000" w:rsidRDefault="00000000" w:rsidRPr="00000000" w14:paraId="000001A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Description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7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Apparent AUC in training set</w:t>
            </w:r>
          </w:p>
        </w:tc>
        <w:tc>
          <w:tcPr/>
          <w:p w:rsidR="00000000" w:rsidDel="00000000" w:rsidP="00000000" w:rsidRDefault="00000000" w:rsidRPr="00000000" w14:paraId="000001A8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0.7263</w:t>
            </w:r>
          </w:p>
        </w:tc>
        <w:tc>
          <w:tcPr/>
          <w:p w:rsidR="00000000" w:rsidDel="00000000" w:rsidP="00000000" w:rsidRDefault="00000000" w:rsidRPr="00000000" w14:paraId="000001A9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Model performance on the training set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A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Average optimism (Bootstrap)</w:t>
            </w:r>
          </w:p>
        </w:tc>
        <w:tc>
          <w:tcPr/>
          <w:p w:rsidR="00000000" w:rsidDel="00000000" w:rsidP="00000000" w:rsidRDefault="00000000" w:rsidRPr="00000000" w14:paraId="000001AB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0.0299</w:t>
            </w:r>
          </w:p>
        </w:tc>
        <w:tc>
          <w:tcPr/>
          <w:p w:rsidR="00000000" w:rsidDel="00000000" w:rsidP="00000000" w:rsidRDefault="00000000" w:rsidRPr="00000000" w14:paraId="000001AC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Degree of overfitting estimated by bootstrap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D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Optimism-corrected AUC</w:t>
            </w:r>
          </w:p>
        </w:tc>
        <w:tc>
          <w:tcPr/>
          <w:p w:rsidR="00000000" w:rsidDel="00000000" w:rsidP="00000000" w:rsidRDefault="00000000" w:rsidRPr="00000000" w14:paraId="000001AE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0.6964</w:t>
            </w:r>
          </w:p>
        </w:tc>
        <w:tc>
          <w:tcPr/>
          <w:p w:rsidR="00000000" w:rsidDel="00000000" w:rsidP="00000000" w:rsidRDefault="00000000" w:rsidRPr="00000000" w14:paraId="000001AF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Model performance after correcting for overfitting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0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Independent test set AUC</w:t>
            </w:r>
          </w:p>
        </w:tc>
        <w:tc>
          <w:tcPr/>
          <w:p w:rsidR="00000000" w:rsidDel="00000000" w:rsidP="00000000" w:rsidRDefault="00000000" w:rsidRPr="00000000" w14:paraId="000001B1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0.6908</w:t>
            </w:r>
          </w:p>
        </w:tc>
        <w:tc>
          <w:tcPr/>
          <w:p w:rsidR="00000000" w:rsidDel="00000000" w:rsidP="00000000" w:rsidRDefault="00000000" w:rsidRPr="00000000" w14:paraId="000001B2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Model performance on the independent test set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3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Lower bound of test set AUC 95% CI</w:t>
            </w:r>
          </w:p>
        </w:tc>
        <w:tc>
          <w:tcPr/>
          <w:p w:rsidR="00000000" w:rsidDel="00000000" w:rsidP="00000000" w:rsidRDefault="00000000" w:rsidRPr="00000000" w14:paraId="000001B4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0.5175</w:t>
            </w:r>
          </w:p>
        </w:tc>
        <w:tc>
          <w:tcPr/>
          <w:p w:rsidR="00000000" w:rsidDel="00000000" w:rsidP="00000000" w:rsidRDefault="00000000" w:rsidRPr="00000000" w14:paraId="000001B5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Lower bound of the 95% confidence interval for test set AUC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6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Upper bound of test set AUC 95% CI</w:t>
            </w:r>
          </w:p>
        </w:tc>
        <w:tc>
          <w:tcPr/>
          <w:p w:rsidR="00000000" w:rsidDel="00000000" w:rsidP="00000000" w:rsidRDefault="00000000" w:rsidRPr="00000000" w14:paraId="000001B7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0.8642</w:t>
            </w:r>
          </w:p>
        </w:tc>
        <w:tc>
          <w:tcPr/>
          <w:p w:rsidR="00000000" w:rsidDel="00000000" w:rsidP="00000000" w:rsidRDefault="00000000" w:rsidRPr="00000000" w14:paraId="000001B8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Upper bound of the 95% confidence interval for test set AUC</w:t>
            </w:r>
          </w:p>
        </w:tc>
      </w:tr>
    </w:tbl>
    <w:p w:rsidR="00000000" w:rsidDel="00000000" w:rsidP="00000000" w:rsidRDefault="00000000" w:rsidRPr="00000000" w14:paraId="000001B9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f111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f1115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highlight w:val="white"/>
          <w:rtl w:val="0"/>
        </w:rPr>
        <w:t xml:space="preserve">Supplementary Table S5. Internal validation results for best GDM prediction model</w:t>
      </w:r>
    </w:p>
    <w:tbl>
      <w:tblPr>
        <w:tblStyle w:val="Table5"/>
        <w:tblW w:w="829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75"/>
        <w:gridCol w:w="1080"/>
        <w:gridCol w:w="4341"/>
        <w:tblGridChange w:id="0">
          <w:tblGrid>
            <w:gridCol w:w="2875"/>
            <w:gridCol w:w="1080"/>
            <w:gridCol w:w="434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Metric</w:t>
            </w:r>
          </w:p>
        </w:tc>
        <w:tc>
          <w:tcPr/>
          <w:p w:rsidR="00000000" w:rsidDel="00000000" w:rsidP="00000000" w:rsidRDefault="00000000" w:rsidRPr="00000000" w14:paraId="000001B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Value</w:t>
            </w:r>
          </w:p>
        </w:tc>
        <w:tc>
          <w:tcPr/>
          <w:p w:rsidR="00000000" w:rsidDel="00000000" w:rsidP="00000000" w:rsidRDefault="00000000" w:rsidRPr="00000000" w14:paraId="000001B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Description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E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Apparent AUC in training set</w:t>
            </w:r>
          </w:p>
        </w:tc>
        <w:tc>
          <w:tcPr/>
          <w:p w:rsidR="00000000" w:rsidDel="00000000" w:rsidP="00000000" w:rsidRDefault="00000000" w:rsidRPr="00000000" w14:paraId="000001BF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0.6426</w:t>
            </w:r>
          </w:p>
        </w:tc>
        <w:tc>
          <w:tcPr/>
          <w:p w:rsidR="00000000" w:rsidDel="00000000" w:rsidP="00000000" w:rsidRDefault="00000000" w:rsidRPr="00000000" w14:paraId="000001C0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Model performance on the training set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1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Average optimism (Bootstrap)</w:t>
            </w:r>
          </w:p>
        </w:tc>
        <w:tc>
          <w:tcPr/>
          <w:p w:rsidR="00000000" w:rsidDel="00000000" w:rsidP="00000000" w:rsidRDefault="00000000" w:rsidRPr="00000000" w14:paraId="000001C2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0.0032</w:t>
            </w:r>
          </w:p>
        </w:tc>
        <w:tc>
          <w:tcPr/>
          <w:p w:rsidR="00000000" w:rsidDel="00000000" w:rsidP="00000000" w:rsidRDefault="00000000" w:rsidRPr="00000000" w14:paraId="000001C3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Degree of overfitting estimated by bootstrap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4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Optimism-corrected AUC</w:t>
            </w:r>
          </w:p>
        </w:tc>
        <w:tc>
          <w:tcPr/>
          <w:p w:rsidR="00000000" w:rsidDel="00000000" w:rsidP="00000000" w:rsidRDefault="00000000" w:rsidRPr="00000000" w14:paraId="000001C5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0.6393</w:t>
            </w:r>
          </w:p>
        </w:tc>
        <w:tc>
          <w:tcPr/>
          <w:p w:rsidR="00000000" w:rsidDel="00000000" w:rsidP="00000000" w:rsidRDefault="00000000" w:rsidRPr="00000000" w14:paraId="000001C6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Model performance after correcting for overfitting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7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Independent test set AUC</w:t>
            </w:r>
          </w:p>
        </w:tc>
        <w:tc>
          <w:tcPr/>
          <w:p w:rsidR="00000000" w:rsidDel="00000000" w:rsidP="00000000" w:rsidRDefault="00000000" w:rsidRPr="00000000" w14:paraId="000001C8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0.6746</w:t>
            </w:r>
          </w:p>
        </w:tc>
        <w:tc>
          <w:tcPr/>
          <w:p w:rsidR="00000000" w:rsidDel="00000000" w:rsidP="00000000" w:rsidRDefault="00000000" w:rsidRPr="00000000" w14:paraId="000001C9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Model performance on the independent test set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A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Lower bound of test set AUC 95% CI</w:t>
            </w:r>
          </w:p>
        </w:tc>
        <w:tc>
          <w:tcPr/>
          <w:p w:rsidR="00000000" w:rsidDel="00000000" w:rsidP="00000000" w:rsidRDefault="00000000" w:rsidRPr="00000000" w14:paraId="000001CB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0.6003</w:t>
            </w:r>
          </w:p>
        </w:tc>
        <w:tc>
          <w:tcPr/>
          <w:p w:rsidR="00000000" w:rsidDel="00000000" w:rsidP="00000000" w:rsidRDefault="00000000" w:rsidRPr="00000000" w14:paraId="000001CC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Lower bound of the 95% confidence interval for test set AUC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D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Upper bound of test set AUC 95% CI</w:t>
            </w:r>
          </w:p>
        </w:tc>
        <w:tc>
          <w:tcPr/>
          <w:p w:rsidR="00000000" w:rsidDel="00000000" w:rsidP="00000000" w:rsidRDefault="00000000" w:rsidRPr="00000000" w14:paraId="000001CE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0.7489</w:t>
            </w:r>
          </w:p>
        </w:tc>
        <w:tc>
          <w:tcPr/>
          <w:p w:rsidR="00000000" w:rsidDel="00000000" w:rsidP="00000000" w:rsidRDefault="00000000" w:rsidRPr="00000000" w14:paraId="000001CF">
            <w:pPr>
              <w:spacing w:line="36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Upper bound of the 95% confidence interval for test set AUC</w:t>
            </w:r>
          </w:p>
        </w:tc>
      </w:tr>
    </w:tbl>
    <w:p w:rsidR="00000000" w:rsidDel="00000000" w:rsidP="00000000" w:rsidRDefault="00000000" w:rsidRPr="00000000" w14:paraId="000001D0">
      <w:pPr>
        <w:spacing w:line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f1115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highlight w:val="white"/>
          <w:rtl w:val="0"/>
        </w:rPr>
        <w:t xml:space="preserve">Supplementary Figure 5. and Figure 6. Calibration Plot for FGR and GDM</w:t>
      </w:r>
    </w:p>
    <w:p w:rsidR="00000000" w:rsidDel="00000000" w:rsidP="00000000" w:rsidRDefault="00000000" w:rsidRPr="00000000" w14:paraId="000001D2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4876800" cy="3657600"/>
            <wp:effectExtent b="0" l="0" r="0" t="0"/>
            <wp:docPr descr="A graph with a red line&#10;&#10;AI-generated content may be incorrect." id="1" name="image1.png"/>
            <a:graphic>
              <a:graphicData uri="http://schemas.openxmlformats.org/drawingml/2006/picture">
                <pic:pic>
                  <pic:nvPicPr>
                    <pic:cNvPr descr="A graph with a red line&#10;&#10;AI-generated content may be incorrect.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4876800" cy="3657600"/>
            <wp:effectExtent b="0" l="0" r="0" t="0"/>
            <wp:docPr descr="A graph of a number of numbers&#10;&#10;AI-generated content may be incorrect." id="2" name="image2.png"/>
            <a:graphic>
              <a:graphicData uri="http://schemas.openxmlformats.org/drawingml/2006/picture">
                <pic:pic>
                  <pic:nvPicPr>
                    <pic:cNvPr descr="A graph of a number of numbers&#10;&#10;AI-generated content may be incorrect.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Note: The x-axis represents predicted probabilities; the y-axis represents observed proportions of FGR and GDM. The dashed line indicates perfect calibration (ideal line); points closer to the dashed line indicate better agreement between predicted and observed risks.</w:t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4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4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2"/>
      <w:szCs w:val="22"/>
    </w:rPr>
  </w:style>
  <w:style w:type="table" w:styleId="Table1">
    <w:basedOn w:val="TableNormal"/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ckupFolderNumber">
    <vt:lpwstr>2</vt:lpwstr>
  </property>
  <property fmtid="{D5CDD505-2E9C-101B-9397-08002B2CF9AE}" pid="3" name="BackupSave">
    <vt:lpwstr>2026-01-16T07:19:57Z</vt:lpwstr>
  </property>
  <property fmtid="{D5CDD505-2E9C-101B-9397-08002B2CF9AE}" pid="4" name="ICV">
    <vt:lpwstr>11BCD58AF039D8A93141B169B331F3C0_43</vt:lpwstr>
  </property>
  <property fmtid="{D5CDD505-2E9C-101B-9397-08002B2CF9AE}" pid="5" name="KSOProductBuildVer">
    <vt:lpwstr>1033-12.1.25205.25205</vt:lpwstr>
  </property>
  <property fmtid="{D5CDD505-2E9C-101B-9397-08002B2CF9AE}" pid="6" name="LE1">
    <vt:lpwstr>2026-01-13T13:14:38Z</vt:lpwstr>
  </property>
  <property fmtid="{D5CDD505-2E9C-101B-9397-08002B2CF9AE}" pid="7" name="ReminderText">
    <vt:lpwstr>_BWCA4MLX</vt:lpwstr>
  </property>
  <property fmtid="{D5CDD505-2E9C-101B-9397-08002B2CF9AE}" pid="8" name="RTID">
    <vt:lpwstr>{7F02A32C-D749-FE49-801C-471FF29C9E8F}</vt:lpwstr>
  </property>
  <property fmtid="{D5CDD505-2E9C-101B-9397-08002B2CF9AE}" pid="9" name="ViewstateID">
    <vt:lpwstr>1NQANP0HSF</vt:lpwstr>
  </property>
</Properties>
</file>