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28D9" w14:textId="6A02B597" w:rsidR="0034705D" w:rsidRPr="00EF48E8" w:rsidRDefault="00EF48E8" w:rsidP="00EF48E8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Additional file 5 –actionable strategies for communication on physical activity</w:t>
      </w:r>
    </w:p>
    <w:p w14:paraId="68F77DC1" w14:textId="75A075D3" w:rsidR="00315D3F" w:rsidRPr="00867E66" w:rsidRDefault="00315D3F" w:rsidP="00333D42">
      <w:pPr>
        <w:rPr>
          <w:rFonts w:ascii="Times New Roman" w:hAnsi="Times New Roman" w:cs="Times New Roman"/>
        </w:rPr>
      </w:pPr>
      <w:r w:rsidRPr="00867E66">
        <w:rPr>
          <w:rFonts w:ascii="Times New Roman" w:hAnsi="Times New Roman" w:cs="Times New Roman"/>
        </w:rPr>
        <w:t>Tables S</w:t>
      </w:r>
      <w:r w:rsidR="00926DAB" w:rsidRPr="00867E66">
        <w:rPr>
          <w:rFonts w:ascii="Times New Roman" w:hAnsi="Times New Roman" w:cs="Times New Roman"/>
        </w:rPr>
        <w:t>6</w:t>
      </w:r>
      <w:r w:rsidRPr="00867E66">
        <w:rPr>
          <w:rFonts w:ascii="Times New Roman" w:hAnsi="Times New Roman" w:cs="Times New Roman"/>
        </w:rPr>
        <w:t xml:space="preserve"> and S</w:t>
      </w:r>
      <w:r w:rsidR="00926DAB" w:rsidRPr="00867E66">
        <w:rPr>
          <w:rFonts w:ascii="Times New Roman" w:hAnsi="Times New Roman" w:cs="Times New Roman"/>
        </w:rPr>
        <w:t>7</w:t>
      </w:r>
      <w:r w:rsidRPr="00867E66">
        <w:rPr>
          <w:rFonts w:ascii="Times New Roman" w:hAnsi="Times New Roman" w:cs="Times New Roman"/>
        </w:rPr>
        <w:t xml:space="preserve"> present the theoretical mapping of identified determinants, which underpins the actionable strategies proposed in Table S</w:t>
      </w:r>
      <w:r w:rsidR="00926DAB" w:rsidRPr="00867E66">
        <w:rPr>
          <w:rFonts w:ascii="Times New Roman" w:hAnsi="Times New Roman" w:cs="Times New Roman"/>
        </w:rPr>
        <w:t>8</w:t>
      </w:r>
      <w:r w:rsidRPr="00867E66">
        <w:rPr>
          <w:rFonts w:ascii="Times New Roman" w:hAnsi="Times New Roman" w:cs="Times New Roman"/>
        </w:rPr>
        <w:t>.</w:t>
      </w:r>
    </w:p>
    <w:p w14:paraId="5944F5E8" w14:textId="73DB7305" w:rsidR="009A7E48" w:rsidRPr="00867E66" w:rsidRDefault="009A7E48" w:rsidP="00333D42">
      <w:pPr>
        <w:rPr>
          <w:rFonts w:ascii="Times New Roman" w:hAnsi="Times New Roman" w:cs="Times New Roman"/>
        </w:rPr>
      </w:pPr>
      <w:r w:rsidRPr="00867E66">
        <w:rPr>
          <w:rFonts w:ascii="Times New Roman" w:hAnsi="Times New Roman" w:cs="Times New Roman"/>
          <w:b/>
          <w:bCs/>
        </w:rPr>
        <w:t>Table S</w:t>
      </w:r>
      <w:r w:rsidR="00926DAB" w:rsidRPr="00867E66">
        <w:rPr>
          <w:rFonts w:ascii="Times New Roman" w:hAnsi="Times New Roman" w:cs="Times New Roman"/>
          <w:b/>
          <w:bCs/>
        </w:rPr>
        <w:t>6</w:t>
      </w:r>
      <w:r w:rsidRPr="00867E66">
        <w:rPr>
          <w:rFonts w:ascii="Times New Roman" w:hAnsi="Times New Roman" w:cs="Times New Roman"/>
          <w:b/>
          <w:bCs/>
        </w:rPr>
        <w:t>.</w:t>
      </w:r>
      <w:r w:rsidRPr="00867E66">
        <w:rPr>
          <w:rFonts w:ascii="Times New Roman" w:hAnsi="Times New Roman" w:cs="Times New Roman"/>
        </w:rPr>
        <w:t xml:space="preserve"> Mapping of identified determinants of prenatal PA communication to TDF domains, COM-B components and intervention functions</w:t>
      </w:r>
      <w:r w:rsidR="001E10C7" w:rsidRPr="00867E66">
        <w:rPr>
          <w:rFonts w:ascii="Times New Roman" w:hAnsi="Times New Roman" w:cs="Times New Roman"/>
        </w:rPr>
        <w:t xml:space="preserve"> of </w:t>
      </w:r>
      <w:r w:rsidR="006C667E" w:rsidRPr="00867E66">
        <w:rPr>
          <w:rFonts w:ascii="Times New Roman" w:hAnsi="Times New Roman" w:cs="Times New Roman"/>
        </w:rPr>
        <w:t>Behavior</w:t>
      </w:r>
      <w:r w:rsidR="001E10C7" w:rsidRPr="00867E66">
        <w:rPr>
          <w:rFonts w:ascii="Times New Roman" w:hAnsi="Times New Roman" w:cs="Times New Roman"/>
        </w:rPr>
        <w:t xml:space="preserve"> Change Wheel (BCW)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0"/>
        <w:gridCol w:w="3035"/>
        <w:gridCol w:w="1834"/>
        <w:gridCol w:w="2341"/>
        <w:gridCol w:w="2346"/>
      </w:tblGrid>
      <w:tr w:rsidR="008953A5" w:rsidRPr="00867E66" w14:paraId="7D39E383" w14:textId="4931B175" w:rsidTr="008953A5">
        <w:trPr>
          <w:tblHeader/>
          <w:tblCellSpacing w:w="15" w:type="dxa"/>
        </w:trPr>
        <w:tc>
          <w:tcPr>
            <w:tcW w:w="1309" w:type="pct"/>
            <w:tcBorders>
              <w:bottom w:val="single" w:sz="4" w:space="0" w:color="auto"/>
            </w:tcBorders>
            <w:hideMark/>
          </w:tcPr>
          <w:p w14:paraId="569B2AC5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Determinant identified</w:t>
            </w:r>
          </w:p>
        </w:tc>
        <w:tc>
          <w:tcPr>
            <w:tcW w:w="1155" w:type="pct"/>
            <w:tcBorders>
              <w:bottom w:val="single" w:sz="4" w:space="0" w:color="auto"/>
            </w:tcBorders>
            <w:hideMark/>
          </w:tcPr>
          <w:p w14:paraId="19C4B963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TDF domain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hideMark/>
          </w:tcPr>
          <w:p w14:paraId="2B08BB12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COM-B component</w:t>
            </w:r>
          </w:p>
        </w:tc>
        <w:tc>
          <w:tcPr>
            <w:tcW w:w="889" w:type="pct"/>
            <w:tcBorders>
              <w:bottom w:val="single" w:sz="4" w:space="0" w:color="auto"/>
            </w:tcBorders>
            <w:hideMark/>
          </w:tcPr>
          <w:p w14:paraId="08FD6C8C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functions (BCW)</w:t>
            </w:r>
          </w:p>
        </w:tc>
        <w:tc>
          <w:tcPr>
            <w:tcW w:w="885" w:type="pct"/>
            <w:tcBorders>
              <w:bottom w:val="single" w:sz="4" w:space="0" w:color="auto"/>
            </w:tcBorders>
          </w:tcPr>
          <w:p w14:paraId="1271AA40" w14:textId="3E34456E" w:rsidR="008953A5" w:rsidRPr="00867E66" w:rsidRDefault="00213C47" w:rsidP="003468F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Examples of </w:t>
            </w:r>
            <w:r w:rsidR="006C667E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Behavior</w:t>
            </w:r>
            <w:r w:rsidR="008953A5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Change Techniques</w:t>
            </w:r>
            <w:r w:rsidR="00DF0ECF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(BCTTv1)</w:t>
            </w:r>
          </w:p>
        </w:tc>
      </w:tr>
      <w:tr w:rsidR="008953A5" w:rsidRPr="00867E66" w14:paraId="37779657" w14:textId="48A51A88" w:rsidTr="008953A5">
        <w:trPr>
          <w:tblCellSpacing w:w="15" w:type="dxa"/>
        </w:trPr>
        <w:tc>
          <w:tcPr>
            <w:tcW w:w="1309" w:type="pct"/>
            <w:hideMark/>
          </w:tcPr>
          <w:p w14:paraId="30DA22AF" w14:textId="6F8F9791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Lack of knowledge about PA recommendations and benefits</w:t>
            </w:r>
          </w:p>
        </w:tc>
        <w:tc>
          <w:tcPr>
            <w:tcW w:w="1155" w:type="pct"/>
            <w:hideMark/>
          </w:tcPr>
          <w:p w14:paraId="3B71646C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693" w:type="pct"/>
            <w:hideMark/>
          </w:tcPr>
          <w:p w14:paraId="08265CB4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Psychological Capability</w:t>
            </w:r>
          </w:p>
        </w:tc>
        <w:tc>
          <w:tcPr>
            <w:tcW w:w="889" w:type="pct"/>
            <w:hideMark/>
          </w:tcPr>
          <w:p w14:paraId="0E045D69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496DC46B" w14:textId="77777777" w:rsidR="00670CF7" w:rsidRPr="00867E66" w:rsidRDefault="00670CF7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F1439" w14:textId="431040A4" w:rsidR="00670CF7" w:rsidRPr="00867E66" w:rsidRDefault="00670CF7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885" w:type="pct"/>
          </w:tcPr>
          <w:p w14:paraId="751B0077" w14:textId="77777777" w:rsidR="008953A5" w:rsidRPr="00867E66" w:rsidRDefault="00CF5B2F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5.1 Information about health consequences</w:t>
            </w:r>
          </w:p>
          <w:p w14:paraId="00F7A874" w14:textId="39163084" w:rsidR="00670CF7" w:rsidRPr="00867E66" w:rsidRDefault="00670CF7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4.1 Instruction on how to perform the </w:t>
            </w:r>
            <w:r w:rsidR="006C667E" w:rsidRPr="00867E66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</w:tr>
      <w:tr w:rsidR="008953A5" w:rsidRPr="00867E66" w14:paraId="7C7268A1" w14:textId="4635D451" w:rsidTr="008953A5">
        <w:trPr>
          <w:tblCellSpacing w:w="15" w:type="dxa"/>
        </w:trPr>
        <w:tc>
          <w:tcPr>
            <w:tcW w:w="1309" w:type="pct"/>
            <w:hideMark/>
          </w:tcPr>
          <w:p w14:paraId="01CF53F6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Low confidence to discuss PA</w:t>
            </w:r>
          </w:p>
        </w:tc>
        <w:tc>
          <w:tcPr>
            <w:tcW w:w="1155" w:type="pct"/>
            <w:hideMark/>
          </w:tcPr>
          <w:p w14:paraId="09D4BB5E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Beliefs about capabilities</w:t>
            </w:r>
          </w:p>
        </w:tc>
        <w:tc>
          <w:tcPr>
            <w:tcW w:w="693" w:type="pct"/>
            <w:hideMark/>
          </w:tcPr>
          <w:p w14:paraId="4124C511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Reflective Motivation</w:t>
            </w:r>
          </w:p>
        </w:tc>
        <w:tc>
          <w:tcPr>
            <w:tcW w:w="889" w:type="pct"/>
            <w:hideMark/>
          </w:tcPr>
          <w:p w14:paraId="63460860" w14:textId="1ADFAC58" w:rsidR="009D4A24" w:rsidRPr="00867E66" w:rsidRDefault="00DA7921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Persuasion</w:t>
            </w:r>
          </w:p>
          <w:p w14:paraId="524CAEB5" w14:textId="77777777" w:rsidR="006026B5" w:rsidRPr="00867E66" w:rsidRDefault="006026B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18200C" w14:textId="72873B13" w:rsidR="006026B5" w:rsidRPr="00867E66" w:rsidRDefault="006026B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  <w:p w14:paraId="20CD24A2" w14:textId="77777777" w:rsidR="009D4A24" w:rsidRPr="00867E66" w:rsidRDefault="009D4A24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8E553" w14:textId="6E56310B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531AC01C" w14:textId="11E364D8" w:rsidR="009D4A24" w:rsidRPr="00867E66" w:rsidRDefault="00CF5B2F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15.1 Verbal persuasion about capability</w:t>
            </w:r>
          </w:p>
          <w:p w14:paraId="1A1F0CBB" w14:textId="4FC7C170" w:rsidR="008953A5" w:rsidRPr="00867E66" w:rsidRDefault="00CF5B2F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6.1 Demonstration of </w:t>
            </w:r>
            <w:r w:rsidR="006C667E" w:rsidRPr="00867E66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</w:p>
        </w:tc>
      </w:tr>
      <w:tr w:rsidR="008953A5" w:rsidRPr="00867E66" w14:paraId="75BCA246" w14:textId="456D50F4" w:rsidTr="008953A5">
        <w:trPr>
          <w:tblCellSpacing w:w="15" w:type="dxa"/>
        </w:trPr>
        <w:tc>
          <w:tcPr>
            <w:tcW w:w="1309" w:type="pct"/>
            <w:hideMark/>
          </w:tcPr>
          <w:p w14:paraId="4C24F3A1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Forgetting to discuss PA</w:t>
            </w:r>
          </w:p>
        </w:tc>
        <w:tc>
          <w:tcPr>
            <w:tcW w:w="1155" w:type="pct"/>
            <w:hideMark/>
          </w:tcPr>
          <w:p w14:paraId="40A34D2B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Memory, attention and decision processes</w:t>
            </w:r>
          </w:p>
        </w:tc>
        <w:tc>
          <w:tcPr>
            <w:tcW w:w="693" w:type="pct"/>
            <w:hideMark/>
          </w:tcPr>
          <w:p w14:paraId="53D430C1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Psychological Capability</w:t>
            </w:r>
          </w:p>
        </w:tc>
        <w:tc>
          <w:tcPr>
            <w:tcW w:w="889" w:type="pct"/>
            <w:hideMark/>
          </w:tcPr>
          <w:p w14:paraId="573DE392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Environmental restructuring</w:t>
            </w:r>
          </w:p>
          <w:p w14:paraId="0E5F368E" w14:textId="7C50370B" w:rsidR="006D092D" w:rsidRPr="00867E66" w:rsidRDefault="006D092D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Enablement</w:t>
            </w:r>
          </w:p>
        </w:tc>
        <w:tc>
          <w:tcPr>
            <w:tcW w:w="885" w:type="pct"/>
          </w:tcPr>
          <w:p w14:paraId="5E1F04E4" w14:textId="77777777" w:rsidR="008953A5" w:rsidRPr="00867E66" w:rsidRDefault="00FF48A6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7.1 Prompts/cues</w:t>
            </w:r>
          </w:p>
          <w:p w14:paraId="0DC76AAC" w14:textId="670B76DE" w:rsidR="006D092D" w:rsidRPr="00867E66" w:rsidRDefault="006D092D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12.5 Adding objects to the environment</w:t>
            </w:r>
          </w:p>
        </w:tc>
      </w:tr>
      <w:tr w:rsidR="008953A5" w:rsidRPr="00867E66" w14:paraId="42ABF584" w14:textId="723D9D37" w:rsidTr="008953A5">
        <w:trPr>
          <w:tblCellSpacing w:w="15" w:type="dxa"/>
        </w:trPr>
        <w:tc>
          <w:tcPr>
            <w:tcW w:w="1309" w:type="pct"/>
            <w:hideMark/>
          </w:tcPr>
          <w:p w14:paraId="60AA5C93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Lack of time during consultations</w:t>
            </w:r>
          </w:p>
        </w:tc>
        <w:tc>
          <w:tcPr>
            <w:tcW w:w="1155" w:type="pct"/>
            <w:hideMark/>
          </w:tcPr>
          <w:p w14:paraId="02AE6B11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Environmental context and resources</w:t>
            </w:r>
          </w:p>
        </w:tc>
        <w:tc>
          <w:tcPr>
            <w:tcW w:w="693" w:type="pct"/>
            <w:hideMark/>
          </w:tcPr>
          <w:p w14:paraId="784E21B8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Physical Opportunity</w:t>
            </w:r>
          </w:p>
        </w:tc>
        <w:tc>
          <w:tcPr>
            <w:tcW w:w="889" w:type="pct"/>
            <w:hideMark/>
          </w:tcPr>
          <w:p w14:paraId="3DBE7E94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Environmental restructuring</w:t>
            </w:r>
          </w:p>
          <w:p w14:paraId="6870990A" w14:textId="49E5D997" w:rsidR="006D092D" w:rsidRPr="00867E66" w:rsidRDefault="006D092D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pct"/>
          </w:tcPr>
          <w:p w14:paraId="40C54742" w14:textId="704281B2" w:rsidR="008953A5" w:rsidRPr="00867E66" w:rsidRDefault="001C0DDB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12.5 Adding objects to the environment</w:t>
            </w:r>
          </w:p>
        </w:tc>
      </w:tr>
      <w:tr w:rsidR="008953A5" w:rsidRPr="00867E66" w14:paraId="3E73283B" w14:textId="1CADA7E0" w:rsidTr="008953A5">
        <w:trPr>
          <w:tblCellSpacing w:w="15" w:type="dxa"/>
        </w:trPr>
        <w:tc>
          <w:tcPr>
            <w:tcW w:w="1309" w:type="pct"/>
            <w:tcBorders>
              <w:bottom w:val="single" w:sz="4" w:space="0" w:color="auto"/>
            </w:tcBorders>
            <w:hideMark/>
          </w:tcPr>
          <w:p w14:paraId="59F69D79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Perceived lack of legitimacy</w:t>
            </w:r>
          </w:p>
        </w:tc>
        <w:tc>
          <w:tcPr>
            <w:tcW w:w="1155" w:type="pct"/>
            <w:tcBorders>
              <w:bottom w:val="single" w:sz="4" w:space="0" w:color="auto"/>
            </w:tcBorders>
            <w:hideMark/>
          </w:tcPr>
          <w:p w14:paraId="65040099" w14:textId="77B0DE93" w:rsidR="008953A5" w:rsidRPr="00867E66" w:rsidRDefault="00072C5C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Beliefs about capabilities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hideMark/>
          </w:tcPr>
          <w:p w14:paraId="6597DF06" w14:textId="7777777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Reflective Motivation</w:t>
            </w:r>
          </w:p>
        </w:tc>
        <w:tc>
          <w:tcPr>
            <w:tcW w:w="889" w:type="pct"/>
            <w:tcBorders>
              <w:bottom w:val="single" w:sz="4" w:space="0" w:color="auto"/>
            </w:tcBorders>
            <w:hideMark/>
          </w:tcPr>
          <w:p w14:paraId="23A9E880" w14:textId="77777777" w:rsidR="00EA7B0A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Persuasion</w:t>
            </w:r>
          </w:p>
          <w:p w14:paraId="0E53C32C" w14:textId="4F0F93E7" w:rsidR="008953A5" w:rsidRPr="00867E66" w:rsidRDefault="008953A5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885" w:type="pct"/>
            <w:tcBorders>
              <w:bottom w:val="single" w:sz="4" w:space="0" w:color="auto"/>
            </w:tcBorders>
          </w:tcPr>
          <w:p w14:paraId="4D0DEC2E" w14:textId="0423DA6F" w:rsidR="008953A5" w:rsidRPr="00867E66" w:rsidRDefault="001C0DDB" w:rsidP="003468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13.2 Framing/reframing; 5.1 Information about health consequences</w:t>
            </w:r>
          </w:p>
        </w:tc>
      </w:tr>
    </w:tbl>
    <w:p w14:paraId="39CEB81C" w14:textId="6E91D9D9" w:rsidR="00806EBA" w:rsidRPr="00867E66" w:rsidRDefault="00806EBA" w:rsidP="00333D42">
      <w:pPr>
        <w:rPr>
          <w:rFonts w:ascii="Times New Roman" w:hAnsi="Times New Roman" w:cs="Times New Roman"/>
        </w:rPr>
      </w:pPr>
    </w:p>
    <w:p w14:paraId="6C5F42E1" w14:textId="77777777" w:rsidR="00806EBA" w:rsidRPr="00867E66" w:rsidRDefault="00806EBA">
      <w:pPr>
        <w:rPr>
          <w:rFonts w:ascii="Times New Roman" w:hAnsi="Times New Roman" w:cs="Times New Roman"/>
        </w:rPr>
      </w:pPr>
      <w:r w:rsidRPr="00867E66">
        <w:rPr>
          <w:rFonts w:ascii="Times New Roman" w:hAnsi="Times New Roman" w:cs="Times New Roman"/>
        </w:rPr>
        <w:br w:type="page"/>
      </w:r>
    </w:p>
    <w:p w14:paraId="03E69A44" w14:textId="77E56878" w:rsidR="00E609DD" w:rsidRPr="00867E66" w:rsidRDefault="00B61F91" w:rsidP="00E609DD">
      <w:pPr>
        <w:rPr>
          <w:rFonts w:ascii="Times New Roman" w:hAnsi="Times New Roman" w:cs="Times New Roman"/>
        </w:rPr>
      </w:pPr>
      <w:r w:rsidRPr="00867E66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926DAB" w:rsidRPr="00867E66">
        <w:rPr>
          <w:rFonts w:ascii="Times New Roman" w:hAnsi="Times New Roman" w:cs="Times New Roman"/>
          <w:b/>
          <w:bCs/>
        </w:rPr>
        <w:t>7</w:t>
      </w:r>
      <w:r w:rsidRPr="00867E66">
        <w:rPr>
          <w:rFonts w:ascii="Times New Roman" w:hAnsi="Times New Roman" w:cs="Times New Roman"/>
          <w:b/>
          <w:bCs/>
        </w:rPr>
        <w:t xml:space="preserve">. </w:t>
      </w:r>
      <w:r w:rsidRPr="00867E66">
        <w:rPr>
          <w:rFonts w:ascii="Times New Roman" w:hAnsi="Times New Roman" w:cs="Times New Roman"/>
        </w:rPr>
        <w:t>Mapping of determinants of prenatal PA engagement among pregnant women</w:t>
      </w:r>
      <w:r w:rsidR="003F0AEB" w:rsidRPr="00867E66">
        <w:rPr>
          <w:rFonts w:ascii="Times New Roman" w:hAnsi="Times New Roman" w:cs="Times New Roman"/>
        </w:rPr>
        <w:t xml:space="preserve"> in regard of PA communication in routine maternity care</w:t>
      </w:r>
      <w:r w:rsidRPr="00867E66">
        <w:rPr>
          <w:rFonts w:ascii="Times New Roman" w:hAnsi="Times New Roman" w:cs="Times New Roman"/>
        </w:rPr>
        <w:t xml:space="preserve"> to TDF domains, COM-B components and intervention functions</w:t>
      </w:r>
      <w:r w:rsidR="00E609DD" w:rsidRPr="00867E66">
        <w:rPr>
          <w:rFonts w:ascii="Times New Roman" w:hAnsi="Times New Roman" w:cs="Times New Roman"/>
        </w:rPr>
        <w:t xml:space="preserve"> of </w:t>
      </w:r>
      <w:r w:rsidR="006C667E" w:rsidRPr="00867E66">
        <w:rPr>
          <w:rFonts w:ascii="Times New Roman" w:hAnsi="Times New Roman" w:cs="Times New Roman"/>
        </w:rPr>
        <w:t>Behavior</w:t>
      </w:r>
      <w:r w:rsidR="00E609DD" w:rsidRPr="00867E66">
        <w:rPr>
          <w:rFonts w:ascii="Times New Roman" w:hAnsi="Times New Roman" w:cs="Times New Roman"/>
        </w:rPr>
        <w:t xml:space="preserve"> Change Wheel (BCW)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0"/>
        <w:gridCol w:w="2369"/>
        <w:gridCol w:w="2103"/>
        <w:gridCol w:w="2411"/>
        <w:gridCol w:w="2413"/>
      </w:tblGrid>
      <w:tr w:rsidR="004E7453" w:rsidRPr="00867E66" w14:paraId="4A68B6C3" w14:textId="0FA980FC" w:rsidTr="009F1A00">
        <w:trPr>
          <w:tblHeader/>
          <w:tblCellSpacing w:w="15" w:type="dxa"/>
        </w:trPr>
        <w:tc>
          <w:tcPr>
            <w:tcW w:w="1409" w:type="pct"/>
            <w:tcBorders>
              <w:bottom w:val="single" w:sz="4" w:space="0" w:color="auto"/>
            </w:tcBorders>
            <w:hideMark/>
          </w:tcPr>
          <w:p w14:paraId="231D4AAD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Determinant identified</w:t>
            </w:r>
          </w:p>
        </w:tc>
        <w:tc>
          <w:tcPr>
            <w:tcW w:w="899" w:type="pct"/>
            <w:tcBorders>
              <w:bottom w:val="single" w:sz="4" w:space="0" w:color="auto"/>
            </w:tcBorders>
            <w:hideMark/>
          </w:tcPr>
          <w:p w14:paraId="35C690EF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TDF domain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hideMark/>
          </w:tcPr>
          <w:p w14:paraId="1DB3029C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COM-B component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hideMark/>
          </w:tcPr>
          <w:p w14:paraId="7777CFB8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functions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74C5F7D8" w14:textId="276CFCAB" w:rsidR="004E7453" w:rsidRPr="00867E66" w:rsidRDefault="009F1A00" w:rsidP="00E609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Examples of </w:t>
            </w:r>
            <w:r w:rsidR="006C667E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Behavior</w:t>
            </w: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Change Techniques</w:t>
            </w:r>
            <w:r w:rsidR="00DF0ECF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(BCTTv1)</w:t>
            </w:r>
          </w:p>
        </w:tc>
      </w:tr>
      <w:tr w:rsidR="004E7453" w:rsidRPr="00867E66" w14:paraId="2F17A492" w14:textId="4D4410D1" w:rsidTr="004E7453">
        <w:trPr>
          <w:tblCellSpacing w:w="15" w:type="dxa"/>
        </w:trPr>
        <w:tc>
          <w:tcPr>
            <w:tcW w:w="1409" w:type="pct"/>
            <w:hideMark/>
          </w:tcPr>
          <w:p w14:paraId="2E38267D" w14:textId="3EA6C73A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Limited knowledge of PA recommendations and benefits during pregnancy</w:t>
            </w:r>
          </w:p>
        </w:tc>
        <w:tc>
          <w:tcPr>
            <w:tcW w:w="899" w:type="pct"/>
            <w:hideMark/>
          </w:tcPr>
          <w:p w14:paraId="3B296679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797" w:type="pct"/>
            <w:hideMark/>
          </w:tcPr>
          <w:p w14:paraId="3E4CFA5C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Psychological Capability</w:t>
            </w:r>
          </w:p>
        </w:tc>
        <w:tc>
          <w:tcPr>
            <w:tcW w:w="915" w:type="pct"/>
            <w:hideMark/>
          </w:tcPr>
          <w:p w14:paraId="519D3828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  <w:p w14:paraId="2D228ECC" w14:textId="77777777" w:rsidR="00577146" w:rsidRPr="00867E66" w:rsidRDefault="00577146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2D836D" w14:textId="0C9F7AD7" w:rsidR="00577146" w:rsidRPr="00867E66" w:rsidRDefault="00577146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Training</w:t>
            </w:r>
          </w:p>
        </w:tc>
        <w:tc>
          <w:tcPr>
            <w:tcW w:w="910" w:type="pct"/>
          </w:tcPr>
          <w:p w14:paraId="063A3D1A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5.1 Information about health consequences</w:t>
            </w:r>
          </w:p>
          <w:p w14:paraId="47460F8C" w14:textId="1ADF75A4" w:rsidR="00577146" w:rsidRPr="00867E66" w:rsidRDefault="00577146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4.1 Instruction on how to perform </w:t>
            </w:r>
            <w:r w:rsidR="006C667E" w:rsidRPr="00867E66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</w:p>
        </w:tc>
      </w:tr>
      <w:tr w:rsidR="004E7453" w:rsidRPr="00867E66" w14:paraId="67AAC8FB" w14:textId="007AFBF6" w:rsidTr="004E7453">
        <w:trPr>
          <w:tblCellSpacing w:w="15" w:type="dxa"/>
        </w:trPr>
        <w:tc>
          <w:tcPr>
            <w:tcW w:w="1409" w:type="pct"/>
            <w:hideMark/>
          </w:tcPr>
          <w:p w14:paraId="391142D1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Misconceptions about risks of PA</w:t>
            </w:r>
          </w:p>
        </w:tc>
        <w:tc>
          <w:tcPr>
            <w:tcW w:w="899" w:type="pct"/>
            <w:hideMark/>
          </w:tcPr>
          <w:p w14:paraId="663D143B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Beliefs about consequences</w:t>
            </w:r>
          </w:p>
        </w:tc>
        <w:tc>
          <w:tcPr>
            <w:tcW w:w="797" w:type="pct"/>
            <w:hideMark/>
          </w:tcPr>
          <w:p w14:paraId="503E0023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Reflective Motivation</w:t>
            </w:r>
          </w:p>
        </w:tc>
        <w:tc>
          <w:tcPr>
            <w:tcW w:w="915" w:type="pct"/>
            <w:hideMark/>
          </w:tcPr>
          <w:p w14:paraId="4F15845A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Persuasion</w:t>
            </w:r>
          </w:p>
          <w:p w14:paraId="75981D59" w14:textId="554D5EBB" w:rsidR="00577146" w:rsidRPr="00867E66" w:rsidRDefault="00577146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910" w:type="pct"/>
          </w:tcPr>
          <w:p w14:paraId="77709710" w14:textId="77777777" w:rsidR="00577146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13.2 Framing/reframing</w:t>
            </w:r>
          </w:p>
          <w:p w14:paraId="0920CF22" w14:textId="429C0B76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5.1 Information about health consequences</w:t>
            </w:r>
          </w:p>
        </w:tc>
      </w:tr>
      <w:tr w:rsidR="004E7453" w:rsidRPr="00867E66" w14:paraId="77D886BC" w14:textId="7B42E05E" w:rsidTr="004E7453">
        <w:trPr>
          <w:tblCellSpacing w:w="15" w:type="dxa"/>
        </w:trPr>
        <w:tc>
          <w:tcPr>
            <w:tcW w:w="1409" w:type="pct"/>
            <w:hideMark/>
          </w:tcPr>
          <w:p w14:paraId="1DED2385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Fear of harming the baby</w:t>
            </w:r>
          </w:p>
        </w:tc>
        <w:tc>
          <w:tcPr>
            <w:tcW w:w="899" w:type="pct"/>
            <w:hideMark/>
          </w:tcPr>
          <w:p w14:paraId="2D787318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Emotion / Beliefs about consequences</w:t>
            </w:r>
          </w:p>
        </w:tc>
        <w:tc>
          <w:tcPr>
            <w:tcW w:w="797" w:type="pct"/>
            <w:hideMark/>
          </w:tcPr>
          <w:p w14:paraId="00E42807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Automatic / Reflective Motivation</w:t>
            </w:r>
          </w:p>
        </w:tc>
        <w:tc>
          <w:tcPr>
            <w:tcW w:w="915" w:type="pct"/>
            <w:hideMark/>
          </w:tcPr>
          <w:p w14:paraId="743C8DD5" w14:textId="77777777" w:rsidR="00C53A91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Persuasion</w:t>
            </w:r>
          </w:p>
          <w:p w14:paraId="4E118FDC" w14:textId="77777777" w:rsidR="00C53A91" w:rsidRPr="00867E66" w:rsidRDefault="00C53A91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052E2" w14:textId="521A17D8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910" w:type="pct"/>
          </w:tcPr>
          <w:p w14:paraId="475EC194" w14:textId="77777777" w:rsidR="00C53A91" w:rsidRPr="00867E66" w:rsidRDefault="003D1E89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11.2 Reduce negative emotions</w:t>
            </w:r>
          </w:p>
          <w:p w14:paraId="4FA66378" w14:textId="0B25E214" w:rsidR="004E7453" w:rsidRPr="00867E66" w:rsidRDefault="003D1E89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5.1 Information about health consequences</w:t>
            </w:r>
          </w:p>
        </w:tc>
      </w:tr>
      <w:tr w:rsidR="004E7453" w:rsidRPr="00867E66" w14:paraId="7F409C09" w14:textId="64395226" w:rsidTr="004E7453">
        <w:trPr>
          <w:tblCellSpacing w:w="15" w:type="dxa"/>
        </w:trPr>
        <w:tc>
          <w:tcPr>
            <w:tcW w:w="1409" w:type="pct"/>
            <w:hideMark/>
          </w:tcPr>
          <w:p w14:paraId="6C21DF17" w14:textId="3D4C457D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Lack of tailored information from healthcare professionals</w:t>
            </w:r>
          </w:p>
        </w:tc>
        <w:tc>
          <w:tcPr>
            <w:tcW w:w="899" w:type="pct"/>
            <w:hideMark/>
          </w:tcPr>
          <w:p w14:paraId="6A786718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Environmental context and resources</w:t>
            </w:r>
          </w:p>
        </w:tc>
        <w:tc>
          <w:tcPr>
            <w:tcW w:w="797" w:type="pct"/>
            <w:hideMark/>
          </w:tcPr>
          <w:p w14:paraId="2817F9BC" w14:textId="77777777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Social Opportunity</w:t>
            </w:r>
          </w:p>
        </w:tc>
        <w:tc>
          <w:tcPr>
            <w:tcW w:w="915" w:type="pct"/>
            <w:hideMark/>
          </w:tcPr>
          <w:p w14:paraId="3AD457FF" w14:textId="0CD396CE" w:rsidR="004E7453" w:rsidRPr="00867E66" w:rsidRDefault="004E7453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BB7154" w:rsidRPr="00867E66">
              <w:rPr>
                <w:rFonts w:ascii="Times New Roman" w:hAnsi="Times New Roman" w:cs="Times New Roman"/>
                <w:sz w:val="20"/>
                <w:szCs w:val="20"/>
              </w:rPr>
              <w:t>nablement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, Environmental restructuring</w:t>
            </w:r>
          </w:p>
        </w:tc>
        <w:tc>
          <w:tcPr>
            <w:tcW w:w="910" w:type="pct"/>
          </w:tcPr>
          <w:p w14:paraId="376BA839" w14:textId="77777777" w:rsidR="00C53A91" w:rsidRPr="00867E66" w:rsidRDefault="003D1E89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3.1 Social support (unspecified)</w:t>
            </w:r>
          </w:p>
          <w:p w14:paraId="06117365" w14:textId="1E016AD1" w:rsidR="004E7453" w:rsidRPr="00867E66" w:rsidRDefault="003D1E89" w:rsidP="00E609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7.1 Prompts/cues</w:t>
            </w:r>
          </w:p>
        </w:tc>
      </w:tr>
      <w:tr w:rsidR="004E7453" w:rsidRPr="00867E66" w14:paraId="13EB2787" w14:textId="6FC43052" w:rsidTr="009F1A00">
        <w:trPr>
          <w:tblCellSpacing w:w="15" w:type="dxa"/>
        </w:trPr>
        <w:tc>
          <w:tcPr>
            <w:tcW w:w="1409" w:type="pct"/>
            <w:tcBorders>
              <w:bottom w:val="single" w:sz="4" w:space="0" w:color="auto"/>
            </w:tcBorders>
          </w:tcPr>
          <w:p w14:paraId="74C385C9" w14:textId="1AAC5F4A" w:rsidR="004E7453" w:rsidRPr="00867E66" w:rsidRDefault="004E7453" w:rsidP="00C5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Lack of reliable resources</w:t>
            </w:r>
          </w:p>
        </w:tc>
        <w:tc>
          <w:tcPr>
            <w:tcW w:w="899" w:type="pct"/>
            <w:tcBorders>
              <w:bottom w:val="single" w:sz="4" w:space="0" w:color="auto"/>
            </w:tcBorders>
          </w:tcPr>
          <w:p w14:paraId="0BF07386" w14:textId="30490070" w:rsidR="004E7453" w:rsidRPr="00867E66" w:rsidRDefault="004E7453" w:rsidP="00C5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Environmental context and resources</w:t>
            </w:r>
          </w:p>
        </w:tc>
        <w:tc>
          <w:tcPr>
            <w:tcW w:w="797" w:type="pct"/>
            <w:tcBorders>
              <w:bottom w:val="single" w:sz="4" w:space="0" w:color="auto"/>
            </w:tcBorders>
          </w:tcPr>
          <w:p w14:paraId="228C86C4" w14:textId="69CDFF36" w:rsidR="004E7453" w:rsidRPr="00867E66" w:rsidRDefault="004E7453" w:rsidP="00C5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Physical Opportunity</w:t>
            </w:r>
          </w:p>
        </w:tc>
        <w:tc>
          <w:tcPr>
            <w:tcW w:w="915" w:type="pct"/>
            <w:tcBorders>
              <w:bottom w:val="single" w:sz="4" w:space="0" w:color="auto"/>
            </w:tcBorders>
          </w:tcPr>
          <w:p w14:paraId="041AD1B1" w14:textId="4E968070" w:rsidR="004E7453" w:rsidRPr="00867E66" w:rsidRDefault="004E7453" w:rsidP="00C5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Environmental restructuring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547E9AE5" w14:textId="45703A06" w:rsidR="004E7453" w:rsidRPr="00867E66" w:rsidRDefault="009F1A00" w:rsidP="00C501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12.5 Adding objects to the environment</w:t>
            </w:r>
          </w:p>
        </w:tc>
      </w:tr>
    </w:tbl>
    <w:p w14:paraId="166F5C1E" w14:textId="40B8D3DB" w:rsidR="00B61F91" w:rsidRPr="00867E66" w:rsidRDefault="00B61F91" w:rsidP="00333D42">
      <w:pPr>
        <w:rPr>
          <w:rFonts w:ascii="Times New Roman" w:hAnsi="Times New Roman" w:cs="Times New Roman"/>
        </w:rPr>
      </w:pPr>
    </w:p>
    <w:p w14:paraId="47EC394F" w14:textId="38BCC909" w:rsidR="00016899" w:rsidRPr="00867E66" w:rsidRDefault="003F0AEB" w:rsidP="00333D42">
      <w:pPr>
        <w:rPr>
          <w:rFonts w:ascii="Times New Roman" w:hAnsi="Times New Roman" w:cs="Times New Roman"/>
        </w:rPr>
      </w:pPr>
      <w:r w:rsidRPr="00867E66">
        <w:rPr>
          <w:rFonts w:ascii="Times New Roman" w:hAnsi="Times New Roman" w:cs="Times New Roman"/>
        </w:rPr>
        <w:br w:type="page"/>
      </w:r>
      <w:r w:rsidR="00333D42" w:rsidRPr="00867E66">
        <w:rPr>
          <w:rFonts w:ascii="Times New Roman" w:hAnsi="Times New Roman" w:cs="Times New Roman"/>
          <w:b/>
          <w:bCs/>
        </w:rPr>
        <w:lastRenderedPageBreak/>
        <w:t>Table S</w:t>
      </w:r>
      <w:r w:rsidR="00926DAB" w:rsidRPr="00867E66">
        <w:rPr>
          <w:rFonts w:ascii="Times New Roman" w:hAnsi="Times New Roman" w:cs="Times New Roman"/>
          <w:b/>
          <w:bCs/>
        </w:rPr>
        <w:t>8</w:t>
      </w:r>
      <w:r w:rsidR="00333D42" w:rsidRPr="00867E66">
        <w:rPr>
          <w:rFonts w:ascii="Times New Roman" w:hAnsi="Times New Roman" w:cs="Times New Roman"/>
          <w:b/>
          <w:bCs/>
        </w:rPr>
        <w:t xml:space="preserve">. </w:t>
      </w:r>
      <w:r w:rsidR="00333D42" w:rsidRPr="00867E66">
        <w:rPr>
          <w:rFonts w:ascii="Times New Roman" w:hAnsi="Times New Roman" w:cs="Times New Roman"/>
        </w:rPr>
        <w:t xml:space="preserve">Actionable strategies to enhance physical activity </w:t>
      </w:r>
      <w:r w:rsidR="001C25F4" w:rsidRPr="00867E66">
        <w:rPr>
          <w:rFonts w:ascii="Times New Roman" w:hAnsi="Times New Roman" w:cs="Times New Roman"/>
        </w:rPr>
        <w:t xml:space="preserve">(PA) </w:t>
      </w:r>
      <w:r w:rsidR="00333D42" w:rsidRPr="00867E66">
        <w:rPr>
          <w:rFonts w:ascii="Times New Roman" w:hAnsi="Times New Roman" w:cs="Times New Roman"/>
        </w:rPr>
        <w:t xml:space="preserve">communication during pregnancy </w:t>
      </w:r>
      <w:r w:rsidR="007305F3" w:rsidRPr="00867E66">
        <w:rPr>
          <w:rFonts w:ascii="Times New Roman" w:hAnsi="Times New Roman" w:cs="Times New Roman"/>
        </w:rPr>
        <w:t xml:space="preserve">for healthcare professionals, with a focus on </w:t>
      </w:r>
      <w:r w:rsidR="00135D30">
        <w:rPr>
          <w:rFonts w:ascii="Times New Roman" w:hAnsi="Times New Roman" w:cs="Times New Roman"/>
        </w:rPr>
        <w:t xml:space="preserve">hospital-based </w:t>
      </w:r>
      <w:r w:rsidR="007305F3" w:rsidRPr="00867E66">
        <w:rPr>
          <w:rFonts w:ascii="Times New Roman" w:hAnsi="Times New Roman" w:cs="Times New Roman"/>
        </w:rPr>
        <w:t>midwives</w:t>
      </w:r>
      <w:r w:rsidR="002E3199" w:rsidRPr="00867E66">
        <w:rPr>
          <w:rFonts w:ascii="Times New Roman" w:hAnsi="Times New Roman" w:cs="Times New Roman"/>
        </w:rPr>
        <w:t xml:space="preserve"> based on </w:t>
      </w:r>
      <w:r w:rsidR="006C667E" w:rsidRPr="00867E66">
        <w:rPr>
          <w:rFonts w:ascii="Times New Roman" w:hAnsi="Times New Roman" w:cs="Times New Roman"/>
        </w:rPr>
        <w:t>Behavior</w:t>
      </w:r>
      <w:r w:rsidR="002E3199" w:rsidRPr="00867E66">
        <w:rPr>
          <w:rFonts w:ascii="Times New Roman" w:hAnsi="Times New Roman" w:cs="Times New Roman"/>
        </w:rPr>
        <w:t xml:space="preserve"> Change Wheel and </w:t>
      </w:r>
      <w:r w:rsidR="006C667E" w:rsidRPr="00867E66">
        <w:rPr>
          <w:rFonts w:ascii="Times New Roman" w:hAnsi="Times New Roman" w:cs="Times New Roman"/>
        </w:rPr>
        <w:t>Behavior</w:t>
      </w:r>
      <w:r w:rsidR="002E3199" w:rsidRPr="00867E66">
        <w:rPr>
          <w:rFonts w:ascii="Times New Roman" w:hAnsi="Times New Roman" w:cs="Times New Roman"/>
        </w:rPr>
        <w:t xml:space="preserve"> change techniques (BCTTv1).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49"/>
        <w:gridCol w:w="4269"/>
        <w:gridCol w:w="3272"/>
        <w:gridCol w:w="3616"/>
      </w:tblGrid>
      <w:tr w:rsidR="002E22FC" w:rsidRPr="00867E66" w14:paraId="30B215EF" w14:textId="77777777" w:rsidTr="00E358E1">
        <w:tc>
          <w:tcPr>
            <w:tcW w:w="711" w:type="pct"/>
            <w:tcBorders>
              <w:bottom w:val="single" w:sz="4" w:space="0" w:color="auto"/>
            </w:tcBorders>
          </w:tcPr>
          <w:p w14:paraId="4C5F798B" w14:textId="76303AD1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Level of action</w:t>
            </w:r>
          </w:p>
        </w:tc>
        <w:tc>
          <w:tcPr>
            <w:tcW w:w="1641" w:type="pct"/>
            <w:tcBorders>
              <w:bottom w:val="single" w:sz="4" w:space="0" w:color="auto"/>
            </w:tcBorders>
          </w:tcPr>
          <w:p w14:paraId="05C6AE47" w14:textId="391B8DC7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Actionable strategies (communication-focused)</w:t>
            </w:r>
          </w:p>
        </w:tc>
        <w:tc>
          <w:tcPr>
            <w:tcW w:w="1258" w:type="pct"/>
            <w:tcBorders>
              <w:bottom w:val="single" w:sz="4" w:space="0" w:color="auto"/>
            </w:tcBorders>
          </w:tcPr>
          <w:p w14:paraId="32189909" w14:textId="2C236593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Purpose / Expected impact</w:t>
            </w:r>
          </w:p>
        </w:tc>
        <w:tc>
          <w:tcPr>
            <w:tcW w:w="1390" w:type="pct"/>
            <w:tcBorders>
              <w:bottom w:val="single" w:sz="4" w:space="0" w:color="auto"/>
            </w:tcBorders>
          </w:tcPr>
          <w:p w14:paraId="2C1159E3" w14:textId="44AC126D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Examples</w:t>
            </w:r>
          </w:p>
        </w:tc>
      </w:tr>
      <w:tr w:rsidR="002E22FC" w:rsidRPr="00867E66" w14:paraId="1230A783" w14:textId="77777777" w:rsidTr="00E358E1">
        <w:tc>
          <w:tcPr>
            <w:tcW w:w="711" w:type="pct"/>
            <w:tcBorders>
              <w:top w:val="single" w:sz="4" w:space="0" w:color="auto"/>
            </w:tcBorders>
          </w:tcPr>
          <w:p w14:paraId="538704F8" w14:textId="64FC2AC1" w:rsidR="002E22FC" w:rsidRPr="00867E66" w:rsidRDefault="00E61F47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Policy/ e</w:t>
            </w:r>
            <w:r w:rsidR="002E22FC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ducational level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641" w:type="pct"/>
            <w:tcBorders>
              <w:top w:val="single" w:sz="4" w:space="0" w:color="auto"/>
            </w:tcBorders>
          </w:tcPr>
          <w:p w14:paraId="7DD680C5" w14:textId="2FCB9018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Provide initial training on pregnancy‑specific PA recommendations and benefits for all health professionals</w:t>
            </w:r>
            <w:r w:rsidR="004B0C33">
              <w:rPr>
                <w:rFonts w:ascii="Times New Roman" w:hAnsi="Times New Roman" w:cs="Times New Roman"/>
                <w:sz w:val="20"/>
                <w:szCs w:val="20"/>
              </w:rPr>
              <w:t>, including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midwives</w:t>
            </w:r>
          </w:p>
        </w:tc>
        <w:tc>
          <w:tcPr>
            <w:tcW w:w="1258" w:type="pct"/>
            <w:tcBorders>
              <w:top w:val="single" w:sz="4" w:space="0" w:color="auto"/>
            </w:tcBorders>
          </w:tcPr>
          <w:p w14:paraId="29170E3D" w14:textId="1591D729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Increase consistency; reduce variability; support spontaneous and repeated PA </w:t>
            </w:r>
            <w:r w:rsidR="004B0C33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</w:p>
        </w:tc>
        <w:tc>
          <w:tcPr>
            <w:tcW w:w="1390" w:type="pct"/>
            <w:tcBorders>
              <w:top w:val="single" w:sz="4" w:space="0" w:color="auto"/>
            </w:tcBorders>
          </w:tcPr>
          <w:p w14:paraId="6C3A4331" w14:textId="3245E4A2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Mandatory PA modules in midwifery, nursing, physiotherapy and medical curricula; assessment of PA co</w:t>
            </w:r>
            <w:r w:rsidR="004B0C33">
              <w:rPr>
                <w:rFonts w:ascii="Times New Roman" w:hAnsi="Times New Roman" w:cs="Times New Roman"/>
                <w:sz w:val="20"/>
                <w:szCs w:val="20"/>
              </w:rPr>
              <w:t>mmunication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competencies</w:t>
            </w:r>
          </w:p>
        </w:tc>
      </w:tr>
      <w:tr w:rsidR="002E22FC" w:rsidRPr="00867E66" w14:paraId="0EA92E52" w14:textId="77777777" w:rsidTr="00A22954">
        <w:tc>
          <w:tcPr>
            <w:tcW w:w="711" w:type="pct"/>
          </w:tcPr>
          <w:p w14:paraId="3B003BB4" w14:textId="63057F94" w:rsidR="002E22FC" w:rsidRPr="00867E66" w:rsidRDefault="00E61F47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Policy/ </w:t>
            </w:r>
            <w:r w:rsidR="00D009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2E22FC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rofessional level</w:t>
            </w:r>
            <w:r w:rsidR="00D009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 </w:t>
            </w:r>
            <w:r w:rsidR="002E22FC" w:rsidRPr="00867E66">
              <w:rPr>
                <w:rFonts w:ascii="Times New Roman" w:hAnsi="Times New Roman" w:cs="Times New Roman"/>
                <w:sz w:val="20"/>
                <w:szCs w:val="20"/>
              </w:rPr>
              <w:t>(hospital / professional bodies)</w:t>
            </w:r>
          </w:p>
        </w:tc>
        <w:tc>
          <w:tcPr>
            <w:tcW w:w="1641" w:type="pct"/>
          </w:tcPr>
          <w:p w14:paraId="12FF45FB" w14:textId="1079F17D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Provide regular continuing training and institutional support for PA </w:t>
            </w:r>
            <w:r w:rsidR="004B0C33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</w:p>
        </w:tc>
        <w:tc>
          <w:tcPr>
            <w:tcW w:w="1258" w:type="pct"/>
          </w:tcPr>
          <w:p w14:paraId="662C5CA3" w14:textId="0AF91A66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Increase consistency; embed PA communication in routine care; support spontaneous PA discussions</w:t>
            </w:r>
          </w:p>
        </w:tc>
        <w:tc>
          <w:tcPr>
            <w:tcW w:w="1390" w:type="pct"/>
          </w:tcPr>
          <w:p w14:paraId="207048E5" w14:textId="468046F6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PA refresher courses</w:t>
            </w:r>
            <w:r w:rsidR="004B0C33">
              <w:rPr>
                <w:rFonts w:ascii="Times New Roman" w:hAnsi="Times New Roman" w:cs="Times New Roman"/>
                <w:sz w:val="20"/>
                <w:szCs w:val="20"/>
              </w:rPr>
              <w:t>/training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PA checklist; inclusion of PA in clinical pathways</w:t>
            </w:r>
          </w:p>
        </w:tc>
      </w:tr>
      <w:tr w:rsidR="002E22FC" w:rsidRPr="00867E66" w14:paraId="455506EB" w14:textId="77777777" w:rsidTr="00A22954">
        <w:tc>
          <w:tcPr>
            <w:tcW w:w="711" w:type="pct"/>
          </w:tcPr>
          <w:p w14:paraId="599A8CF6" w14:textId="4711B610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Training content 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(initial and continuous)</w:t>
            </w:r>
          </w:p>
        </w:tc>
        <w:tc>
          <w:tcPr>
            <w:tcW w:w="1641" w:type="pct"/>
          </w:tcPr>
          <w:p w14:paraId="4299DD03" w14:textId="3952AEB1" w:rsidR="009B1B9A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Provide training on evidence‑based PA recommendations and benefits, communication skills,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4E7F">
              <w:rPr>
                <w:rFonts w:ascii="Times New Roman" w:hAnsi="Times New Roman" w:cs="Times New Roman"/>
                <w:sz w:val="20"/>
                <w:szCs w:val="20"/>
              </w:rPr>
              <w:t>communication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protocols, and access to </w:t>
            </w:r>
            <w:r w:rsidR="00524E7F">
              <w:rPr>
                <w:rFonts w:ascii="Times New Roman" w:hAnsi="Times New Roman" w:cs="Times New Roman"/>
                <w:sz w:val="20"/>
                <w:szCs w:val="20"/>
              </w:rPr>
              <w:t>informational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tools</w:t>
            </w:r>
            <w:r w:rsidR="00524E7F">
              <w:rPr>
                <w:rFonts w:ascii="Times New Roman" w:hAnsi="Times New Roman" w:cs="Times New Roman"/>
                <w:sz w:val="20"/>
                <w:szCs w:val="20"/>
              </w:rPr>
              <w:t xml:space="preserve"> and resources</w:t>
            </w:r>
          </w:p>
          <w:p w14:paraId="191EA03F" w14:textId="4F1DBAF3" w:rsidR="002E22FC" w:rsidRPr="00867E66" w:rsidRDefault="0083208E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In-person, online and/or experiential learning</w:t>
            </w:r>
          </w:p>
        </w:tc>
        <w:tc>
          <w:tcPr>
            <w:tcW w:w="1258" w:type="pct"/>
          </w:tcPr>
          <w:p w14:paraId="46F6536C" w14:textId="21AC39FF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Improve accuracy of PA messages; increase professionals’ confidence;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harmonize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practices</w:t>
            </w:r>
          </w:p>
        </w:tc>
        <w:tc>
          <w:tcPr>
            <w:tcW w:w="1390" w:type="pct"/>
          </w:tcPr>
          <w:p w14:paraId="72EB3B76" w14:textId="422F3491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Theory; PA </w:t>
            </w:r>
            <w:proofErr w:type="gramStart"/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  <w:r w:rsidR="009B1B9A">
              <w:rPr>
                <w:rFonts w:ascii="Times New Roman" w:hAnsi="Times New Roman" w:cs="Times New Roman"/>
                <w:sz w:val="20"/>
                <w:szCs w:val="20"/>
              </w:rPr>
              <w:t>mmunication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role‑plays</w:t>
            </w:r>
            <w:proofErr w:type="gramEnd"/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; list of local PA opportunities;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familiarization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protocols and PA prompts in records; experiencing </w:t>
            </w:r>
            <w:r w:rsidR="007D5D2B">
              <w:rPr>
                <w:rFonts w:ascii="Times New Roman" w:hAnsi="Times New Roman" w:cs="Times New Roman"/>
                <w:sz w:val="20"/>
                <w:szCs w:val="20"/>
              </w:rPr>
              <w:t>PA and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pregnancy‑adapted PA class</w:t>
            </w:r>
          </w:p>
        </w:tc>
      </w:tr>
      <w:tr w:rsidR="002E22FC" w:rsidRPr="00867E66" w14:paraId="1B42D858" w14:textId="77777777" w:rsidTr="00226CC5">
        <w:trPr>
          <w:trHeight w:val="1074"/>
        </w:trPr>
        <w:tc>
          <w:tcPr>
            <w:tcW w:w="711" w:type="pct"/>
          </w:tcPr>
          <w:p w14:paraId="0B62AAF4" w14:textId="26E22F18" w:rsidR="002E22FC" w:rsidRPr="00867E66" w:rsidRDefault="00E61F47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Health system/ </w:t>
            </w:r>
            <w:r w:rsidR="002E22FC"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Hospital level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641" w:type="pct"/>
          </w:tcPr>
          <w:p w14:paraId="6344F7BA" w14:textId="2800796A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Develop user‑friendly guidelines and ensure wide dissemination,</w:t>
            </w:r>
            <w:r w:rsidR="0026383E" w:rsidRPr="00867E66">
              <w:t xml:space="preserve"> </w:t>
            </w:r>
            <w:r w:rsidR="0026383E" w:rsidRPr="00867E66">
              <w:rPr>
                <w:rFonts w:ascii="Times New Roman" w:hAnsi="Times New Roman" w:cs="Times New Roman"/>
                <w:sz w:val="20"/>
                <w:szCs w:val="20"/>
              </w:rPr>
              <w:t>easy access for professionals and integration of PA prompts</w:t>
            </w:r>
          </w:p>
        </w:tc>
        <w:tc>
          <w:tcPr>
            <w:tcW w:w="1258" w:type="pct"/>
          </w:tcPr>
          <w:p w14:paraId="67E09766" w14:textId="5A65101C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Facilitate adoption; sustain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organizational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support for PA co</w:t>
            </w:r>
            <w:r w:rsidR="00C31515">
              <w:rPr>
                <w:rFonts w:ascii="Times New Roman" w:hAnsi="Times New Roman" w:cs="Times New Roman"/>
                <w:sz w:val="20"/>
                <w:szCs w:val="20"/>
              </w:rPr>
              <w:t>mmunication</w:t>
            </w:r>
          </w:p>
        </w:tc>
        <w:tc>
          <w:tcPr>
            <w:tcW w:w="1390" w:type="pct"/>
          </w:tcPr>
          <w:p w14:paraId="2CCBA342" w14:textId="68506414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National / internal guidelines</w:t>
            </w:r>
            <w:r w:rsidR="00C31515">
              <w:rPr>
                <w:rFonts w:ascii="Times New Roman" w:hAnsi="Times New Roman" w:cs="Times New Roman"/>
                <w:sz w:val="20"/>
                <w:szCs w:val="20"/>
              </w:rPr>
              <w:t xml:space="preserve"> on PA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; posters</w:t>
            </w:r>
            <w:r w:rsidR="00A71CE4">
              <w:rPr>
                <w:rFonts w:ascii="Times New Roman" w:hAnsi="Times New Roman" w:cs="Times New Roman"/>
                <w:sz w:val="20"/>
                <w:szCs w:val="20"/>
              </w:rPr>
              <w:t>, infographics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and leaflets in </w:t>
            </w:r>
            <w:r w:rsidR="00C31515">
              <w:rPr>
                <w:rFonts w:ascii="Times New Roman" w:hAnsi="Times New Roman" w:cs="Times New Roman"/>
                <w:sz w:val="20"/>
                <w:szCs w:val="20"/>
              </w:rPr>
              <w:t>waiting rooms/</w:t>
            </w:r>
            <w:r w:rsidR="00A71CE4">
              <w:rPr>
                <w:rFonts w:ascii="Times New Roman" w:hAnsi="Times New Roman" w:cs="Times New Roman"/>
                <w:sz w:val="20"/>
                <w:szCs w:val="20"/>
              </w:rPr>
              <w:t xml:space="preserve"> consultation rooms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; intranet resources; electronic prompts in records.</w:t>
            </w:r>
          </w:p>
        </w:tc>
      </w:tr>
      <w:tr w:rsidR="002E22FC" w:rsidRPr="00867E66" w14:paraId="0F197744" w14:textId="77777777" w:rsidTr="00E358E1">
        <w:tc>
          <w:tcPr>
            <w:tcW w:w="711" w:type="pct"/>
          </w:tcPr>
          <w:p w14:paraId="061B1970" w14:textId="6A433213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Resource level</w:t>
            </w:r>
          </w:p>
        </w:tc>
        <w:tc>
          <w:tcPr>
            <w:tcW w:w="1641" w:type="pct"/>
          </w:tcPr>
          <w:p w14:paraId="58AB877F" w14:textId="44D28C20" w:rsidR="002E22FC" w:rsidRPr="00867E66" w:rsidRDefault="004309A9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Provide concise,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standardized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, time-saving communication materials on PA recommendations and benefits</w:t>
            </w:r>
          </w:p>
        </w:tc>
        <w:tc>
          <w:tcPr>
            <w:tcW w:w="1258" w:type="pct"/>
          </w:tcPr>
          <w:p w14:paraId="4779FA9D" w14:textId="1EC9C19E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Increase efficiency; reduce time burden; improve clarity and recall</w:t>
            </w:r>
          </w:p>
        </w:tc>
        <w:tc>
          <w:tcPr>
            <w:tcW w:w="1390" w:type="pct"/>
          </w:tcPr>
          <w:p w14:paraId="2D902CF5" w14:textId="095D8D03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Infographics; leaflets; QR codes to PA videos or apps; brief co</w:t>
            </w:r>
            <w:r w:rsidR="00D72516">
              <w:rPr>
                <w:rFonts w:ascii="Times New Roman" w:hAnsi="Times New Roman" w:cs="Times New Roman"/>
                <w:sz w:val="20"/>
                <w:szCs w:val="20"/>
              </w:rPr>
              <w:t>mmunications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scripts</w:t>
            </w:r>
            <w:r w:rsidR="00D72516">
              <w:rPr>
                <w:rFonts w:ascii="Times New Roman" w:hAnsi="Times New Roman" w:cs="Times New Roman"/>
                <w:sz w:val="20"/>
                <w:szCs w:val="20"/>
              </w:rPr>
              <w:t>; list of free-of-charge PA classes</w:t>
            </w:r>
          </w:p>
        </w:tc>
      </w:tr>
      <w:tr w:rsidR="002E22FC" w:rsidRPr="00867E66" w14:paraId="495AD62A" w14:textId="77777777" w:rsidTr="00B169C4">
        <w:trPr>
          <w:trHeight w:val="1516"/>
        </w:trPr>
        <w:tc>
          <w:tcPr>
            <w:tcW w:w="711" w:type="pct"/>
            <w:tcBorders>
              <w:bottom w:val="single" w:sz="4" w:space="0" w:color="auto"/>
            </w:tcBorders>
          </w:tcPr>
          <w:p w14:paraId="6E7278BD" w14:textId="569710A8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Care relationship</w:t>
            </w:r>
          </w:p>
        </w:tc>
        <w:tc>
          <w:tcPr>
            <w:tcW w:w="1641" w:type="pct"/>
            <w:tcBorders>
              <w:bottom w:val="single" w:sz="4" w:space="0" w:color="auto"/>
            </w:tcBorders>
          </w:tcPr>
          <w:p w14:paraId="388EE385" w14:textId="7EA0192A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Routinely discuss PA; provide tailored information on recommendations and benefits; address misconceptions and fears; link PA to common pregnancy symptoms; </w:t>
            </w:r>
            <w:r w:rsidR="00867E66" w:rsidRPr="00867E66">
              <w:rPr>
                <w:rFonts w:ascii="Times New Roman" w:hAnsi="Times New Roman" w:cs="Times New Roman"/>
                <w:sz w:val="20"/>
                <w:szCs w:val="20"/>
              </w:rPr>
              <w:t>emphasize</w:t>
            </w: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 xml:space="preserve"> adaptable and enjoyable PA</w:t>
            </w:r>
          </w:p>
        </w:tc>
        <w:tc>
          <w:tcPr>
            <w:tcW w:w="1258" w:type="pct"/>
            <w:tcBorders>
              <w:bottom w:val="single" w:sz="4" w:space="0" w:color="auto"/>
            </w:tcBorders>
          </w:tcPr>
          <w:p w14:paraId="5CBB3EB4" w14:textId="5882FF6C" w:rsidR="002E22FC" w:rsidRPr="00867E66" w:rsidRDefault="00007FAD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Women:</w:t>
            </w:r>
            <w:r w:rsidR="00033639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2E22FC" w:rsidRPr="00867E66">
              <w:rPr>
                <w:rFonts w:ascii="Times New Roman" w:hAnsi="Times New Roman" w:cs="Times New Roman"/>
                <w:sz w:val="20"/>
                <w:szCs w:val="20"/>
              </w:rPr>
              <w:t>mprove knowledge; reduce uncertainty and fear; support shared decision‑making</w:t>
            </w:r>
          </w:p>
        </w:tc>
        <w:tc>
          <w:tcPr>
            <w:tcW w:w="1390" w:type="pct"/>
            <w:tcBorders>
              <w:bottom w:val="single" w:sz="4" w:space="0" w:color="auto"/>
            </w:tcBorders>
          </w:tcPr>
          <w:p w14:paraId="33AB2FF0" w14:textId="5C09EF68" w:rsidR="002E22FC" w:rsidRPr="00867E66" w:rsidRDefault="002E22FC" w:rsidP="002E22FC">
            <w:pPr>
              <w:spacing w:beforeLines="20" w:before="48" w:afterLines="40" w:after="9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E66">
              <w:rPr>
                <w:rFonts w:ascii="Times New Roman" w:hAnsi="Times New Roman" w:cs="Times New Roman"/>
                <w:sz w:val="20"/>
                <w:szCs w:val="20"/>
              </w:rPr>
              <w:t>Asking permission to discuss PA; asking what the woman does and likes; linking information to current symptoms (e.g. back pain, fatigue); simple, non‑technical explanations; asking about partner/family support; deciding together on next steps</w:t>
            </w:r>
          </w:p>
        </w:tc>
      </w:tr>
    </w:tbl>
    <w:p w14:paraId="29100D37" w14:textId="77777777" w:rsidR="0019177A" w:rsidRPr="00333D42" w:rsidRDefault="0019177A" w:rsidP="00D56931">
      <w:pPr>
        <w:spacing w:beforeLines="20" w:before="48" w:afterLines="40" w:after="96" w:line="240" w:lineRule="auto"/>
        <w:rPr>
          <w:rFonts w:ascii="Times New Roman" w:hAnsi="Times New Roman" w:cs="Times New Roman"/>
          <w:sz w:val="20"/>
          <w:szCs w:val="20"/>
        </w:rPr>
      </w:pPr>
    </w:p>
    <w:sectPr w:rsidR="0019177A" w:rsidRPr="00333D42" w:rsidSect="00D56931">
      <w:headerReference w:type="default" r:id="rId8"/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BB911" w14:textId="77777777" w:rsidR="00F716BD" w:rsidRPr="00867E66" w:rsidRDefault="00F716BD" w:rsidP="00267662">
      <w:pPr>
        <w:spacing w:after="0" w:line="240" w:lineRule="auto"/>
      </w:pPr>
      <w:r w:rsidRPr="00867E66">
        <w:separator/>
      </w:r>
    </w:p>
  </w:endnote>
  <w:endnote w:type="continuationSeparator" w:id="0">
    <w:p w14:paraId="6AB71108" w14:textId="77777777" w:rsidR="00F716BD" w:rsidRPr="00867E66" w:rsidRDefault="00F716BD" w:rsidP="00267662">
      <w:pPr>
        <w:spacing w:after="0" w:line="240" w:lineRule="auto"/>
      </w:pPr>
      <w:r w:rsidRPr="00867E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11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0A85B5" w14:textId="3655A0F0" w:rsidR="00267662" w:rsidRPr="00D56931" w:rsidRDefault="00267662" w:rsidP="00D56931">
        <w:pPr>
          <w:pStyle w:val="Pieddepage"/>
          <w:jc w:val="center"/>
          <w:rPr>
            <w:rFonts w:ascii="Times New Roman" w:hAnsi="Times New Roman" w:cs="Times New Roman"/>
          </w:rPr>
        </w:pPr>
        <w:r w:rsidRPr="00867E66">
          <w:rPr>
            <w:rFonts w:ascii="Times New Roman" w:hAnsi="Times New Roman" w:cs="Times New Roman"/>
          </w:rPr>
          <w:fldChar w:fldCharType="begin"/>
        </w:r>
        <w:r w:rsidRPr="00867E66">
          <w:rPr>
            <w:rFonts w:ascii="Times New Roman" w:hAnsi="Times New Roman" w:cs="Times New Roman"/>
          </w:rPr>
          <w:instrText>PAGE   \* MERGEFORMAT</w:instrText>
        </w:r>
        <w:r w:rsidRPr="00867E66">
          <w:rPr>
            <w:rFonts w:ascii="Times New Roman" w:hAnsi="Times New Roman" w:cs="Times New Roman"/>
          </w:rPr>
          <w:fldChar w:fldCharType="separate"/>
        </w:r>
        <w:r w:rsidRPr="00867E66">
          <w:rPr>
            <w:rFonts w:ascii="Times New Roman" w:hAnsi="Times New Roman" w:cs="Times New Roman"/>
          </w:rPr>
          <w:t>2</w:t>
        </w:r>
        <w:r w:rsidRPr="00867E6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E69B" w14:textId="77777777" w:rsidR="00F716BD" w:rsidRPr="00867E66" w:rsidRDefault="00F716BD" w:rsidP="00267662">
      <w:pPr>
        <w:spacing w:after="0" w:line="240" w:lineRule="auto"/>
      </w:pPr>
      <w:r w:rsidRPr="00867E66">
        <w:separator/>
      </w:r>
    </w:p>
  </w:footnote>
  <w:footnote w:type="continuationSeparator" w:id="0">
    <w:p w14:paraId="266E5F61" w14:textId="77777777" w:rsidR="00F716BD" w:rsidRPr="00867E66" w:rsidRDefault="00F716BD" w:rsidP="00267662">
      <w:pPr>
        <w:spacing w:after="0" w:line="240" w:lineRule="auto"/>
      </w:pPr>
      <w:r w:rsidRPr="00867E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EA67" w14:textId="169B847A" w:rsidR="006C667E" w:rsidRPr="00867E66" w:rsidRDefault="006C667E" w:rsidP="005F3335">
    <w:pPr>
      <w:pStyle w:val="En-tte"/>
      <w:tabs>
        <w:tab w:val="clear" w:pos="4680"/>
        <w:tab w:val="clear" w:pos="9360"/>
        <w:tab w:val="left" w:pos="3155"/>
      </w:tabs>
      <w:rPr>
        <w:rFonts w:ascii="Times New Roman" w:hAnsi="Times New Roman" w:cs="Times New Roman"/>
      </w:rPr>
    </w:pPr>
    <w:r w:rsidRPr="00867E66">
      <w:rPr>
        <w:rFonts w:ascii="Times New Roman" w:hAnsi="Times New Roman" w:cs="Times New Roman"/>
      </w:rPr>
      <w:t xml:space="preserve">Additional file </w:t>
    </w:r>
    <w:r w:rsidR="00867E66" w:rsidRPr="00867E66">
      <w:rPr>
        <w:rFonts w:ascii="Times New Roman" w:hAnsi="Times New Roman" w:cs="Times New Roman"/>
      </w:rPr>
      <w:t xml:space="preserve">5 </w:t>
    </w:r>
    <w:r w:rsidR="005F3335" w:rsidRPr="00867E66">
      <w:rPr>
        <w:rFonts w:ascii="Times New Roman" w:hAnsi="Times New Roman" w:cs="Times New Roman"/>
      </w:rPr>
      <w:t>from “Handling the challenges of accessing reliable and tailored information on physical activity during pregnancy: a mixed-methods, cross-perspective investigation”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39061">
    <w:abstractNumId w:val="8"/>
  </w:num>
  <w:num w:numId="2" w16cid:durableId="1379433385">
    <w:abstractNumId w:val="6"/>
  </w:num>
  <w:num w:numId="3" w16cid:durableId="1925527839">
    <w:abstractNumId w:val="5"/>
  </w:num>
  <w:num w:numId="4" w16cid:durableId="1523282628">
    <w:abstractNumId w:val="4"/>
  </w:num>
  <w:num w:numId="5" w16cid:durableId="772479888">
    <w:abstractNumId w:val="7"/>
  </w:num>
  <w:num w:numId="6" w16cid:durableId="1046568148">
    <w:abstractNumId w:val="3"/>
  </w:num>
  <w:num w:numId="7" w16cid:durableId="808130526">
    <w:abstractNumId w:val="2"/>
  </w:num>
  <w:num w:numId="8" w16cid:durableId="755440268">
    <w:abstractNumId w:val="1"/>
  </w:num>
  <w:num w:numId="9" w16cid:durableId="69083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AD"/>
    <w:rsid w:val="00016899"/>
    <w:rsid w:val="00033639"/>
    <w:rsid w:val="00034616"/>
    <w:rsid w:val="0006063C"/>
    <w:rsid w:val="000643EB"/>
    <w:rsid w:val="00072C5C"/>
    <w:rsid w:val="000A72C5"/>
    <w:rsid w:val="00135D30"/>
    <w:rsid w:val="0015074B"/>
    <w:rsid w:val="0019177A"/>
    <w:rsid w:val="001C0DDB"/>
    <w:rsid w:val="001C25F4"/>
    <w:rsid w:val="001E10C7"/>
    <w:rsid w:val="00213C47"/>
    <w:rsid w:val="00226CC5"/>
    <w:rsid w:val="0026383E"/>
    <w:rsid w:val="00267662"/>
    <w:rsid w:val="002721B3"/>
    <w:rsid w:val="0029639D"/>
    <w:rsid w:val="002E22FC"/>
    <w:rsid w:val="002E3199"/>
    <w:rsid w:val="00315D3F"/>
    <w:rsid w:val="00326F90"/>
    <w:rsid w:val="00327202"/>
    <w:rsid w:val="00333D42"/>
    <w:rsid w:val="003468F4"/>
    <w:rsid w:val="0034705D"/>
    <w:rsid w:val="003D1E89"/>
    <w:rsid w:val="003F0AEB"/>
    <w:rsid w:val="004309A9"/>
    <w:rsid w:val="0044761F"/>
    <w:rsid w:val="004B0C33"/>
    <w:rsid w:val="004E7453"/>
    <w:rsid w:val="00524E7F"/>
    <w:rsid w:val="00577146"/>
    <w:rsid w:val="005F3335"/>
    <w:rsid w:val="006026B5"/>
    <w:rsid w:val="00665512"/>
    <w:rsid w:val="00670CF7"/>
    <w:rsid w:val="006C667E"/>
    <w:rsid w:val="006D092D"/>
    <w:rsid w:val="007305F3"/>
    <w:rsid w:val="007D5D2B"/>
    <w:rsid w:val="007F2404"/>
    <w:rsid w:val="00806EBA"/>
    <w:rsid w:val="0083208E"/>
    <w:rsid w:val="00867E66"/>
    <w:rsid w:val="008953A5"/>
    <w:rsid w:val="008C3ABB"/>
    <w:rsid w:val="008D64C3"/>
    <w:rsid w:val="00926DAB"/>
    <w:rsid w:val="0093117B"/>
    <w:rsid w:val="00965CF3"/>
    <w:rsid w:val="00997C41"/>
    <w:rsid w:val="009A7E48"/>
    <w:rsid w:val="009B1B9A"/>
    <w:rsid w:val="009D1251"/>
    <w:rsid w:val="009D4A24"/>
    <w:rsid w:val="009F1A00"/>
    <w:rsid w:val="00A22954"/>
    <w:rsid w:val="00A71CE4"/>
    <w:rsid w:val="00A91044"/>
    <w:rsid w:val="00AA1D8D"/>
    <w:rsid w:val="00B15E51"/>
    <w:rsid w:val="00B169C4"/>
    <w:rsid w:val="00B47730"/>
    <w:rsid w:val="00B61F91"/>
    <w:rsid w:val="00BB7154"/>
    <w:rsid w:val="00C31515"/>
    <w:rsid w:val="00C3685C"/>
    <w:rsid w:val="00C501F7"/>
    <w:rsid w:val="00C53A91"/>
    <w:rsid w:val="00C70547"/>
    <w:rsid w:val="00CB0664"/>
    <w:rsid w:val="00CF5B2F"/>
    <w:rsid w:val="00D009E3"/>
    <w:rsid w:val="00D40A42"/>
    <w:rsid w:val="00D56931"/>
    <w:rsid w:val="00D72516"/>
    <w:rsid w:val="00DA7921"/>
    <w:rsid w:val="00DC3685"/>
    <w:rsid w:val="00DF0ECF"/>
    <w:rsid w:val="00E358E1"/>
    <w:rsid w:val="00E609DD"/>
    <w:rsid w:val="00E61F47"/>
    <w:rsid w:val="00E72F2C"/>
    <w:rsid w:val="00EA7B0A"/>
    <w:rsid w:val="00EF48E8"/>
    <w:rsid w:val="00F716BD"/>
    <w:rsid w:val="00FC693F"/>
    <w:rsid w:val="00FD771E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CA92A3"/>
  <w14:defaultImageDpi w14:val="300"/>
  <w15:docId w15:val="{FB73AE11-CBF4-4945-A841-45FA2542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ypebaseuybk">
    <w:name w:val="type_base__uyb_k"/>
    <w:basedOn w:val="Policepardfaut"/>
    <w:rsid w:val="0033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847</Words>
  <Characters>4663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HYVÄRINEN Mathilde</cp:lastModifiedBy>
  <cp:revision>69</cp:revision>
  <dcterms:created xsi:type="dcterms:W3CDTF">2026-03-08T13:49:00Z</dcterms:created>
  <dcterms:modified xsi:type="dcterms:W3CDTF">2026-06-12T11:13:00Z</dcterms:modified>
  <cp:category/>
</cp:coreProperties>
</file>