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C2B98" w:rsidRPr="00E83155" w:rsidRDefault="00BC2B98" w:rsidP="00BC2B98">
      <w:pPr>
        <w:tabs>
          <w:tab w:val="left" w:pos="20"/>
          <w:tab w:val="left" w:pos="196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43170">
        <w:rPr>
          <w:rFonts w:ascii="Times New Roman" w:hAnsi="Times New Roman" w:cs="Times New Roman"/>
          <w:b/>
          <w:sz w:val="24"/>
          <w:szCs w:val="24"/>
        </w:rPr>
        <w:t>STUDY TITLE</w:t>
      </w:r>
      <w:r w:rsidRPr="00D43170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D4317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E83155">
        <w:rPr>
          <w:rFonts w:ascii="Times New Roman" w:hAnsi="Times New Roman" w:cs="Times New Roman"/>
          <w:b/>
          <w:bCs/>
          <w:sz w:val="24"/>
          <w:szCs w:val="24"/>
          <w:lang w:val="en-US"/>
        </w:rPr>
        <w:t>Feasibility of multi-components intervention for blood pressure control in pregnancy in Nigeria and Ghana: A pilot randomized clinical trial</w:t>
      </w:r>
    </w:p>
    <w:p w:rsidR="00BC2B98" w:rsidRDefault="00BC2B98" w:rsidP="00BC2B98">
      <w:pPr>
        <w:tabs>
          <w:tab w:val="left" w:pos="20"/>
          <w:tab w:val="left" w:pos="196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ABSTRACT</w:t>
      </w:r>
    </w:p>
    <w:p w:rsidR="00BC2B98" w:rsidRPr="00287918" w:rsidRDefault="00BC2B98" w:rsidP="00BC2B98">
      <w:pPr>
        <w:widowControl w:val="0"/>
        <w:autoSpaceDE w:val="0"/>
        <w:autoSpaceDN w:val="0"/>
        <w:adjustRightInd w:val="0"/>
        <w:spacing w:line="48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8791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Background</w:t>
      </w:r>
    </w:p>
    <w:p w:rsidR="00BC2B98" w:rsidRDefault="00BC2B98" w:rsidP="00BC2B98">
      <w:pPr>
        <w:widowControl w:val="0"/>
        <w:autoSpaceDE w:val="0"/>
        <w:autoSpaceDN w:val="0"/>
        <w:adjustRightInd w:val="0"/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43170">
        <w:rPr>
          <w:rFonts w:ascii="Times New Roman" w:hAnsi="Times New Roman" w:cs="Times New Roman"/>
          <w:color w:val="000000" w:themeColor="text1"/>
          <w:sz w:val="24"/>
          <w:szCs w:val="24"/>
        </w:rPr>
        <w:t>Hypertensive disorders in pregnancy</w:t>
      </w:r>
      <w:r w:rsidRPr="00D43170">
        <w:rPr>
          <w:rFonts w:ascii="Times New Roman" w:eastAsia="GuardianTextEgypGR-Regular" w:hAnsi="Times New Roman" w:cs="Times New Roman"/>
          <w:sz w:val="24"/>
          <w:szCs w:val="24"/>
        </w:rPr>
        <w:t xml:space="preserve"> are a leading cause of maternal and </w:t>
      </w:r>
      <w:proofErr w:type="spellStart"/>
      <w:r w:rsidRPr="00D43170">
        <w:rPr>
          <w:rFonts w:ascii="Times New Roman" w:eastAsia="GuardianTextEgypGR-Regular" w:hAnsi="Times New Roman" w:cs="Times New Roman"/>
          <w:sz w:val="24"/>
          <w:szCs w:val="24"/>
        </w:rPr>
        <w:t>fetal</w:t>
      </w:r>
      <w:proofErr w:type="spellEnd"/>
      <w:r w:rsidRPr="00D43170">
        <w:rPr>
          <w:rFonts w:ascii="Times New Roman" w:eastAsia="GuardianTextEgypGR-Regular" w:hAnsi="Times New Roman" w:cs="Times New Roman"/>
          <w:sz w:val="24"/>
          <w:szCs w:val="24"/>
        </w:rPr>
        <w:t xml:space="preserve"> morbidities and mortalities</w:t>
      </w:r>
      <w:r>
        <w:rPr>
          <w:rFonts w:ascii="Times New Roman" w:eastAsia="GuardianTextEgypGR-Regular" w:hAnsi="Times New Roman" w:cs="Times New Roman"/>
          <w:sz w:val="24"/>
          <w:szCs w:val="24"/>
        </w:rPr>
        <w:t xml:space="preserve">. </w:t>
      </w:r>
      <w:r w:rsidRPr="00D43170">
        <w:rPr>
          <w:rFonts w:ascii="Times New Roman" w:eastAsia="GuardianTextEgypGR-Regular" w:hAnsi="Times New Roman" w:cs="Times New Roman"/>
          <w:sz w:val="24"/>
          <w:szCs w:val="24"/>
        </w:rPr>
        <w:t xml:space="preserve">They </w:t>
      </w:r>
      <w:r w:rsidRPr="00D43170">
        <w:rPr>
          <w:rFonts w:ascii="Times New Roman" w:hAnsi="Times New Roman" w:cs="Times New Roman"/>
          <w:sz w:val="24"/>
          <w:szCs w:val="24"/>
          <w:lang w:val="en-US"/>
        </w:rPr>
        <w:t>are 5 times as prevalent in Sub-Saharan Africa with relatively higher rate of adverse outcomes.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Challenges in management are as a result of physiologic changes in pregnancy, </w:t>
      </w:r>
      <w:r w:rsidRPr="007D6F3F">
        <w:rPr>
          <w:rFonts w:ascii="Times New Roman" w:hAnsi="Times New Roman" w:cs="Times New Roman"/>
          <w:sz w:val="24"/>
          <w:szCs w:val="24"/>
        </w:rPr>
        <w:t>restricted choice of antihypertensive</w:t>
      </w:r>
      <w:r>
        <w:rPr>
          <w:rFonts w:ascii="Times New Roman" w:hAnsi="Times New Roman" w:cs="Times New Roman"/>
          <w:sz w:val="24"/>
          <w:szCs w:val="24"/>
        </w:rPr>
        <w:t>s,</w:t>
      </w:r>
      <w:r w:rsidRPr="007D6F3F">
        <w:rPr>
          <w:rFonts w:ascii="Times New Roman" w:hAnsi="Times New Roman" w:cs="Times New Roman"/>
          <w:sz w:val="24"/>
          <w:szCs w:val="24"/>
        </w:rPr>
        <w:t xml:space="preserve"> sub-optimal response to medications in pregnancy</w:t>
      </w:r>
      <w:r>
        <w:rPr>
          <w:rFonts w:ascii="Times New Roman" w:hAnsi="Times New Roman" w:cs="Times New Roman"/>
          <w:sz w:val="24"/>
          <w:szCs w:val="24"/>
        </w:rPr>
        <w:t xml:space="preserve"> and the exclusion of pregnant women from most drug trials.</w:t>
      </w:r>
    </w:p>
    <w:p w:rsidR="00BC2B98" w:rsidRPr="004F4B94" w:rsidRDefault="00BC2B98" w:rsidP="00BC2B9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4F4B94">
        <w:rPr>
          <w:rFonts w:ascii="Times New Roman" w:hAnsi="Times New Roman" w:cs="Times New Roman"/>
          <w:sz w:val="24"/>
          <w:szCs w:val="24"/>
          <w:lang w:val="en-US"/>
        </w:rPr>
        <w:t>bjectives of this study are to determine the feasibility of delivering multi-components intervention for blood pressure control in women with chronic hypertension in pregnancy, evaluate mean change in systolic blood pressure over the follow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4F4B94">
        <w:rPr>
          <w:rFonts w:ascii="Times New Roman" w:hAnsi="Times New Roman" w:cs="Times New Roman"/>
          <w:sz w:val="24"/>
          <w:szCs w:val="24"/>
          <w:lang w:val="en-US"/>
        </w:rPr>
        <w:t xml:space="preserve">up period, proportion of participants who achieve optimal blood pressure control 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4F4B94">
        <w:rPr>
          <w:rFonts w:ascii="Times New Roman" w:hAnsi="Times New Roman" w:cs="Times New Roman"/>
          <w:sz w:val="24"/>
          <w:szCs w:val="24"/>
          <w:lang w:val="en-US"/>
        </w:rPr>
        <w:t>occurrence of adverse maternal and fetal outcomes.</w:t>
      </w:r>
    </w:p>
    <w:p w:rsidR="00BC2B98" w:rsidRPr="004F4B94" w:rsidRDefault="00BC2B98" w:rsidP="00BC2B98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D063B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Methodology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Pr="004F4B9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This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wa</w:t>
      </w:r>
      <w:r w:rsidRPr="004F4B9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 a pilot multi-center randomized controlled trial involving 60 pregnant women with chronic hypertension in pregnancy randomized into intervention arm (multi-components intervention) and control arm (usual care) in 2 tertiary hospitals in Nigeria and Ghana.</w:t>
      </w:r>
    </w:p>
    <w:p w:rsidR="00BC2B98" w:rsidRDefault="00BC2B98" w:rsidP="00BC2B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ey outcomes were feasibility indices, mean change in blood pressure, proportion of subjects that achieved normal blood pressure, and adverse maternal/</w:t>
      </w:r>
      <w:proofErr w:type="spellStart"/>
      <w:r>
        <w:rPr>
          <w:rFonts w:ascii="Times New Roman" w:hAnsi="Times New Roman" w:cs="Times New Roman"/>
          <w:sz w:val="24"/>
          <w:szCs w:val="24"/>
        </w:rPr>
        <w:t>fetal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outcomes.</w:t>
      </w:r>
    </w:p>
    <w:p w:rsidR="00BC2B98" w:rsidRDefault="00BC2B98" w:rsidP="00BC2B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3170">
        <w:rPr>
          <w:rFonts w:ascii="Times New Roman" w:hAnsi="Times New Roman" w:cs="Times New Roman"/>
          <w:sz w:val="24"/>
          <w:szCs w:val="24"/>
        </w:rPr>
        <w:t xml:space="preserve">Data was analysed using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43170">
        <w:rPr>
          <w:rFonts w:ascii="Times New Roman" w:hAnsi="Times New Roman" w:cs="Times New Roman"/>
          <w:sz w:val="24"/>
          <w:szCs w:val="24"/>
        </w:rPr>
        <w:t xml:space="preserve">tatistical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D43170">
        <w:rPr>
          <w:rFonts w:ascii="Times New Roman" w:hAnsi="Times New Roman" w:cs="Times New Roman"/>
          <w:sz w:val="24"/>
          <w:szCs w:val="24"/>
        </w:rPr>
        <w:t xml:space="preserve">ackage for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43170">
        <w:rPr>
          <w:rFonts w:ascii="Times New Roman" w:hAnsi="Times New Roman" w:cs="Times New Roman"/>
          <w:sz w:val="24"/>
          <w:szCs w:val="24"/>
        </w:rPr>
        <w:t xml:space="preserve">ocial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43170">
        <w:rPr>
          <w:rFonts w:ascii="Times New Roman" w:hAnsi="Times New Roman" w:cs="Times New Roman"/>
          <w:sz w:val="24"/>
          <w:szCs w:val="24"/>
        </w:rPr>
        <w:t xml:space="preserve">ciences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43170">
        <w:rPr>
          <w:rFonts w:ascii="Times New Roman" w:hAnsi="Times New Roman" w:cs="Times New Roman"/>
          <w:sz w:val="24"/>
          <w:szCs w:val="24"/>
        </w:rPr>
        <w:t xml:space="preserve">oftware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43170">
        <w:rPr>
          <w:rFonts w:ascii="Times New Roman" w:hAnsi="Times New Roman" w:cs="Times New Roman"/>
          <w:sz w:val="24"/>
          <w:szCs w:val="24"/>
        </w:rPr>
        <w:t>SPSS version 23, 2011, SPSS Inc. Chicago, Illinois).</w:t>
      </w:r>
      <w:r>
        <w:rPr>
          <w:rFonts w:ascii="Times New Roman" w:hAnsi="Times New Roman" w:cs="Times New Roman"/>
          <w:sz w:val="24"/>
          <w:szCs w:val="24"/>
        </w:rPr>
        <w:t xml:space="preserve"> Key feasibility indices were determined, mean difference of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blood pressures across all study visits calculated and pairwise comparisons made using Bonferroni correction. Comparison of proportion with uncontrolled BP were made in both study groups. Proportions of Maternal/perinatal outcomes were identified. </w:t>
      </w:r>
    </w:p>
    <w:p w:rsidR="00BC2B98" w:rsidRDefault="00BC2B98" w:rsidP="00BC2B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4B5">
        <w:rPr>
          <w:rFonts w:ascii="Times New Roman" w:hAnsi="Times New Roman" w:cs="Times New Roman"/>
          <w:b/>
          <w:bCs/>
          <w:sz w:val="24"/>
          <w:szCs w:val="24"/>
        </w:rPr>
        <w:t>Results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7A2CA7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etention rates were 86.7% and 96.7% in Nigeria and Ghana respectively. Mean change in systolic and diastolic blood pressures in the intervention arm from study </w:t>
      </w:r>
      <w:r w:rsidRPr="005771C9">
        <w:rPr>
          <w:rFonts w:ascii="Times New Roman" w:hAnsi="Times New Roman" w:cs="Times New Roman"/>
          <w:sz w:val="24"/>
          <w:szCs w:val="24"/>
        </w:rPr>
        <w:t>enrolment to completion was 10.6</w:t>
      </w:r>
      <w:r>
        <w:rPr>
          <w:rFonts w:ascii="Times New Roman" w:hAnsi="Times New Roman" w:cs="Times New Roman"/>
          <w:sz w:val="24"/>
          <w:szCs w:val="24"/>
        </w:rPr>
        <w:t xml:space="preserve">mmHg </w:t>
      </w:r>
      <w:r w:rsidRPr="005771C9">
        <w:rPr>
          <w:rFonts w:ascii="Times New Roman" w:hAnsi="Times New Roman" w:cs="Times New Roman"/>
          <w:sz w:val="24"/>
          <w:szCs w:val="24"/>
        </w:rPr>
        <w:t>(3.1 – 18.1)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1C9">
        <w:rPr>
          <w:rFonts w:ascii="Times New Roman" w:hAnsi="Times New Roman" w:cs="Times New Roman"/>
          <w:sz w:val="24"/>
          <w:szCs w:val="24"/>
        </w:rPr>
        <w:t>(</w:t>
      </w:r>
      <w:r w:rsidRPr="00E3561F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5771C9">
        <w:rPr>
          <w:rFonts w:ascii="Times New Roman" w:hAnsi="Times New Roman" w:cs="Times New Roman"/>
          <w:sz w:val="24"/>
          <w:szCs w:val="24"/>
        </w:rPr>
        <w:t>=0.007)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5771C9">
        <w:rPr>
          <w:rFonts w:ascii="Times New Roman" w:hAnsi="Times New Roman" w:cs="Times New Roman"/>
          <w:sz w:val="24"/>
          <w:szCs w:val="24"/>
        </w:rPr>
        <w:t>6.9</w:t>
      </w:r>
      <w:r>
        <w:rPr>
          <w:rFonts w:ascii="Times New Roman" w:hAnsi="Times New Roman" w:cs="Times New Roman"/>
          <w:sz w:val="24"/>
          <w:szCs w:val="24"/>
        </w:rPr>
        <w:t xml:space="preserve">mmHg </w:t>
      </w:r>
      <w:r w:rsidRPr="005771C9">
        <w:rPr>
          <w:rFonts w:ascii="Times New Roman" w:hAnsi="Times New Roman" w:cs="Times New Roman"/>
          <w:sz w:val="24"/>
          <w:szCs w:val="24"/>
        </w:rPr>
        <w:t>(1.9 – 11.9)</w:t>
      </w:r>
      <w:r w:rsidRPr="00616FD5">
        <w:rPr>
          <w:rFonts w:ascii="Times New Roman" w:hAnsi="Times New Roman" w:cs="Times New Roman"/>
          <w:sz w:val="24"/>
          <w:szCs w:val="24"/>
        </w:rPr>
        <w:t xml:space="preserve"> </w:t>
      </w:r>
      <w:r w:rsidRPr="005771C9">
        <w:rPr>
          <w:rFonts w:ascii="Times New Roman" w:hAnsi="Times New Roman" w:cs="Times New Roman"/>
          <w:sz w:val="24"/>
          <w:szCs w:val="24"/>
        </w:rPr>
        <w:t>(</w:t>
      </w:r>
      <w:r w:rsidRPr="00E3561F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5771C9">
        <w:rPr>
          <w:rFonts w:ascii="Times New Roman" w:hAnsi="Times New Roman" w:cs="Times New Roman"/>
          <w:sz w:val="24"/>
          <w:szCs w:val="24"/>
        </w:rPr>
        <w:t>=0.00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5771C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respectively. </w:t>
      </w:r>
    </w:p>
    <w:p w:rsidR="00BC2B98" w:rsidRDefault="00BC2B98" w:rsidP="00BC2B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Proportion of participants who achieved optimal blood pressure were comparable between the two groups (20% in the intervention group and 24.1% in the control, </w:t>
      </w:r>
      <w:r w:rsidRPr="00E3561F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=0.701). </w:t>
      </w:r>
    </w:p>
    <w:p w:rsidR="00BC2B98" w:rsidRDefault="00BC2B98" w:rsidP="00BC2B9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Occurrence of adverse maternal/</w:t>
      </w:r>
      <w:proofErr w:type="spellStart"/>
      <w:r>
        <w:rPr>
          <w:rFonts w:ascii="Times New Roman" w:hAnsi="Times New Roman" w:cs="Times New Roman"/>
          <w:sz w:val="24"/>
          <w:szCs w:val="24"/>
        </w:rPr>
        <w:t>fetal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outcomes were comparable in both groups, however, the odds of developing superimposed pre-eclampsia was 27% more in the control group compared to intervention group. </w:t>
      </w:r>
    </w:p>
    <w:p w:rsidR="00BC2B98" w:rsidRDefault="00BC2B98" w:rsidP="00BC2B9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1277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:rsidR="00BC2B98" w:rsidRPr="00146973" w:rsidRDefault="00BC2B98" w:rsidP="00BC2B98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46973">
        <w:rPr>
          <w:rFonts w:ascii="Times New Roman" w:hAnsi="Times New Roman" w:cs="Times New Roman"/>
          <w:sz w:val="24"/>
          <w:szCs w:val="24"/>
          <w:lang w:val="en-US"/>
        </w:rPr>
        <w:t xml:space="preserve">It is feasible and acceptable to deliver multi-components intervention for blood pressure control in pregnant women with chronic hypertension in Africa. </w:t>
      </w:r>
    </w:p>
    <w:p w:rsidR="00BC2B98" w:rsidRPr="004C572A" w:rsidRDefault="00BC2B98" w:rsidP="00BC2B98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572A">
        <w:rPr>
          <w:rFonts w:ascii="Times New Roman" w:hAnsi="Times New Roman" w:cs="Times New Roman"/>
          <w:b/>
          <w:bCs/>
          <w:sz w:val="24"/>
          <w:szCs w:val="24"/>
        </w:rPr>
        <w:t>Key words: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72A">
        <w:rPr>
          <w:rFonts w:ascii="Times New Roman" w:hAnsi="Times New Roman" w:cs="Times New Roman"/>
          <w:sz w:val="24"/>
          <w:szCs w:val="24"/>
        </w:rPr>
        <w:t>Pilot, Multi-component, intervention, chronic hypertension, pregnancy.</w:t>
      </w:r>
    </w:p>
    <w:p w:rsidR="00BC2B98" w:rsidRDefault="00BC2B98"/>
    <w:sectPr w:rsidR="00BC2B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uardianTextEgypGR-Regula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B98"/>
    <w:rsid w:val="00B746FD"/>
    <w:rsid w:val="00BC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A6AD6"/>
  <w15:chartTrackingRefBased/>
  <w15:docId w15:val="{3E6B5DE3-639B-4209-A3BA-90A1FDAF4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B98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B9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B9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B9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B9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B9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2B9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B9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B9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B9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2B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B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2B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B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2B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2B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2B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2B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2B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2B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2B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2B9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2B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2B9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2B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2B98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C2B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B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B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2B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414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Zainab Abdulkadir</dc:creator>
  <cp:keywords/>
  <dc:description/>
  <cp:lastModifiedBy>Zainab Abdulkadir</cp:lastModifiedBy>
  <cp:revision>1</cp:revision>
  <dcterms:created xsi:type="dcterms:W3CDTF">2026-01-23T17:44:00Z</dcterms:created>
  <dcterms:modified xsi:type="dcterms:W3CDTF">2026-01-23T17:47:00Z</dcterms:modified>
</cp:coreProperties>
</file>