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0B" w:rsidRDefault="00E04F0B" w:rsidP="00E04F0B">
      <w:pPr>
        <w:pStyle w:val="Heading1"/>
      </w:pPr>
      <w:r>
        <w:t>Additional File 1</w:t>
      </w:r>
      <w:r w:rsidRPr="005543F9">
        <w:t xml:space="preserve"> – </w:t>
      </w:r>
      <w:r>
        <w:t xml:space="preserve">Multi-country analysis </w:t>
      </w:r>
      <w:r w:rsidRPr="005543F9">
        <w:t>Survey Tool</w:t>
      </w:r>
    </w:p>
    <w:p w:rsidR="00E04F0B" w:rsidRPr="00491641" w:rsidRDefault="00E04F0B" w:rsidP="00E04F0B"/>
    <w:p w:rsidR="00E04F0B" w:rsidRDefault="00E04F0B" w:rsidP="00E04F0B">
      <w:pPr>
        <w:pStyle w:val="Body-Standard"/>
        <w:spacing w:after="120"/>
      </w:pPr>
      <w:r>
        <w:t>Thank you for participating in the multi-country analysis on postpartum hemorrhage and hypertensive disorders of pregnancy policies, practices and commodities in the public and private sectors.</w:t>
      </w:r>
    </w:p>
    <w:p w:rsidR="00E04F0B" w:rsidRPr="00253847" w:rsidRDefault="00E04F0B" w:rsidP="00E04F0B">
      <w:pPr>
        <w:pStyle w:val="Bullet1"/>
      </w:pPr>
      <w:r w:rsidRPr="00253847">
        <w:rPr>
          <w:color w:val="252525"/>
        </w:rPr>
        <w:t>This survey reflects the most current updates and guidelines on</w:t>
      </w:r>
      <w:r w:rsidRPr="00253847">
        <w:rPr>
          <w:color w:val="289194"/>
        </w:rPr>
        <w:t xml:space="preserve"> </w:t>
      </w:r>
      <w:hyperlink r:id="rId5">
        <w:r w:rsidRPr="00253847">
          <w:rPr>
            <w:color w:val="289194"/>
            <w:u w:val="single"/>
          </w:rPr>
          <w:t>PPH</w:t>
        </w:r>
        <w:r w:rsidRPr="00253847">
          <w:rPr>
            <w:color w:val="289194"/>
          </w:rPr>
          <w:t xml:space="preserve"> </w:t>
        </w:r>
      </w:hyperlink>
      <w:r w:rsidRPr="00253847">
        <w:rPr>
          <w:color w:val="252525"/>
        </w:rPr>
        <w:t>and</w:t>
      </w:r>
      <w:hyperlink r:id="rId6">
        <w:r w:rsidRPr="00253847">
          <w:rPr>
            <w:color w:val="289194"/>
          </w:rPr>
          <w:t xml:space="preserve"> </w:t>
        </w:r>
        <w:r w:rsidRPr="00253847">
          <w:rPr>
            <w:color w:val="289194"/>
            <w:u w:val="single"/>
          </w:rPr>
          <w:t>HDP</w:t>
        </w:r>
        <w:r w:rsidRPr="00253847">
          <w:rPr>
            <w:color w:val="289194"/>
          </w:rPr>
          <w:t xml:space="preserve"> </w:t>
        </w:r>
      </w:hyperlink>
      <w:r w:rsidRPr="00253847">
        <w:rPr>
          <w:color w:val="252525"/>
        </w:rPr>
        <w:t>of the World Health Organization;</w:t>
      </w:r>
    </w:p>
    <w:p w:rsidR="00E04F0B" w:rsidRPr="00253847" w:rsidRDefault="00E04F0B" w:rsidP="00E04F0B">
      <w:pPr>
        <w:pStyle w:val="Bullet1"/>
      </w:pPr>
      <w:r w:rsidRPr="00253847">
        <w:rPr>
          <w:color w:val="252525"/>
        </w:rPr>
        <w:t>In this survey "private sector" refers to all facilities or institutions that are beyond the purview of national governments that includes for-profit, not-for-profit, faith-based and other charitable institutions;</w:t>
      </w:r>
    </w:p>
    <w:p w:rsidR="00E04F0B" w:rsidRPr="00253847" w:rsidRDefault="00E04F0B" w:rsidP="00E04F0B">
      <w:pPr>
        <w:pStyle w:val="Bullet1"/>
      </w:pPr>
      <w:r w:rsidRPr="00253847">
        <w:rPr>
          <w:color w:val="252525"/>
        </w:rPr>
        <w:t>Each key informant will need to read and sign the</w:t>
      </w:r>
      <w:r w:rsidRPr="00253847">
        <w:rPr>
          <w:color w:val="289194"/>
        </w:rPr>
        <w:t xml:space="preserve"> </w:t>
      </w:r>
      <w:hyperlink r:id="rId7">
        <w:r w:rsidRPr="00253847">
          <w:rPr>
            <w:color w:val="289194"/>
            <w:u w:val="single" w:color="289194"/>
          </w:rPr>
          <w:t>informed</w:t>
        </w:r>
        <w:r w:rsidRPr="00253847">
          <w:rPr>
            <w:color w:val="289194"/>
            <w:spacing w:val="-5"/>
            <w:u w:val="single" w:color="289194"/>
          </w:rPr>
          <w:t xml:space="preserve"> </w:t>
        </w:r>
        <w:r w:rsidRPr="00253847">
          <w:rPr>
            <w:color w:val="289194"/>
            <w:u w:val="single" w:color="289194"/>
          </w:rPr>
          <w:t>consent</w:t>
        </w:r>
      </w:hyperlink>
      <w:r w:rsidRPr="00253847">
        <w:rPr>
          <w:color w:val="252525"/>
        </w:rPr>
        <w:t>;</w:t>
      </w:r>
    </w:p>
    <w:p w:rsidR="00E04F0B" w:rsidRPr="00253847" w:rsidRDefault="00E04F0B" w:rsidP="00E04F0B">
      <w:pPr>
        <w:pStyle w:val="Bullet1"/>
      </w:pPr>
      <w:r w:rsidRPr="00253847">
        <w:rPr>
          <w:color w:val="252525"/>
        </w:rPr>
        <w:t>It is possible to change responses until the survey deadline of 31 March</w:t>
      </w:r>
      <w:r w:rsidRPr="00253847">
        <w:rPr>
          <w:color w:val="252525"/>
          <w:spacing w:val="-16"/>
        </w:rPr>
        <w:t xml:space="preserve"> </w:t>
      </w:r>
      <w:r w:rsidRPr="00253847">
        <w:rPr>
          <w:color w:val="252525"/>
        </w:rPr>
        <w:t>2022;</w:t>
      </w:r>
    </w:p>
    <w:p w:rsidR="00E04F0B" w:rsidRPr="00253847" w:rsidRDefault="00E04F0B" w:rsidP="00E04F0B">
      <w:pPr>
        <w:pStyle w:val="Bullet1"/>
      </w:pPr>
      <w:r w:rsidRPr="00253847">
        <w:rPr>
          <w:color w:val="252525"/>
        </w:rPr>
        <w:t>Please refer to national policies, service delivery guidelines, and other national documents to verify responses;</w:t>
      </w:r>
    </w:p>
    <w:p w:rsidR="00E04F0B" w:rsidRPr="00253847" w:rsidRDefault="00E04F0B" w:rsidP="00E04F0B">
      <w:pPr>
        <w:pStyle w:val="Bullet1"/>
      </w:pPr>
      <w:r w:rsidRPr="00253847">
        <w:rPr>
          <w:color w:val="252525"/>
        </w:rPr>
        <w:t>If you have any technical difficulties, please contact Mathea Pielemeier via email</w:t>
      </w:r>
      <w:r w:rsidRPr="00253847">
        <w:rPr>
          <w:color w:val="252525"/>
          <w:spacing w:val="-10"/>
        </w:rPr>
        <w:t xml:space="preserve"> </w:t>
      </w:r>
      <w:r w:rsidRPr="00253847">
        <w:rPr>
          <w:color w:val="252525"/>
        </w:rPr>
        <w:t>at</w:t>
      </w:r>
    </w:p>
    <w:p w:rsidR="00E04F0B" w:rsidRPr="00253847" w:rsidRDefault="00E04F0B" w:rsidP="00E04F0B">
      <w:pPr>
        <w:pStyle w:val="Bullet1"/>
      </w:pPr>
      <w:hyperlink r:id="rId8">
        <w:r w:rsidRPr="00253847">
          <w:rPr>
            <w:color w:val="289194"/>
            <w:u w:val="single" w:color="289194"/>
          </w:rPr>
          <w:t>Mathea.Pielemeier@jhpiego.org.</w:t>
        </w:r>
      </w:hyperlink>
    </w:p>
    <w:p w:rsidR="00E04F0B" w:rsidRDefault="00E04F0B" w:rsidP="00E04F0B">
      <w:pPr>
        <w:pStyle w:val="Body-Standard"/>
      </w:pPr>
    </w:p>
    <w:p w:rsidR="00E04F0B" w:rsidRPr="00253847" w:rsidRDefault="00E04F0B" w:rsidP="00E04F0B">
      <w:pPr>
        <w:pStyle w:val="Heading4"/>
      </w:pPr>
      <w:r w:rsidRPr="00253847">
        <w:t>Thank you for your important contributions to better understand current progress in postpartum hemorrhage and hypertensive disorders of pregnancy.</w:t>
      </w:r>
    </w:p>
    <w:p w:rsidR="00E04F0B" w:rsidRPr="005543F9" w:rsidRDefault="00E04F0B" w:rsidP="00E04F0B">
      <w:pPr>
        <w:pStyle w:val="Heading3"/>
        <w:rPr>
          <w:b w:val="0"/>
          <w:bCs/>
          <w:szCs w:val="22"/>
        </w:rPr>
      </w:pPr>
      <w:bookmarkStart w:id="0" w:name="_Toc133415216"/>
      <w:r w:rsidRPr="005543F9">
        <w:rPr>
          <w:bCs/>
          <w:szCs w:val="22"/>
        </w:rPr>
        <w:t>Section I: Postpartum Hemorrhage (PPH)</w:t>
      </w:r>
      <w:bookmarkEnd w:id="0"/>
    </w:p>
    <w:p w:rsidR="00E04F0B" w:rsidRDefault="00E04F0B" w:rsidP="00E04F0B">
      <w:pPr>
        <w:pStyle w:val="Heading3"/>
      </w:pPr>
      <w:r>
        <w:t>Policy</w:t>
      </w:r>
    </w:p>
    <w:p w:rsidR="00E04F0B" w:rsidRDefault="00E04F0B" w:rsidP="00E04F0B">
      <w:pPr>
        <w:pStyle w:val="NumberedList"/>
      </w:pPr>
      <w:r>
        <w:t xml:space="preserve">Are either of the following medications on the National Essential Medicine List (EML) for </w:t>
      </w:r>
      <w:r>
        <w:rPr>
          <w:b/>
        </w:rPr>
        <w:t xml:space="preserve">prevention and treatment </w:t>
      </w:r>
      <w:r>
        <w:t>of PPH?</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12"/>
        <w:gridCol w:w="1483"/>
        <w:gridCol w:w="1260"/>
      </w:tblGrid>
      <w:tr w:rsidR="00E04F0B" w:rsidRPr="00723954" w:rsidTr="00DD3204">
        <w:trPr>
          <w:trHeight w:val="432"/>
        </w:trPr>
        <w:tc>
          <w:tcPr>
            <w:tcW w:w="3012" w:type="dxa"/>
            <w:vAlign w:val="center"/>
          </w:tcPr>
          <w:p w:rsidR="00E04F0B" w:rsidRPr="00723954" w:rsidRDefault="00E04F0B" w:rsidP="00DD3204">
            <w:pPr>
              <w:pStyle w:val="TableCategories"/>
            </w:pPr>
          </w:p>
        </w:tc>
        <w:tc>
          <w:tcPr>
            <w:tcW w:w="1483" w:type="dxa"/>
            <w:vAlign w:val="center"/>
          </w:tcPr>
          <w:p w:rsidR="00E04F0B" w:rsidRPr="00723954" w:rsidRDefault="00E04F0B" w:rsidP="00DD3204">
            <w:pPr>
              <w:pStyle w:val="TableCategories"/>
              <w:jc w:val="center"/>
            </w:pPr>
            <w:r>
              <w:t>Yes</w:t>
            </w:r>
          </w:p>
        </w:tc>
        <w:tc>
          <w:tcPr>
            <w:tcW w:w="1260" w:type="dxa"/>
            <w:vAlign w:val="center"/>
          </w:tcPr>
          <w:p w:rsidR="00E04F0B" w:rsidRPr="00723954" w:rsidRDefault="00E04F0B" w:rsidP="00DD3204">
            <w:pPr>
              <w:pStyle w:val="TableCategories"/>
              <w:jc w:val="center"/>
            </w:pPr>
            <w:r>
              <w:t>No</w:t>
            </w:r>
          </w:p>
        </w:tc>
      </w:tr>
      <w:tr w:rsidR="00E04F0B" w:rsidTr="00DD3204">
        <w:trPr>
          <w:trHeight w:val="432"/>
        </w:trPr>
        <w:tc>
          <w:tcPr>
            <w:tcW w:w="3012" w:type="dxa"/>
            <w:vAlign w:val="center"/>
          </w:tcPr>
          <w:p w:rsidR="00E04F0B" w:rsidRPr="00A21721" w:rsidRDefault="00E04F0B" w:rsidP="00DD3204">
            <w:pPr>
              <w:pStyle w:val="TableText"/>
              <w:rPr>
                <w:sz w:val="21"/>
                <w:szCs w:val="21"/>
              </w:rPr>
            </w:pPr>
            <w:r w:rsidRPr="00A21721">
              <w:rPr>
                <w:sz w:val="21"/>
                <w:szCs w:val="21"/>
              </w:rPr>
              <w:t>Oxytocin</w:t>
            </w:r>
          </w:p>
        </w:tc>
        <w:tc>
          <w:tcPr>
            <w:tcW w:w="148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26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12" w:type="dxa"/>
            <w:vAlign w:val="center"/>
          </w:tcPr>
          <w:p w:rsidR="00E04F0B" w:rsidRPr="00A21721" w:rsidRDefault="00E04F0B" w:rsidP="00DD3204">
            <w:pPr>
              <w:pStyle w:val="TableText"/>
              <w:rPr>
                <w:sz w:val="21"/>
                <w:szCs w:val="21"/>
              </w:rPr>
            </w:pPr>
            <w:r w:rsidRPr="00A21721">
              <w:rPr>
                <w:sz w:val="21"/>
                <w:szCs w:val="21"/>
              </w:rPr>
              <w:t>Mistoprostol</w:t>
            </w:r>
          </w:p>
        </w:tc>
        <w:tc>
          <w:tcPr>
            <w:tcW w:w="148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26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Pr="00253847" w:rsidRDefault="00E04F0B" w:rsidP="00E04F0B">
      <w:pPr>
        <w:pStyle w:val="NumberedList"/>
        <w:numPr>
          <w:ilvl w:val="0"/>
          <w:numId w:val="0"/>
        </w:numPr>
        <w:ind w:left="360" w:hanging="360"/>
      </w:pPr>
    </w:p>
    <w:p w:rsidR="00E04F0B" w:rsidRDefault="00E04F0B" w:rsidP="00E04F0B">
      <w:pPr>
        <w:pStyle w:val="NumberedList"/>
      </w:pPr>
      <w:r>
        <w:t xml:space="preserve">Is tranexamic acid on the EML for </w:t>
      </w:r>
      <w:r>
        <w:rPr>
          <w:b/>
        </w:rPr>
        <w:t xml:space="preserve">treatment </w:t>
      </w:r>
      <w:r>
        <w:t xml:space="preserve">of PPH? </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Text"/>
        <w:spacing w:before="11"/>
        <w:rPr>
          <w:sz w:val="23"/>
        </w:rPr>
      </w:pPr>
    </w:p>
    <w:p w:rsidR="00E04F0B" w:rsidRDefault="00E04F0B" w:rsidP="00E04F0B">
      <w:pPr>
        <w:pStyle w:val="NumberedList"/>
      </w:pPr>
      <w:r w:rsidRPr="00C72999">
        <w:t>Is</w:t>
      </w:r>
      <w:r>
        <w:t xml:space="preserve"> heat-stable carbetocin on the EML for the </w:t>
      </w:r>
      <w:r>
        <w:rPr>
          <w:b/>
        </w:rPr>
        <w:t xml:space="preserve">prevention </w:t>
      </w:r>
      <w:r>
        <w:t xml:space="preserve">of PPH? </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NumberedList"/>
        <w:numPr>
          <w:ilvl w:val="0"/>
          <w:numId w:val="0"/>
        </w:numPr>
        <w:ind w:left="360"/>
      </w:pPr>
    </w:p>
    <w:p w:rsidR="00E04F0B" w:rsidRDefault="00E04F0B" w:rsidP="00E04F0B">
      <w:pPr>
        <w:pStyle w:val="NumberedList"/>
      </w:pPr>
      <w:r>
        <w:t>Are the PPH service delivery guidelines used in the private sector consistent with national service delivery</w:t>
      </w:r>
      <w:r>
        <w:rPr>
          <w:spacing w:val="-1"/>
        </w:rPr>
        <w:t xml:space="preserve"> </w:t>
      </w:r>
      <w:r>
        <w:t>guidelines?</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tabs>
          <w:tab w:val="left" w:pos="9360"/>
        </w:tabs>
        <w:ind w:left="360"/>
        <w:rPr>
          <w:u w:val="single" w:color="3F3F3F"/>
        </w:rPr>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NumberedList"/>
      </w:pPr>
      <w:r>
        <w:t xml:space="preserve">Do the national service delivery guidelines include </w:t>
      </w:r>
      <w:r>
        <w:rPr>
          <w:b/>
        </w:rPr>
        <w:t xml:space="preserve">oxytocin </w:t>
      </w:r>
      <w:r>
        <w:t xml:space="preserve">as preferred uterotonic? </w:t>
      </w:r>
    </w:p>
    <w:p w:rsidR="00E04F0B" w:rsidRDefault="00E04F0B" w:rsidP="00E04F0B">
      <w:pPr>
        <w:pStyle w:val="Body-Standard"/>
        <w:spacing w:after="12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spacing w:after="0"/>
        <w:ind w:left="360"/>
      </w:pPr>
    </w:p>
    <w:p w:rsidR="00E04F0B" w:rsidRDefault="00E04F0B" w:rsidP="00E04F0B">
      <w:pPr>
        <w:pStyle w:val="NumberedList"/>
      </w:pPr>
      <w:r>
        <w:t xml:space="preserve">Are national service delivery guidelines updated to include the following PPH treatments? </w:t>
      </w:r>
      <w:r>
        <w:br/>
        <w:t>Select all that</w:t>
      </w:r>
      <w:r>
        <w:rPr>
          <w:spacing w:val="2"/>
        </w:rPr>
        <w:t xml:space="preserve"> </w:t>
      </w:r>
      <w:r>
        <w:t>apply:</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Categories"/>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t>Tranexamic acid</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t>Uterine balloon tamponade</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t>Non-pneumatic anti-shock garment</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t>Umbilical vein injection of oxytocin</w:t>
            </w:r>
            <w:r>
              <w:br/>
              <w:t>retained placenta</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NumberedList"/>
        <w:numPr>
          <w:ilvl w:val="0"/>
          <w:numId w:val="0"/>
        </w:numPr>
        <w:ind w:left="360" w:hanging="360"/>
      </w:pPr>
    </w:p>
    <w:p w:rsidR="00E04F0B" w:rsidRDefault="00E04F0B" w:rsidP="00E04F0B">
      <w:pPr>
        <w:pStyle w:val="NumberedList"/>
      </w:pPr>
      <w:r>
        <w:t xml:space="preserve">Is it national policy to offer women delivering at home or without a skilled birth attendant, </w:t>
      </w:r>
      <w:r>
        <w:rPr>
          <w:b/>
        </w:rPr>
        <w:t xml:space="preserve">misoprostol </w:t>
      </w:r>
      <w:r>
        <w:t>to be taken after birth for PPH</w:t>
      </w:r>
      <w:r>
        <w:rPr>
          <w:spacing w:val="-9"/>
        </w:rPr>
        <w:t xml:space="preserve"> </w:t>
      </w:r>
      <w:r>
        <w:t>prevention?</w:t>
      </w:r>
    </w:p>
    <w:p w:rsidR="00E04F0B" w:rsidRDefault="00E04F0B" w:rsidP="00E04F0B">
      <w:pPr>
        <w:pStyle w:val="Body-Standard"/>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ind w:left="360"/>
      </w:pPr>
    </w:p>
    <w:p w:rsidR="00E04F0B" w:rsidRDefault="00E04F0B" w:rsidP="00E04F0B">
      <w:pPr>
        <w:pStyle w:val="NumberedList"/>
      </w:pPr>
      <w:r w:rsidRPr="009F6338">
        <w:t>Are there relevant national procurement policies for the medications listed below that assure quality products (WHO qualified or by relevant national authority) as they are procured? Select all that</w:t>
      </w:r>
      <w:r w:rsidRPr="009F6338">
        <w:rPr>
          <w:spacing w:val="-3"/>
        </w:rPr>
        <w:t xml:space="preserve"> </w:t>
      </w:r>
      <w:r w:rsidRPr="009F6338">
        <w:t>apply:</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Categories"/>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t>Oxytocin</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t>Mistoprostol</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9F6338">
              <w:rPr>
                <w:color w:val="404040"/>
                <w:sz w:val="21"/>
                <w:szCs w:val="15"/>
              </w:rPr>
              <w:t>Ergometrine</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Pr="009F6338" w:rsidRDefault="00E04F0B" w:rsidP="00E04F0B">
      <w:pPr>
        <w:pStyle w:val="BodyText"/>
        <w:tabs>
          <w:tab w:val="left" w:pos="9343"/>
        </w:tabs>
        <w:spacing w:before="120"/>
        <w:ind w:left="360"/>
        <w:rPr>
          <w:sz w:val="21"/>
          <w:szCs w:val="21"/>
        </w:rPr>
      </w:pPr>
      <w:r w:rsidRPr="009F6338">
        <w:rPr>
          <w:color w:val="404040"/>
          <w:sz w:val="21"/>
          <w:szCs w:val="21"/>
        </w:rPr>
        <w:t>Please list any additional comments</w:t>
      </w:r>
      <w:r w:rsidRPr="009F6338">
        <w:rPr>
          <w:color w:val="404040"/>
          <w:spacing w:val="-9"/>
          <w:sz w:val="21"/>
          <w:szCs w:val="21"/>
        </w:rPr>
        <w:t xml:space="preserve"> </w:t>
      </w:r>
      <w:r w:rsidRPr="009F6338">
        <w:rPr>
          <w:color w:val="404040"/>
          <w:sz w:val="21"/>
          <w:szCs w:val="21"/>
        </w:rPr>
        <w:t xml:space="preserve">here: </w:t>
      </w:r>
      <w:r w:rsidRPr="009F6338">
        <w:rPr>
          <w:color w:val="404040"/>
          <w:sz w:val="21"/>
          <w:szCs w:val="21"/>
          <w:u w:val="single" w:color="3F3F3F"/>
        </w:rPr>
        <w:t xml:space="preserve"> </w:t>
      </w:r>
      <w:r w:rsidRPr="009F6338">
        <w:rPr>
          <w:color w:val="404040"/>
          <w:sz w:val="21"/>
          <w:szCs w:val="21"/>
          <w:u w:val="single" w:color="3F3F3F"/>
        </w:rPr>
        <w:tab/>
      </w:r>
    </w:p>
    <w:p w:rsidR="00E04F0B" w:rsidRDefault="00E04F0B" w:rsidP="00E04F0B">
      <w:pPr>
        <w:pStyle w:val="Body-Standard"/>
      </w:pPr>
    </w:p>
    <w:p w:rsidR="00E04F0B" w:rsidRDefault="00E04F0B" w:rsidP="00E04F0B">
      <w:pPr>
        <w:pStyle w:val="NumberedList"/>
      </w:pPr>
      <w:r>
        <w:t>Are there policies in place for the below medications' distribution, storage, and transport (from port to facility) that meet international norms? Select all that</w:t>
      </w:r>
      <w:r>
        <w:rPr>
          <w:spacing w:val="-31"/>
        </w:rPr>
        <w:t xml:space="preserve"> </w:t>
      </w:r>
      <w:r>
        <w:t>apply</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Categories"/>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t>Oxytocin</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A21721">
              <w:rPr>
                <w:sz w:val="21"/>
                <w:szCs w:val="21"/>
              </w:rPr>
              <w:lastRenderedPageBreak/>
              <w:t>Mistoprostol</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9F6338">
              <w:rPr>
                <w:color w:val="404040"/>
                <w:sz w:val="21"/>
                <w:szCs w:val="15"/>
              </w:rPr>
              <w:t>Ergometrine</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Text"/>
        <w:tabs>
          <w:tab w:val="left" w:pos="9343"/>
        </w:tabs>
        <w:spacing w:before="120"/>
        <w:ind w:left="360"/>
        <w:rPr>
          <w:color w:val="404040"/>
          <w:sz w:val="21"/>
          <w:szCs w:val="21"/>
          <w:u w:val="single" w:color="3F3F3F"/>
        </w:rPr>
      </w:pPr>
      <w:r w:rsidRPr="009F6338">
        <w:rPr>
          <w:color w:val="404040"/>
          <w:sz w:val="21"/>
          <w:szCs w:val="21"/>
        </w:rPr>
        <w:t>Please list any additional comments</w:t>
      </w:r>
      <w:r w:rsidRPr="009F6338">
        <w:rPr>
          <w:color w:val="404040"/>
          <w:spacing w:val="-9"/>
          <w:sz w:val="21"/>
          <w:szCs w:val="21"/>
        </w:rPr>
        <w:t xml:space="preserve"> </w:t>
      </w:r>
      <w:r w:rsidRPr="009F6338">
        <w:rPr>
          <w:color w:val="404040"/>
          <w:sz w:val="21"/>
          <w:szCs w:val="21"/>
        </w:rPr>
        <w:t xml:space="preserve">here: </w:t>
      </w:r>
      <w:r w:rsidRPr="009F6338">
        <w:rPr>
          <w:color w:val="404040"/>
          <w:sz w:val="21"/>
          <w:szCs w:val="21"/>
          <w:u w:val="single" w:color="3F3F3F"/>
        </w:rPr>
        <w:t xml:space="preserve"> </w:t>
      </w:r>
      <w:r w:rsidRPr="009F6338">
        <w:rPr>
          <w:color w:val="404040"/>
          <w:sz w:val="21"/>
          <w:szCs w:val="21"/>
          <w:u w:val="single" w:color="3F3F3F"/>
        </w:rPr>
        <w:tab/>
      </w:r>
    </w:p>
    <w:p w:rsidR="00E04F0B" w:rsidRPr="009F6338" w:rsidRDefault="00E04F0B" w:rsidP="00E04F0B">
      <w:pPr>
        <w:pStyle w:val="BodyText"/>
        <w:tabs>
          <w:tab w:val="left" w:pos="9343"/>
        </w:tabs>
        <w:spacing w:before="120"/>
        <w:ind w:left="360"/>
        <w:rPr>
          <w:sz w:val="21"/>
          <w:szCs w:val="21"/>
        </w:rPr>
      </w:pPr>
    </w:p>
    <w:p w:rsidR="00E04F0B" w:rsidRDefault="00E04F0B" w:rsidP="00E04F0B">
      <w:pPr>
        <w:pStyle w:val="NumberedList"/>
      </w:pPr>
      <w:r>
        <w:t xml:space="preserve">What </w:t>
      </w:r>
      <w:r w:rsidRPr="009F6338">
        <w:t>medications</w:t>
      </w:r>
      <w:r>
        <w:t xml:space="preserve"> are approved through national policy and service delivery guidelines for PPH prevention if quality of oxytocin cannot be guaranteed? Select all that</w:t>
      </w:r>
      <w:r>
        <w:rPr>
          <w:spacing w:val="-17"/>
        </w:rPr>
        <w:t xml:space="preserve"> </w:t>
      </w:r>
      <w:r>
        <w:t>apply</w:t>
      </w:r>
    </w:p>
    <w:p w:rsidR="00E04F0B" w:rsidRDefault="00E04F0B" w:rsidP="00E04F0B">
      <w:pPr>
        <w:pStyle w:val="Body-Standard"/>
        <w:spacing w:after="120"/>
        <w:ind w:left="360"/>
      </w:pPr>
      <w:r w:rsidRPr="00C72999">
        <w:rPr>
          <w:rFonts w:ascii="Wingdings" w:hAnsi="Wingdings"/>
          <w:position w:val="-2"/>
          <w:sz w:val="28"/>
          <w:szCs w:val="27"/>
        </w:rPr>
        <w:t></w:t>
      </w:r>
      <w:r w:rsidRPr="00C72999">
        <w:rPr>
          <w:position w:val="-2"/>
        </w:rPr>
        <w:t xml:space="preserve"> </w:t>
      </w:r>
      <w:r>
        <w:t>Heat-stable carbetocin</w:t>
      </w:r>
    </w:p>
    <w:p w:rsidR="00E04F0B" w:rsidRDefault="00E04F0B" w:rsidP="00E04F0B">
      <w:pPr>
        <w:pStyle w:val="Body-Standard"/>
        <w:spacing w:after="120"/>
        <w:ind w:left="360"/>
      </w:pPr>
      <w:r w:rsidRPr="00C72999">
        <w:rPr>
          <w:rFonts w:ascii="Wingdings" w:hAnsi="Wingdings"/>
          <w:position w:val="-2"/>
          <w:sz w:val="28"/>
          <w:szCs w:val="27"/>
        </w:rPr>
        <w:t></w:t>
      </w:r>
      <w:r w:rsidRPr="00C72999">
        <w:rPr>
          <w:position w:val="-2"/>
        </w:rPr>
        <w:t xml:space="preserve"> </w:t>
      </w:r>
      <w:r>
        <w:t>Ergometrine/methylergometrine</w:t>
      </w:r>
    </w:p>
    <w:p w:rsidR="00E04F0B" w:rsidRDefault="00E04F0B" w:rsidP="00E04F0B">
      <w:pPr>
        <w:pStyle w:val="Body-Standard"/>
        <w:spacing w:after="120"/>
        <w:ind w:left="360"/>
      </w:pPr>
      <w:r w:rsidRPr="00C72999">
        <w:rPr>
          <w:rFonts w:ascii="Wingdings" w:hAnsi="Wingdings"/>
          <w:position w:val="-2"/>
          <w:sz w:val="28"/>
          <w:szCs w:val="27"/>
        </w:rPr>
        <w:t></w:t>
      </w:r>
      <w:r w:rsidRPr="00C72999">
        <w:rPr>
          <w:position w:val="-2"/>
        </w:rPr>
        <w:t xml:space="preserve"> </w:t>
      </w:r>
      <w:r>
        <w:t xml:space="preserve">Oxytocin-ergometrine </w:t>
      </w:r>
    </w:p>
    <w:p w:rsidR="00E04F0B" w:rsidRDefault="00E04F0B" w:rsidP="00E04F0B">
      <w:pPr>
        <w:pStyle w:val="Body-Standard"/>
        <w:spacing w:after="120"/>
        <w:ind w:left="360"/>
      </w:pPr>
      <w:r w:rsidRPr="00C72999">
        <w:rPr>
          <w:rFonts w:ascii="Wingdings" w:hAnsi="Wingdings"/>
          <w:position w:val="-2"/>
          <w:sz w:val="28"/>
          <w:szCs w:val="27"/>
        </w:rPr>
        <w:t></w:t>
      </w:r>
      <w:r w:rsidRPr="00C72999">
        <w:rPr>
          <w:position w:val="-2"/>
        </w:rPr>
        <w:t xml:space="preserve"> </w:t>
      </w:r>
      <w:r>
        <w:t>Misoprostol</w:t>
      </w:r>
    </w:p>
    <w:p w:rsidR="00E04F0B" w:rsidRDefault="00E04F0B" w:rsidP="00E04F0B">
      <w:pPr>
        <w:pStyle w:val="BodyText"/>
        <w:spacing w:before="8"/>
        <w:rPr>
          <w:sz w:val="23"/>
        </w:rPr>
      </w:pPr>
    </w:p>
    <w:p w:rsidR="00E04F0B" w:rsidRDefault="00E04F0B" w:rsidP="00E04F0B">
      <w:pPr>
        <w:pStyle w:val="NumberedList"/>
      </w:pPr>
      <w:r>
        <w:t xml:space="preserve">Is there a national policy for safe blood transfusion services? </w:t>
      </w:r>
    </w:p>
    <w:p w:rsidR="00E04F0B" w:rsidRDefault="00E04F0B" w:rsidP="00E04F0B">
      <w:pPr>
        <w:pStyle w:val="NumberedList"/>
        <w:numPr>
          <w:ilvl w:val="0"/>
          <w:numId w:val="0"/>
        </w:numPr>
        <w:ind w:firstLine="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9F6338" w:rsidRDefault="00E04F0B" w:rsidP="00E04F0B">
      <w:pPr>
        <w:pStyle w:val="Body-Standard"/>
      </w:pPr>
    </w:p>
    <w:p w:rsidR="00E04F0B" w:rsidRDefault="00E04F0B" w:rsidP="00E04F0B">
      <w:pPr>
        <w:pStyle w:val="NumberedList"/>
      </w:pPr>
      <w:r>
        <w:t>Is national policy for Active Management of the Third Stage of Labor updated to include immediate use of a uterotonic?</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9F6338" w:rsidRDefault="00E04F0B" w:rsidP="00E04F0B">
      <w:pPr>
        <w:pStyle w:val="NumberedList"/>
        <w:numPr>
          <w:ilvl w:val="0"/>
          <w:numId w:val="0"/>
        </w:numPr>
      </w:pPr>
    </w:p>
    <w:p w:rsidR="00E04F0B" w:rsidRDefault="00E04F0B" w:rsidP="00E04F0B">
      <w:pPr>
        <w:pStyle w:val="NumberedList"/>
      </w:pPr>
      <w:r>
        <w:t>Do midwives' scope of practice include (select all that</w:t>
      </w:r>
      <w:r>
        <w:rPr>
          <w:spacing w:val="-2"/>
        </w:rPr>
        <w:t xml:space="preserve"> </w:t>
      </w:r>
      <w:r>
        <w:t>apply):</w:t>
      </w:r>
    </w:p>
    <w:tbl>
      <w:tblPr>
        <w:tblStyle w:val="TableGrid"/>
        <w:tblW w:w="9000"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5220"/>
        <w:gridCol w:w="1890"/>
        <w:gridCol w:w="1890"/>
      </w:tblGrid>
      <w:tr w:rsidR="00E04F0B" w:rsidRPr="0084488C" w:rsidTr="00DD3204">
        <w:tc>
          <w:tcPr>
            <w:tcW w:w="5220" w:type="dxa"/>
          </w:tcPr>
          <w:p w:rsidR="00E04F0B" w:rsidRPr="0084488C" w:rsidRDefault="00E04F0B" w:rsidP="00DD3204">
            <w:pPr>
              <w:pStyle w:val="TableCategories"/>
            </w:pPr>
          </w:p>
        </w:tc>
        <w:tc>
          <w:tcPr>
            <w:tcW w:w="1890" w:type="dxa"/>
          </w:tcPr>
          <w:p w:rsidR="00E04F0B" w:rsidRPr="0084488C" w:rsidRDefault="00E04F0B" w:rsidP="00DD3204">
            <w:pPr>
              <w:pStyle w:val="TableCategories"/>
              <w:jc w:val="center"/>
            </w:pPr>
            <w:r>
              <w:t xml:space="preserve">Public sector </w:t>
            </w:r>
            <w:r>
              <w:br/>
              <w:t>midwives</w:t>
            </w:r>
          </w:p>
        </w:tc>
        <w:tc>
          <w:tcPr>
            <w:tcW w:w="1890" w:type="dxa"/>
          </w:tcPr>
          <w:p w:rsidR="00E04F0B" w:rsidRPr="0084488C" w:rsidRDefault="00E04F0B" w:rsidP="00DD3204">
            <w:pPr>
              <w:pStyle w:val="TableCategories"/>
              <w:jc w:val="center"/>
            </w:pPr>
            <w:r>
              <w:t xml:space="preserve">Private sector </w:t>
            </w:r>
            <w:r>
              <w:br/>
              <w:t>midwives</w:t>
            </w:r>
          </w:p>
        </w:tc>
      </w:tr>
      <w:tr w:rsidR="00E04F0B" w:rsidTr="00DD3204">
        <w:trPr>
          <w:trHeight w:val="432"/>
        </w:trPr>
        <w:tc>
          <w:tcPr>
            <w:tcW w:w="5220" w:type="dxa"/>
            <w:vAlign w:val="center"/>
          </w:tcPr>
          <w:p w:rsidR="00E04F0B" w:rsidRPr="0084488C" w:rsidRDefault="00E04F0B" w:rsidP="00DD3204">
            <w:pPr>
              <w:pStyle w:val="TableText"/>
              <w:rPr>
                <w:sz w:val="21"/>
                <w:szCs w:val="15"/>
              </w:rPr>
            </w:pPr>
            <w:r w:rsidRPr="0084488C">
              <w:rPr>
                <w:sz w:val="21"/>
                <w:szCs w:val="15"/>
              </w:rPr>
              <w:t>Giving tranexamic acid</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5220" w:type="dxa"/>
            <w:vAlign w:val="center"/>
          </w:tcPr>
          <w:p w:rsidR="00E04F0B" w:rsidRPr="0084488C" w:rsidRDefault="00E04F0B" w:rsidP="00DD3204">
            <w:pPr>
              <w:pStyle w:val="TableParagraph"/>
              <w:spacing w:line="292" w:lineRule="exact"/>
              <w:rPr>
                <w:color w:val="262626" w:themeColor="text1" w:themeTint="D9"/>
                <w:sz w:val="21"/>
                <w:szCs w:val="15"/>
              </w:rPr>
            </w:pPr>
            <w:r w:rsidRPr="0084488C">
              <w:rPr>
                <w:color w:val="262626" w:themeColor="text1" w:themeTint="D9"/>
                <w:sz w:val="21"/>
                <w:szCs w:val="15"/>
              </w:rPr>
              <w:t>Management of uterine balloon tamponade</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5220" w:type="dxa"/>
            <w:vAlign w:val="center"/>
          </w:tcPr>
          <w:p w:rsidR="00E04F0B" w:rsidRPr="0084488C" w:rsidRDefault="00E04F0B" w:rsidP="00DD3204">
            <w:pPr>
              <w:pStyle w:val="TableParagraph"/>
              <w:spacing w:line="292" w:lineRule="exact"/>
              <w:rPr>
                <w:color w:val="262626" w:themeColor="text1" w:themeTint="D9"/>
                <w:sz w:val="21"/>
                <w:szCs w:val="15"/>
              </w:rPr>
            </w:pPr>
            <w:r w:rsidRPr="0084488C">
              <w:rPr>
                <w:color w:val="262626" w:themeColor="text1" w:themeTint="D9"/>
                <w:sz w:val="21"/>
                <w:szCs w:val="15"/>
              </w:rPr>
              <w:t>Performing umbilical vein injection</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5220" w:type="dxa"/>
            <w:vAlign w:val="center"/>
          </w:tcPr>
          <w:p w:rsidR="00E04F0B" w:rsidRPr="0084488C" w:rsidRDefault="00E04F0B" w:rsidP="00DD3204">
            <w:pPr>
              <w:pStyle w:val="TableParagraph"/>
              <w:spacing w:before="1"/>
              <w:ind w:right="-105"/>
              <w:rPr>
                <w:color w:val="262626" w:themeColor="text1" w:themeTint="D9"/>
                <w:sz w:val="21"/>
                <w:szCs w:val="15"/>
              </w:rPr>
            </w:pPr>
            <w:r w:rsidRPr="0084488C">
              <w:rPr>
                <w:color w:val="262626" w:themeColor="text1" w:themeTint="D9"/>
                <w:sz w:val="21"/>
                <w:szCs w:val="15"/>
              </w:rPr>
              <w:t>Applying/removing non- pneumatic anti-shock garment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5220" w:type="dxa"/>
            <w:vAlign w:val="center"/>
          </w:tcPr>
          <w:p w:rsidR="00E04F0B" w:rsidRPr="0084488C" w:rsidRDefault="00E04F0B" w:rsidP="00DD3204">
            <w:pPr>
              <w:pStyle w:val="TableParagraph"/>
              <w:spacing w:line="292" w:lineRule="exact"/>
              <w:rPr>
                <w:color w:val="262626" w:themeColor="text1" w:themeTint="D9"/>
                <w:sz w:val="21"/>
                <w:szCs w:val="15"/>
              </w:rPr>
            </w:pPr>
            <w:r w:rsidRPr="0084488C">
              <w:rPr>
                <w:color w:val="262626" w:themeColor="text1" w:themeTint="D9"/>
                <w:sz w:val="21"/>
                <w:szCs w:val="15"/>
              </w:rPr>
              <w:t>Performing manual removal</w:t>
            </w:r>
            <w:r>
              <w:rPr>
                <w:color w:val="262626" w:themeColor="text1" w:themeTint="D9"/>
                <w:sz w:val="21"/>
                <w:szCs w:val="15"/>
              </w:rPr>
              <w:t xml:space="preserve"> </w:t>
            </w:r>
            <w:r w:rsidRPr="0084488C">
              <w:rPr>
                <w:color w:val="262626" w:themeColor="text1" w:themeTint="D9"/>
                <w:sz w:val="21"/>
                <w:szCs w:val="15"/>
              </w:rPr>
              <w:t>of placenta</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Text"/>
        <w:spacing w:before="9"/>
        <w:rPr>
          <w:sz w:val="19"/>
        </w:rPr>
      </w:pPr>
    </w:p>
    <w:p w:rsidR="00E04F0B" w:rsidRDefault="00E04F0B" w:rsidP="00E04F0B">
      <w:pPr>
        <w:pStyle w:val="NumberedList"/>
      </w:pPr>
      <w:r>
        <w:t>Are any of the professional societies listed below involved in development and updating of national level PPH documents (e.g., national policies, service delivery guidelines, pre-service and in-service curricula, and/or quality assurance and quality</w:t>
      </w:r>
      <w:r>
        <w:rPr>
          <w:spacing w:val="-17"/>
        </w:rPr>
        <w:t xml:space="preserve"> </w:t>
      </w:r>
      <w:r>
        <w:t>improvement)?</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Text"/>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Midwifery</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lastRenderedPageBreak/>
              <w:t>Nursing</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color w:val="404040"/>
                <w:sz w:val="21"/>
                <w:szCs w:val="15"/>
              </w:rPr>
              <w:t>Obstetrics/gynaecology</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Text"/>
        <w:tabs>
          <w:tab w:val="left" w:pos="9343"/>
        </w:tabs>
        <w:spacing w:before="120"/>
        <w:ind w:left="360"/>
        <w:rPr>
          <w:color w:val="404040"/>
          <w:sz w:val="21"/>
          <w:szCs w:val="21"/>
          <w:u w:val="single" w:color="3F3F3F"/>
        </w:rPr>
      </w:pPr>
      <w:r>
        <w:rPr>
          <w:color w:val="404040"/>
          <w:sz w:val="21"/>
          <w:szCs w:val="21"/>
        </w:rPr>
        <w:t xml:space="preserve">Other (please specify) </w:t>
      </w:r>
      <w:r w:rsidRPr="009F6338">
        <w:rPr>
          <w:color w:val="404040"/>
          <w:sz w:val="21"/>
          <w:szCs w:val="21"/>
        </w:rPr>
        <w:t xml:space="preserve">: </w:t>
      </w:r>
      <w:r w:rsidRPr="009F6338">
        <w:rPr>
          <w:color w:val="404040"/>
          <w:sz w:val="21"/>
          <w:szCs w:val="21"/>
          <w:u w:val="single" w:color="3F3F3F"/>
        </w:rPr>
        <w:t xml:space="preserve"> </w:t>
      </w:r>
      <w:r w:rsidRPr="009F6338">
        <w:rPr>
          <w:color w:val="404040"/>
          <w:sz w:val="21"/>
          <w:szCs w:val="21"/>
          <w:u w:val="single" w:color="3F3F3F"/>
        </w:rPr>
        <w:tab/>
      </w:r>
    </w:p>
    <w:p w:rsidR="00E04F0B" w:rsidRDefault="00E04F0B" w:rsidP="00E04F0B">
      <w:pPr>
        <w:pStyle w:val="Body-Standard"/>
      </w:pPr>
    </w:p>
    <w:p w:rsidR="00E04F0B" w:rsidRDefault="00E04F0B" w:rsidP="00E04F0B">
      <w:pPr>
        <w:pStyle w:val="Heading3"/>
      </w:pPr>
      <w:r>
        <w:t>CAPACITY BUILDING</w:t>
      </w:r>
    </w:p>
    <w:p w:rsidR="00E04F0B" w:rsidRDefault="00E04F0B" w:rsidP="00E04F0B">
      <w:pPr>
        <w:pStyle w:val="NumberedList"/>
      </w:pPr>
      <w:r>
        <w:t xml:space="preserve">Are </w:t>
      </w:r>
      <w:r>
        <w:rPr>
          <w:b/>
        </w:rPr>
        <w:t xml:space="preserve">pre-service </w:t>
      </w:r>
      <w:r>
        <w:t xml:space="preserve">curricula for </w:t>
      </w:r>
      <w:r w:rsidRPr="00FD1465">
        <w:t>training</w:t>
      </w:r>
      <w:r>
        <w:t xml:space="preserve"> institutions updated for all skilled maternal newborn health (MNH) personnel to include (select all that apply)</w:t>
      </w:r>
    </w:p>
    <w:tbl>
      <w:tblPr>
        <w:tblStyle w:val="TableGrid"/>
        <w:tblW w:w="9000"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5877"/>
        <w:gridCol w:w="1560"/>
        <w:gridCol w:w="1563"/>
      </w:tblGrid>
      <w:tr w:rsidR="00E04F0B" w:rsidRPr="0084488C" w:rsidTr="00DD3204">
        <w:tc>
          <w:tcPr>
            <w:tcW w:w="5877" w:type="dxa"/>
          </w:tcPr>
          <w:p w:rsidR="00E04F0B" w:rsidRPr="0084488C" w:rsidRDefault="00E04F0B" w:rsidP="00DD3204">
            <w:pPr>
              <w:pStyle w:val="NumberedList"/>
              <w:numPr>
                <w:ilvl w:val="0"/>
                <w:numId w:val="0"/>
              </w:numPr>
              <w:spacing w:line="240" w:lineRule="auto"/>
            </w:pPr>
          </w:p>
        </w:tc>
        <w:tc>
          <w:tcPr>
            <w:tcW w:w="1560" w:type="dxa"/>
          </w:tcPr>
          <w:p w:rsidR="00E04F0B" w:rsidRPr="0084488C" w:rsidRDefault="00E04F0B" w:rsidP="00DD3204">
            <w:pPr>
              <w:pStyle w:val="TableCategories"/>
              <w:spacing w:line="240" w:lineRule="auto"/>
              <w:jc w:val="center"/>
            </w:pPr>
            <w:r>
              <w:t>Public training</w:t>
            </w:r>
            <w:r>
              <w:br/>
              <w:t>institutions</w:t>
            </w:r>
          </w:p>
        </w:tc>
        <w:tc>
          <w:tcPr>
            <w:tcW w:w="1563" w:type="dxa"/>
          </w:tcPr>
          <w:p w:rsidR="00E04F0B" w:rsidRPr="0084488C" w:rsidRDefault="00E04F0B" w:rsidP="00DD3204">
            <w:pPr>
              <w:pStyle w:val="TableCategories"/>
              <w:spacing w:line="240" w:lineRule="auto"/>
              <w:jc w:val="center"/>
            </w:pPr>
            <w:r>
              <w:t>Private training</w:t>
            </w:r>
            <w:r>
              <w:br/>
              <w:t>institutions</w:t>
            </w:r>
          </w:p>
        </w:tc>
      </w:tr>
      <w:tr w:rsidR="00E04F0B" w:rsidTr="00DD3204">
        <w:trPr>
          <w:trHeight w:val="576"/>
        </w:trPr>
        <w:tc>
          <w:tcPr>
            <w:tcW w:w="5877" w:type="dxa"/>
            <w:vAlign w:val="center"/>
          </w:tcPr>
          <w:p w:rsidR="00E04F0B" w:rsidRPr="0084488C" w:rsidRDefault="00E04F0B" w:rsidP="00DD3204">
            <w:pPr>
              <w:pStyle w:val="TableText"/>
              <w:spacing w:line="240" w:lineRule="auto"/>
              <w:rPr>
                <w:sz w:val="21"/>
                <w:szCs w:val="15"/>
              </w:rPr>
            </w:pPr>
            <w:r w:rsidRPr="00FD1465">
              <w:rPr>
                <w:sz w:val="21"/>
                <w:szCs w:val="15"/>
              </w:rPr>
              <w:t>Oxytocin preferred uterotonic if quality can be assured, otherwise other 1st line uterotonic recommended</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432"/>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Tranexamic acid included as treatment for PPH</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Uterine balloon tamponade as 2nd line treatment of PPH due to atony in settings with appropriate context</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spacing w:before="1"/>
              <w:ind w:right="-105"/>
              <w:rPr>
                <w:color w:val="262626" w:themeColor="text1" w:themeTint="D9"/>
                <w:sz w:val="21"/>
                <w:szCs w:val="15"/>
              </w:rPr>
            </w:pPr>
            <w:r w:rsidRPr="00FD1465">
              <w:rPr>
                <w:color w:val="262626" w:themeColor="text1" w:themeTint="D9"/>
                <w:sz w:val="21"/>
                <w:szCs w:val="15"/>
              </w:rPr>
              <w:t xml:space="preserve">Non-pneumatic anti-shock garment for 2nd line </w:t>
            </w:r>
            <w:r>
              <w:rPr>
                <w:color w:val="262626" w:themeColor="text1" w:themeTint="D9"/>
                <w:sz w:val="21"/>
                <w:szCs w:val="15"/>
              </w:rPr>
              <w:br/>
            </w:r>
            <w:r w:rsidRPr="00FD1465">
              <w:rPr>
                <w:color w:val="262626" w:themeColor="text1" w:themeTint="D9"/>
                <w:sz w:val="21"/>
                <w:szCs w:val="15"/>
              </w:rPr>
              <w:t>treatment of PPH</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Umbilical vein injection of oxytocin for treatment of retained placenta</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376"/>
        </w:trPr>
        <w:tc>
          <w:tcPr>
            <w:tcW w:w="5877" w:type="dxa"/>
            <w:vAlign w:val="center"/>
          </w:tcPr>
          <w:p w:rsidR="00E04F0B" w:rsidRPr="00FD1465" w:rsidRDefault="00E04F0B" w:rsidP="00DD3204">
            <w:pPr>
              <w:pStyle w:val="TableParagraph"/>
              <w:rPr>
                <w:color w:val="262626" w:themeColor="text1" w:themeTint="D9"/>
                <w:sz w:val="21"/>
                <w:szCs w:val="15"/>
              </w:rPr>
            </w:pPr>
            <w:r>
              <w:rPr>
                <w:rFonts w:ascii="Adobe Clean DC" w:hAnsi="Adobe Clean DC" w:cs="Adobe Clean DC"/>
                <w:color w:val="000000"/>
                <w:sz w:val="20"/>
                <w:szCs w:val="20"/>
                <w:lang w:val="en-IN"/>
              </w:rPr>
              <w:t>Updated Active Management of the Third Stage of Labor (AMTSL).</w:t>
            </w:r>
          </w:p>
        </w:tc>
        <w:tc>
          <w:tcPr>
            <w:tcW w:w="1560" w:type="dxa"/>
            <w:vAlign w:val="center"/>
          </w:tcPr>
          <w:p w:rsidR="00E04F0B" w:rsidRPr="00C72999" w:rsidRDefault="00E04F0B" w:rsidP="00DD3204">
            <w:pPr>
              <w:pStyle w:val="NumberedList"/>
              <w:numPr>
                <w:ilvl w:val="0"/>
                <w:numId w:val="0"/>
              </w:numPr>
              <w:tabs>
                <w:tab w:val="left" w:pos="2250"/>
                <w:tab w:val="left" w:pos="2340"/>
                <w:tab w:val="left" w:pos="3150"/>
              </w:tabs>
              <w:spacing w:before="0" w:after="0" w:line="240" w:lineRule="auto"/>
              <w:jc w:val="center"/>
              <w:rPr>
                <w:rFonts w:ascii="Wingdings" w:hAnsi="Wingdings"/>
                <w:position w:val="-2"/>
                <w:sz w:val="28"/>
                <w:szCs w:val="27"/>
              </w:rPr>
            </w:pPr>
            <w:r w:rsidRPr="00C72999">
              <w:rPr>
                <w:rFonts w:ascii="Wingdings" w:hAnsi="Wingdings"/>
                <w:position w:val="-2"/>
                <w:sz w:val="28"/>
                <w:szCs w:val="27"/>
              </w:rPr>
              <w:t></w:t>
            </w:r>
          </w:p>
        </w:tc>
        <w:tc>
          <w:tcPr>
            <w:tcW w:w="1563" w:type="dxa"/>
            <w:vAlign w:val="center"/>
          </w:tcPr>
          <w:p w:rsidR="00E04F0B" w:rsidRPr="00C72999" w:rsidRDefault="00E04F0B" w:rsidP="00DD3204">
            <w:pPr>
              <w:pStyle w:val="NumberedList"/>
              <w:numPr>
                <w:ilvl w:val="0"/>
                <w:numId w:val="0"/>
              </w:numPr>
              <w:tabs>
                <w:tab w:val="left" w:pos="2250"/>
                <w:tab w:val="left" w:pos="2340"/>
                <w:tab w:val="left" w:pos="3150"/>
              </w:tabs>
              <w:spacing w:before="0" w:after="0" w:line="240" w:lineRule="auto"/>
              <w:jc w:val="center"/>
              <w:rPr>
                <w:rFonts w:ascii="Wingdings" w:hAnsi="Wingdings"/>
                <w:position w:val="-2"/>
                <w:sz w:val="28"/>
                <w:szCs w:val="27"/>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Pr="00FD1465" w:rsidRDefault="00E04F0B" w:rsidP="00E04F0B">
      <w:pPr>
        <w:pStyle w:val="Body-Standard"/>
        <w:spacing w:after="0"/>
        <w:ind w:left="360"/>
      </w:pPr>
    </w:p>
    <w:p w:rsidR="00E04F0B" w:rsidRDefault="00E04F0B" w:rsidP="00E04F0B">
      <w:pPr>
        <w:pStyle w:val="NumberedList"/>
      </w:pPr>
      <w:r>
        <w:t xml:space="preserve">Are </w:t>
      </w:r>
      <w:r>
        <w:rPr>
          <w:b/>
        </w:rPr>
        <w:t xml:space="preserve">in-service </w:t>
      </w:r>
      <w:r>
        <w:t>curricula for training institutions updated for all skilled maternal newborn health (MNH) personnel to include (select all that apply):</w:t>
      </w:r>
    </w:p>
    <w:tbl>
      <w:tblPr>
        <w:tblStyle w:val="TableGrid"/>
        <w:tblW w:w="9000"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5877"/>
        <w:gridCol w:w="1560"/>
        <w:gridCol w:w="1563"/>
      </w:tblGrid>
      <w:tr w:rsidR="00E04F0B" w:rsidRPr="0084488C" w:rsidTr="00DD3204">
        <w:tc>
          <w:tcPr>
            <w:tcW w:w="5877" w:type="dxa"/>
          </w:tcPr>
          <w:p w:rsidR="00E04F0B" w:rsidRPr="0084488C" w:rsidRDefault="00E04F0B" w:rsidP="00DD3204">
            <w:pPr>
              <w:pStyle w:val="NumberedList"/>
              <w:numPr>
                <w:ilvl w:val="0"/>
                <w:numId w:val="0"/>
              </w:numPr>
              <w:spacing w:line="240" w:lineRule="auto"/>
            </w:pPr>
          </w:p>
        </w:tc>
        <w:tc>
          <w:tcPr>
            <w:tcW w:w="1560" w:type="dxa"/>
          </w:tcPr>
          <w:p w:rsidR="00E04F0B" w:rsidRPr="0084488C" w:rsidRDefault="00E04F0B" w:rsidP="00DD3204">
            <w:pPr>
              <w:pStyle w:val="TableCategories"/>
              <w:spacing w:line="240" w:lineRule="auto"/>
              <w:jc w:val="center"/>
            </w:pPr>
            <w:r>
              <w:t>Public training</w:t>
            </w:r>
            <w:r>
              <w:br/>
              <w:t>institutions</w:t>
            </w:r>
          </w:p>
        </w:tc>
        <w:tc>
          <w:tcPr>
            <w:tcW w:w="1563" w:type="dxa"/>
          </w:tcPr>
          <w:p w:rsidR="00E04F0B" w:rsidRPr="0084488C" w:rsidRDefault="00E04F0B" w:rsidP="00DD3204">
            <w:pPr>
              <w:pStyle w:val="TableCategories"/>
              <w:spacing w:line="240" w:lineRule="auto"/>
              <w:jc w:val="center"/>
            </w:pPr>
            <w:r>
              <w:t>Private training</w:t>
            </w:r>
            <w:r>
              <w:br/>
              <w:t>institutions</w:t>
            </w:r>
          </w:p>
        </w:tc>
      </w:tr>
      <w:tr w:rsidR="00E04F0B" w:rsidTr="00DD3204">
        <w:trPr>
          <w:trHeight w:val="576"/>
        </w:trPr>
        <w:tc>
          <w:tcPr>
            <w:tcW w:w="5877" w:type="dxa"/>
            <w:vAlign w:val="center"/>
          </w:tcPr>
          <w:p w:rsidR="00E04F0B" w:rsidRPr="0084488C" w:rsidRDefault="00E04F0B" w:rsidP="00DD3204">
            <w:pPr>
              <w:pStyle w:val="TableText"/>
              <w:spacing w:line="240" w:lineRule="auto"/>
              <w:rPr>
                <w:sz w:val="21"/>
                <w:szCs w:val="15"/>
              </w:rPr>
            </w:pPr>
            <w:r w:rsidRPr="00FD1465">
              <w:rPr>
                <w:sz w:val="21"/>
                <w:szCs w:val="15"/>
              </w:rPr>
              <w:t>Oxytocin preferred uterotonic if quality can be assured, otherwise other 1st line uterotonic recommended</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432"/>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Tranexamic acid included as treatment for PPH</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Uterine balloon tamponade as 2nd line treatment of PPH due to atony in settings with appropriate context</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spacing w:before="1"/>
              <w:ind w:right="-105"/>
              <w:rPr>
                <w:color w:val="262626" w:themeColor="text1" w:themeTint="D9"/>
                <w:sz w:val="21"/>
                <w:szCs w:val="15"/>
              </w:rPr>
            </w:pPr>
            <w:r w:rsidRPr="00FD1465">
              <w:rPr>
                <w:color w:val="262626" w:themeColor="text1" w:themeTint="D9"/>
                <w:sz w:val="21"/>
                <w:szCs w:val="15"/>
              </w:rPr>
              <w:t xml:space="preserve">Non-pneumatic anti-shock garment for 2nd line </w:t>
            </w:r>
            <w:r>
              <w:rPr>
                <w:color w:val="262626" w:themeColor="text1" w:themeTint="D9"/>
                <w:sz w:val="21"/>
                <w:szCs w:val="15"/>
              </w:rPr>
              <w:br/>
            </w:r>
            <w:r w:rsidRPr="00FD1465">
              <w:rPr>
                <w:color w:val="262626" w:themeColor="text1" w:themeTint="D9"/>
                <w:sz w:val="21"/>
                <w:szCs w:val="15"/>
              </w:rPr>
              <w:t>treatment of PPH</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877"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Umbilical vein injection of oxytocin for treatment of retained placenta</w:t>
            </w:r>
          </w:p>
        </w:tc>
        <w:tc>
          <w:tcPr>
            <w:tcW w:w="156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63"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425"/>
        </w:trPr>
        <w:tc>
          <w:tcPr>
            <w:tcW w:w="5877" w:type="dxa"/>
            <w:vAlign w:val="center"/>
          </w:tcPr>
          <w:p w:rsidR="00E04F0B" w:rsidRPr="00FD1465" w:rsidRDefault="00E04F0B" w:rsidP="00DD3204">
            <w:pPr>
              <w:pStyle w:val="TableParagraph"/>
              <w:rPr>
                <w:color w:val="262626" w:themeColor="text1" w:themeTint="D9"/>
                <w:sz w:val="21"/>
                <w:szCs w:val="15"/>
              </w:rPr>
            </w:pPr>
            <w:r>
              <w:rPr>
                <w:rFonts w:ascii="Adobe Clean DC" w:hAnsi="Adobe Clean DC" w:cs="Adobe Clean DC"/>
                <w:color w:val="000000"/>
                <w:sz w:val="20"/>
                <w:szCs w:val="20"/>
                <w:lang w:val="en-IN"/>
              </w:rPr>
              <w:t>Updated Active Management of the Third Stage of Labor (AMTSL).</w:t>
            </w:r>
          </w:p>
        </w:tc>
        <w:tc>
          <w:tcPr>
            <w:tcW w:w="1560" w:type="dxa"/>
            <w:vAlign w:val="center"/>
          </w:tcPr>
          <w:p w:rsidR="00E04F0B" w:rsidRPr="00C72999" w:rsidRDefault="00E04F0B" w:rsidP="00DD3204">
            <w:pPr>
              <w:pStyle w:val="NumberedList"/>
              <w:numPr>
                <w:ilvl w:val="0"/>
                <w:numId w:val="0"/>
              </w:numPr>
              <w:tabs>
                <w:tab w:val="left" w:pos="2250"/>
                <w:tab w:val="left" w:pos="2340"/>
                <w:tab w:val="left" w:pos="3150"/>
              </w:tabs>
              <w:spacing w:before="0" w:after="0" w:line="240" w:lineRule="auto"/>
              <w:jc w:val="center"/>
              <w:rPr>
                <w:rFonts w:ascii="Wingdings" w:hAnsi="Wingdings"/>
                <w:position w:val="-2"/>
                <w:sz w:val="28"/>
                <w:szCs w:val="27"/>
              </w:rPr>
            </w:pPr>
            <w:r w:rsidRPr="00C72999">
              <w:rPr>
                <w:rFonts w:ascii="Wingdings" w:hAnsi="Wingdings"/>
                <w:position w:val="-2"/>
                <w:sz w:val="28"/>
                <w:szCs w:val="27"/>
              </w:rPr>
              <w:t></w:t>
            </w:r>
          </w:p>
        </w:tc>
        <w:tc>
          <w:tcPr>
            <w:tcW w:w="1563" w:type="dxa"/>
            <w:vAlign w:val="center"/>
          </w:tcPr>
          <w:p w:rsidR="00E04F0B" w:rsidRPr="00C72999" w:rsidRDefault="00E04F0B" w:rsidP="00DD3204">
            <w:pPr>
              <w:pStyle w:val="NumberedList"/>
              <w:numPr>
                <w:ilvl w:val="0"/>
                <w:numId w:val="0"/>
              </w:numPr>
              <w:tabs>
                <w:tab w:val="left" w:pos="2250"/>
                <w:tab w:val="left" w:pos="2340"/>
                <w:tab w:val="left" w:pos="3150"/>
              </w:tabs>
              <w:spacing w:before="0" w:after="0" w:line="240" w:lineRule="auto"/>
              <w:jc w:val="center"/>
              <w:rPr>
                <w:rFonts w:ascii="Wingdings" w:hAnsi="Wingdings"/>
                <w:position w:val="-2"/>
                <w:sz w:val="28"/>
                <w:szCs w:val="27"/>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36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NumberedList"/>
      </w:pPr>
      <w:r>
        <w:lastRenderedPageBreak/>
        <w:t xml:space="preserve">Which private sector providers are included in public sector in-service training on PPH? </w:t>
      </w:r>
      <w:r>
        <w:br/>
        <w:t>Select all that apply:</w:t>
      </w:r>
    </w:p>
    <w:p w:rsidR="00E04F0B" w:rsidRDefault="00E04F0B" w:rsidP="00E04F0B">
      <w:pPr>
        <w:pStyle w:val="Body-Standard"/>
        <w:spacing w:after="60"/>
        <w:ind w:left="360"/>
      </w:pPr>
      <w:r w:rsidRPr="00C72999">
        <w:rPr>
          <w:rFonts w:ascii="Wingdings" w:hAnsi="Wingdings"/>
          <w:position w:val="-2"/>
          <w:sz w:val="28"/>
          <w:szCs w:val="27"/>
        </w:rPr>
        <w:t></w:t>
      </w:r>
      <w:r w:rsidRPr="00C72999">
        <w:rPr>
          <w:position w:val="-2"/>
        </w:rPr>
        <w:t xml:space="preserve"> </w:t>
      </w:r>
      <w:r>
        <w:t>From non-governmental organizations From faith-based organizations</w:t>
      </w:r>
    </w:p>
    <w:p w:rsidR="00E04F0B" w:rsidRDefault="00E04F0B" w:rsidP="00E04F0B">
      <w:pPr>
        <w:pStyle w:val="Body-Standard"/>
        <w:spacing w:after="60"/>
        <w:ind w:left="360"/>
      </w:pPr>
      <w:r w:rsidRPr="00C72999">
        <w:rPr>
          <w:rFonts w:ascii="Wingdings" w:hAnsi="Wingdings"/>
          <w:position w:val="-2"/>
          <w:sz w:val="28"/>
          <w:szCs w:val="27"/>
        </w:rPr>
        <w:t></w:t>
      </w:r>
      <w:r w:rsidRPr="00C72999">
        <w:rPr>
          <w:position w:val="-2"/>
        </w:rPr>
        <w:t xml:space="preserve"> </w:t>
      </w:r>
      <w:r>
        <w:t>From for-profit organizations</w:t>
      </w:r>
    </w:p>
    <w:p w:rsidR="00E04F0B" w:rsidRDefault="00E04F0B" w:rsidP="00E04F0B">
      <w:pPr>
        <w:pStyle w:val="Body-Standard"/>
        <w:spacing w:after="60"/>
        <w:ind w:left="360"/>
      </w:pPr>
      <w:r w:rsidRPr="00C72999">
        <w:rPr>
          <w:rFonts w:ascii="Wingdings" w:hAnsi="Wingdings"/>
          <w:position w:val="-2"/>
          <w:sz w:val="28"/>
          <w:szCs w:val="27"/>
        </w:rPr>
        <w:t></w:t>
      </w:r>
      <w:r w:rsidRPr="00C72999">
        <w:rPr>
          <w:position w:val="-2"/>
        </w:rPr>
        <w:t xml:space="preserve"> </w:t>
      </w:r>
      <w:r>
        <w:rPr>
          <w:color w:val="404040"/>
        </w:rPr>
        <w:t>Don’t know</w:t>
      </w:r>
    </w:p>
    <w:p w:rsidR="00E04F0B" w:rsidRDefault="00E04F0B" w:rsidP="00E04F0B">
      <w:pPr>
        <w:pStyle w:val="Body-Standard"/>
        <w:tabs>
          <w:tab w:val="left" w:pos="9360"/>
        </w:tabs>
        <w:spacing w:after="0"/>
        <w:ind w:left="360"/>
      </w:pPr>
      <w:r w:rsidRPr="00C72999">
        <w:rPr>
          <w:rFonts w:ascii="Wingdings" w:hAnsi="Wingdings"/>
          <w:position w:val="-2"/>
          <w:sz w:val="28"/>
          <w:szCs w:val="27"/>
        </w:rPr>
        <w:t></w:t>
      </w:r>
      <w:r w:rsidRPr="00C72999">
        <w:rPr>
          <w:position w:val="-2"/>
        </w:rPr>
        <w:t xml:space="preserve"> </w:t>
      </w:r>
      <w:r>
        <w:rPr>
          <w:color w:val="404040"/>
        </w:rPr>
        <w:t>Other (please</w:t>
      </w:r>
      <w:r>
        <w:rPr>
          <w:color w:val="404040"/>
          <w:spacing w:val="-10"/>
        </w:rPr>
        <w:t xml:space="preserve"> </w:t>
      </w:r>
      <w:r>
        <w:rPr>
          <w:color w:val="404040"/>
        </w:rPr>
        <w:t>specify):</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Heading3"/>
      </w:pPr>
      <w:r>
        <w:t>LOGISTICS</w:t>
      </w:r>
    </w:p>
    <w:p w:rsidR="00E04F0B" w:rsidRDefault="00E04F0B" w:rsidP="00E04F0B">
      <w:pPr>
        <w:pStyle w:val="NumberedList"/>
      </w:pPr>
      <w:r>
        <w:t xml:space="preserve">Is </w:t>
      </w:r>
      <w:r>
        <w:rPr>
          <w:b/>
        </w:rPr>
        <w:t xml:space="preserve">oxytocin </w:t>
      </w:r>
      <w:r>
        <w:t>regularly available at facilities that offer maternity</w:t>
      </w:r>
      <w:r>
        <w:rPr>
          <w:spacing w:val="-2"/>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12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Text"/>
      </w:pPr>
    </w:p>
    <w:p w:rsidR="00E04F0B" w:rsidRPr="0025273A" w:rsidRDefault="00E04F0B" w:rsidP="00E04F0B">
      <w:pPr>
        <w:pStyle w:val="NumberedList"/>
      </w:pPr>
      <w:r>
        <w:t xml:space="preserve">Is </w:t>
      </w:r>
      <w:r>
        <w:rPr>
          <w:b/>
        </w:rPr>
        <w:t xml:space="preserve">tranexamic acid </w:t>
      </w:r>
      <w:r>
        <w:t>regularly available at facilities that offer maternity</w:t>
      </w:r>
      <w:r>
        <w:rPr>
          <w:spacing w:val="-8"/>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12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Standard"/>
      </w:pPr>
    </w:p>
    <w:p w:rsidR="00E04F0B" w:rsidRDefault="00E04F0B" w:rsidP="00E04F0B">
      <w:pPr>
        <w:pStyle w:val="NumberedList"/>
      </w:pPr>
      <w:r>
        <w:t xml:space="preserve">Is </w:t>
      </w:r>
      <w:r>
        <w:rPr>
          <w:b/>
        </w:rPr>
        <w:t xml:space="preserve">misoprostol </w:t>
      </w:r>
      <w:r>
        <w:t>regularly available at facilities that offer maternity</w:t>
      </w:r>
      <w:r>
        <w:rPr>
          <w:spacing w:val="-3"/>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12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Standard"/>
      </w:pPr>
    </w:p>
    <w:p w:rsidR="00E04F0B" w:rsidRPr="00590633" w:rsidRDefault="00E04F0B" w:rsidP="00E04F0B">
      <w:pPr>
        <w:pStyle w:val="NumberedList"/>
      </w:pPr>
      <w:r>
        <w:t xml:space="preserve">Do </w:t>
      </w:r>
      <w:r>
        <w:rPr>
          <w:b/>
        </w:rPr>
        <w:t xml:space="preserve">health </w:t>
      </w:r>
      <w:r>
        <w:t>facilities that offer maternity services have a controlled cold-chain (refrigeration at the correct temperature) for oxytocin prior to</w:t>
      </w:r>
      <w:r>
        <w:rPr>
          <w:spacing w:val="-10"/>
        </w:rPr>
        <w:t xml:space="preserve"> </w:t>
      </w:r>
      <w:r>
        <w:t>use?</w:t>
      </w:r>
    </w:p>
    <w:tbl>
      <w:tblPr>
        <w:tblStyle w:val="TableGrid"/>
        <w:tblW w:w="6282"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tblGrid>
      <w:tr w:rsidR="00E04F0B" w:rsidRPr="0084488C" w:rsidTr="00DD3204">
        <w:trPr>
          <w:trHeight w:val="432"/>
        </w:trPr>
        <w:tc>
          <w:tcPr>
            <w:tcW w:w="1530" w:type="dxa"/>
            <w:vAlign w:val="center"/>
          </w:tcPr>
          <w:p w:rsidR="00E04F0B" w:rsidRPr="0084488C" w:rsidRDefault="00E04F0B" w:rsidP="00DD3204">
            <w:pPr>
              <w:pStyle w:val="NumberedList"/>
              <w:numPr>
                <w:ilvl w:val="0"/>
                <w:numId w:val="0"/>
              </w:numPr>
              <w:spacing w:line="240" w:lineRule="auto"/>
            </w:pPr>
          </w:p>
        </w:tc>
        <w:tc>
          <w:tcPr>
            <w:tcW w:w="1440" w:type="dxa"/>
            <w:vAlign w:val="center"/>
          </w:tcPr>
          <w:p w:rsidR="00E04F0B" w:rsidRPr="0084488C" w:rsidRDefault="00E04F0B" w:rsidP="00DD3204">
            <w:pPr>
              <w:pStyle w:val="TableCategories"/>
              <w:spacing w:line="240" w:lineRule="auto"/>
              <w:jc w:val="center"/>
            </w:pPr>
            <w:r>
              <w:t>Yes</w:t>
            </w:r>
          </w:p>
        </w:tc>
        <w:tc>
          <w:tcPr>
            <w:tcW w:w="1728" w:type="dxa"/>
            <w:vAlign w:val="center"/>
          </w:tcPr>
          <w:p w:rsidR="00E04F0B" w:rsidRPr="0084488C" w:rsidRDefault="00E04F0B" w:rsidP="00DD3204">
            <w:pPr>
              <w:pStyle w:val="TableCategories"/>
              <w:spacing w:line="240" w:lineRule="auto"/>
              <w:jc w:val="center"/>
            </w:pPr>
            <w:r>
              <w:t>Sometimes</w:t>
            </w:r>
          </w:p>
        </w:tc>
        <w:tc>
          <w:tcPr>
            <w:tcW w:w="1584" w:type="dxa"/>
            <w:vAlign w:val="center"/>
          </w:tcPr>
          <w:p w:rsidR="00E04F0B" w:rsidRDefault="00E04F0B" w:rsidP="00DD3204">
            <w:pPr>
              <w:pStyle w:val="TableCategories"/>
              <w:spacing w:line="240" w:lineRule="auto"/>
              <w:jc w:val="center"/>
            </w:pPr>
            <w:r>
              <w:t>No</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Text"/>
        <w:spacing w:before="11"/>
        <w:rPr>
          <w:sz w:val="23"/>
        </w:rPr>
      </w:pPr>
    </w:p>
    <w:p w:rsidR="00E04F0B" w:rsidRDefault="00E04F0B" w:rsidP="00E04F0B">
      <w:pPr>
        <w:rPr>
          <w:rFonts w:eastAsia="Calibri" w:cs="Calibri"/>
          <w:sz w:val="23"/>
          <w:lang w:bidi="en-US"/>
        </w:rPr>
      </w:pPr>
    </w:p>
    <w:p w:rsidR="00E04F0B" w:rsidRDefault="00E04F0B" w:rsidP="00E04F0B">
      <w:pPr>
        <w:pStyle w:val="NumberedList"/>
      </w:pPr>
      <w:r>
        <w:t xml:space="preserve">Is </w:t>
      </w:r>
      <w:r>
        <w:rPr>
          <w:b/>
        </w:rPr>
        <w:t xml:space="preserve">oxytocin </w:t>
      </w:r>
      <w:r>
        <w:t>free of charge to patients at facilities that offer maternity</w:t>
      </w:r>
      <w:r>
        <w:rPr>
          <w:spacing w:val="-5"/>
        </w:rPr>
        <w:t xml:space="preserve"> </w:t>
      </w:r>
      <w:r>
        <w:t>services?</w:t>
      </w:r>
    </w:p>
    <w:tbl>
      <w:tblPr>
        <w:tblStyle w:val="TableGrid"/>
        <w:tblW w:w="6282"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tblGrid>
      <w:tr w:rsidR="00E04F0B" w:rsidRPr="0084488C" w:rsidTr="00DD3204">
        <w:trPr>
          <w:trHeight w:val="432"/>
        </w:trPr>
        <w:tc>
          <w:tcPr>
            <w:tcW w:w="1530" w:type="dxa"/>
            <w:vAlign w:val="center"/>
          </w:tcPr>
          <w:p w:rsidR="00E04F0B" w:rsidRPr="0084488C" w:rsidRDefault="00E04F0B" w:rsidP="00DD3204">
            <w:pPr>
              <w:pStyle w:val="NumberedList"/>
              <w:numPr>
                <w:ilvl w:val="0"/>
                <w:numId w:val="0"/>
              </w:numPr>
              <w:spacing w:line="240" w:lineRule="auto"/>
            </w:pPr>
          </w:p>
        </w:tc>
        <w:tc>
          <w:tcPr>
            <w:tcW w:w="1440" w:type="dxa"/>
            <w:vAlign w:val="center"/>
          </w:tcPr>
          <w:p w:rsidR="00E04F0B" w:rsidRPr="0084488C" w:rsidRDefault="00E04F0B" w:rsidP="00DD3204">
            <w:pPr>
              <w:pStyle w:val="TableCategories"/>
              <w:spacing w:line="240" w:lineRule="auto"/>
              <w:jc w:val="center"/>
            </w:pPr>
            <w:r>
              <w:t>Yes</w:t>
            </w:r>
          </w:p>
        </w:tc>
        <w:tc>
          <w:tcPr>
            <w:tcW w:w="1728" w:type="dxa"/>
            <w:vAlign w:val="center"/>
          </w:tcPr>
          <w:p w:rsidR="00E04F0B" w:rsidRPr="0084488C" w:rsidRDefault="00E04F0B" w:rsidP="00DD3204">
            <w:pPr>
              <w:pStyle w:val="TableCategories"/>
              <w:spacing w:line="240" w:lineRule="auto"/>
              <w:jc w:val="center"/>
            </w:pPr>
            <w:r>
              <w:t>Sometimes</w:t>
            </w:r>
          </w:p>
        </w:tc>
        <w:tc>
          <w:tcPr>
            <w:tcW w:w="1584" w:type="dxa"/>
            <w:vAlign w:val="center"/>
          </w:tcPr>
          <w:p w:rsidR="00E04F0B" w:rsidRDefault="00E04F0B" w:rsidP="00DD3204">
            <w:pPr>
              <w:pStyle w:val="TableCategories"/>
              <w:spacing w:line="240" w:lineRule="auto"/>
              <w:jc w:val="center"/>
            </w:pPr>
            <w:r>
              <w:t>No</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Text"/>
        <w:spacing w:before="11"/>
        <w:rPr>
          <w:sz w:val="23"/>
        </w:rPr>
      </w:pPr>
    </w:p>
    <w:p w:rsidR="00E04F0B" w:rsidRDefault="00E04F0B" w:rsidP="00E04F0B">
      <w:pPr>
        <w:pStyle w:val="NumberedList"/>
      </w:pPr>
      <w:r>
        <w:t xml:space="preserve">How frequently do stock-outs of </w:t>
      </w:r>
      <w:r>
        <w:rPr>
          <w:b/>
        </w:rPr>
        <w:t>oxytocin</w:t>
      </w:r>
      <w:r>
        <w:rPr>
          <w:b/>
          <w:spacing w:val="2"/>
        </w:rPr>
        <w:t xml:space="preserve"> </w:t>
      </w:r>
      <w:r>
        <w:t>occur?</w:t>
      </w:r>
    </w:p>
    <w:tbl>
      <w:tblPr>
        <w:tblStyle w:val="TableGrid"/>
        <w:tblW w:w="7902"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2970"/>
        <w:gridCol w:w="1710"/>
        <w:gridCol w:w="1638"/>
        <w:gridCol w:w="1584"/>
      </w:tblGrid>
      <w:tr w:rsidR="00E04F0B" w:rsidRPr="0084488C" w:rsidTr="00DD3204">
        <w:trPr>
          <w:trHeight w:val="432"/>
        </w:trPr>
        <w:tc>
          <w:tcPr>
            <w:tcW w:w="2970" w:type="dxa"/>
            <w:vAlign w:val="center"/>
          </w:tcPr>
          <w:p w:rsidR="00E04F0B" w:rsidRPr="0084488C" w:rsidRDefault="00E04F0B" w:rsidP="00DD3204">
            <w:pPr>
              <w:pStyle w:val="NumberedList"/>
              <w:numPr>
                <w:ilvl w:val="0"/>
                <w:numId w:val="0"/>
              </w:numPr>
              <w:spacing w:line="240" w:lineRule="auto"/>
            </w:pPr>
          </w:p>
        </w:tc>
        <w:tc>
          <w:tcPr>
            <w:tcW w:w="1710" w:type="dxa"/>
            <w:vAlign w:val="center"/>
          </w:tcPr>
          <w:p w:rsidR="00E04F0B" w:rsidRPr="0084488C" w:rsidRDefault="00E04F0B" w:rsidP="00DD3204">
            <w:pPr>
              <w:pStyle w:val="TableCategories"/>
              <w:spacing w:line="240" w:lineRule="auto"/>
              <w:jc w:val="center"/>
            </w:pPr>
            <w:r>
              <w:t>Frequently</w:t>
            </w:r>
            <w:r>
              <w:br/>
              <w:t>(once in every</w:t>
            </w:r>
            <w:r>
              <w:br/>
              <w:t xml:space="preserve"> 2 months)</w:t>
            </w:r>
          </w:p>
        </w:tc>
        <w:tc>
          <w:tcPr>
            <w:tcW w:w="1638" w:type="dxa"/>
            <w:vAlign w:val="center"/>
          </w:tcPr>
          <w:p w:rsidR="00E04F0B" w:rsidRPr="0084488C" w:rsidRDefault="00E04F0B" w:rsidP="00DD3204">
            <w:pPr>
              <w:pStyle w:val="TableCategories"/>
              <w:spacing w:line="240" w:lineRule="auto"/>
              <w:jc w:val="center"/>
            </w:pPr>
            <w:r>
              <w:t>Sometimes</w:t>
            </w:r>
            <w:r>
              <w:br/>
              <w:t>(every 3-6 months)</w:t>
            </w:r>
          </w:p>
        </w:tc>
        <w:tc>
          <w:tcPr>
            <w:tcW w:w="1584" w:type="dxa"/>
            <w:vAlign w:val="center"/>
          </w:tcPr>
          <w:p w:rsidR="00E04F0B" w:rsidRDefault="00E04F0B" w:rsidP="00DD3204">
            <w:pPr>
              <w:pStyle w:val="TableCategories"/>
              <w:spacing w:line="240" w:lineRule="auto"/>
              <w:jc w:val="center"/>
            </w:pPr>
            <w:r>
              <w:t xml:space="preserve">Rarely </w:t>
            </w:r>
            <w:r>
              <w:br/>
              <w:t>(once a year)</w:t>
            </w:r>
          </w:p>
        </w:tc>
      </w:tr>
      <w:tr w:rsidR="00E04F0B" w:rsidTr="00DD3204">
        <w:trPr>
          <w:trHeight w:val="432"/>
        </w:trPr>
        <w:tc>
          <w:tcPr>
            <w:tcW w:w="2970" w:type="dxa"/>
            <w:vAlign w:val="center"/>
          </w:tcPr>
          <w:p w:rsidR="00E04F0B" w:rsidRPr="0084488C" w:rsidRDefault="00E04F0B" w:rsidP="00DD3204">
            <w:pPr>
              <w:pStyle w:val="TableParagraph"/>
              <w:rPr>
                <w:color w:val="262626" w:themeColor="text1" w:themeTint="D9"/>
                <w:sz w:val="21"/>
                <w:szCs w:val="15"/>
              </w:rPr>
            </w:pPr>
            <w:r>
              <w:rPr>
                <w:color w:val="262626" w:themeColor="text1" w:themeTint="D9"/>
                <w:sz w:val="21"/>
                <w:szCs w:val="15"/>
              </w:rPr>
              <w:t>At the central level</w:t>
            </w:r>
          </w:p>
        </w:tc>
        <w:tc>
          <w:tcPr>
            <w:tcW w:w="171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63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2970" w:type="dxa"/>
            <w:vAlign w:val="center"/>
          </w:tcPr>
          <w:p w:rsidR="00E04F0B" w:rsidRPr="0084488C" w:rsidRDefault="00E04F0B" w:rsidP="00DD3204">
            <w:pPr>
              <w:pStyle w:val="TableParagraph"/>
              <w:rPr>
                <w:color w:val="262626" w:themeColor="text1" w:themeTint="D9"/>
                <w:sz w:val="21"/>
                <w:szCs w:val="15"/>
              </w:rPr>
            </w:pPr>
            <w:r>
              <w:rPr>
                <w:color w:val="262626" w:themeColor="text1" w:themeTint="D9"/>
                <w:sz w:val="21"/>
                <w:szCs w:val="15"/>
              </w:rPr>
              <w:t>At the district/regional level</w:t>
            </w:r>
          </w:p>
        </w:tc>
        <w:tc>
          <w:tcPr>
            <w:tcW w:w="171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63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270"/>
        </w:tabs>
        <w:spacing w:before="24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Text"/>
        <w:spacing w:before="10"/>
        <w:rPr>
          <w:sz w:val="19"/>
        </w:rPr>
      </w:pPr>
    </w:p>
    <w:p w:rsidR="00E04F0B" w:rsidRDefault="00E04F0B" w:rsidP="00E04F0B">
      <w:pPr>
        <w:pStyle w:val="NumberedList"/>
      </w:pPr>
      <w:r>
        <w:t>Is there a logistics management system independent of the national procurement system that private sector facilities use to procure essential</w:t>
      </w:r>
      <w:r>
        <w:rPr>
          <w:spacing w:val="-9"/>
        </w:rPr>
        <w:t xml:space="preserve"> </w:t>
      </w:r>
      <w:r>
        <w:t>medications?</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9F6338" w:rsidRDefault="00E04F0B" w:rsidP="00E04F0B">
      <w:pPr>
        <w:pStyle w:val="NumberedList"/>
        <w:numPr>
          <w:ilvl w:val="0"/>
          <w:numId w:val="0"/>
        </w:numPr>
      </w:pPr>
    </w:p>
    <w:p w:rsidR="00E04F0B" w:rsidRDefault="00E04F0B" w:rsidP="00E04F0B">
      <w:pPr>
        <w:pStyle w:val="NumberedList"/>
      </w:pPr>
      <w:r>
        <w:t xml:space="preserve">From where does the private sector source PPH commodities? Select all that apply: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CC3FAC">
        <w:t>Received free from the government central medical store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Received free from donors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Procured from local wholesaler/retailers</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10"/>
        </w:rPr>
        <w:t xml:space="preserve"> </w:t>
      </w:r>
      <w:r>
        <w:t>specify):</w:t>
      </w:r>
      <w:r>
        <w:rPr>
          <w:spacing w:val="-1"/>
        </w:rPr>
        <w:t xml:space="preserve"> </w:t>
      </w:r>
      <w:r>
        <w:rPr>
          <w:u w:val="single" w:color="3F3F3F"/>
        </w:rPr>
        <w:t xml:space="preserve"> </w:t>
      </w:r>
      <w:r>
        <w:rPr>
          <w:u w:val="single" w:color="3F3F3F"/>
        </w:rPr>
        <w:tab/>
      </w:r>
    </w:p>
    <w:p w:rsidR="00E04F0B" w:rsidRDefault="00E04F0B" w:rsidP="00E04F0B">
      <w:pPr>
        <w:pStyle w:val="BodyText"/>
        <w:spacing w:before="9"/>
        <w:rPr>
          <w:sz w:val="19"/>
        </w:rPr>
      </w:pPr>
    </w:p>
    <w:p w:rsidR="00E04F0B" w:rsidRDefault="00E04F0B" w:rsidP="00E04F0B">
      <w:pPr>
        <w:pStyle w:val="NumberedList"/>
      </w:pPr>
      <w:r>
        <w:t>How does the private sector receive and distribute PPH commodities? Select all that 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Government deliveries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Private sector goes to source to collect</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Private sector has wholesaler/ other distributor delivery</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10"/>
        </w:rPr>
        <w:t xml:space="preserve"> </w:t>
      </w:r>
      <w:r>
        <w:t>specify):</w:t>
      </w:r>
      <w:r>
        <w:rPr>
          <w:spacing w:val="-1"/>
        </w:rPr>
        <w:t xml:space="preserve"> </w:t>
      </w:r>
      <w:r>
        <w:rPr>
          <w:u w:val="single" w:color="3F3F3F"/>
        </w:rPr>
        <w:t xml:space="preserve"> </w:t>
      </w:r>
      <w:r>
        <w:rPr>
          <w:u w:val="single" w:color="3F3F3F"/>
        </w:rPr>
        <w:tab/>
      </w:r>
    </w:p>
    <w:p w:rsidR="00E04F0B" w:rsidRDefault="00E04F0B" w:rsidP="00E04F0B">
      <w:pPr>
        <w:pStyle w:val="BodyText"/>
        <w:spacing w:before="5"/>
        <w:rPr>
          <w:sz w:val="20"/>
        </w:rPr>
      </w:pPr>
    </w:p>
    <w:p w:rsidR="00E04F0B" w:rsidRDefault="00E04F0B" w:rsidP="00E04F0B">
      <w:pPr>
        <w:rPr>
          <w:rFonts w:ascii="Arial Narrow" w:hAnsi="Arial Narrow"/>
          <w:caps/>
          <w:noProof/>
          <w:color w:val="FFC000" w:themeColor="accent4"/>
          <w:szCs w:val="20"/>
        </w:rPr>
      </w:pPr>
      <w:r>
        <w:br w:type="page"/>
      </w:r>
    </w:p>
    <w:p w:rsidR="00E04F0B" w:rsidRDefault="00E04F0B" w:rsidP="00E04F0B">
      <w:pPr>
        <w:pStyle w:val="Heading3"/>
      </w:pPr>
      <w:r>
        <w:lastRenderedPageBreak/>
        <w:t>NATIONAL REPORTING OF MH INDICATOR</w:t>
      </w:r>
    </w:p>
    <w:p w:rsidR="00E04F0B" w:rsidRDefault="00E04F0B" w:rsidP="00E04F0B">
      <w:pPr>
        <w:pStyle w:val="NumberedList"/>
      </w:pPr>
      <w:r>
        <w:t>Is an indicator of giving a uterotonic immediately after delivery included in the national Health Management Information System</w:t>
      </w:r>
      <w:r w:rsidRPr="00CC3FAC">
        <w:rPr>
          <w:spacing w:val="3"/>
        </w:rPr>
        <w:t xml:space="preserve"> </w:t>
      </w:r>
      <w:r>
        <w:t>(HMIS)?</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CC3FAC" w:rsidRDefault="00E04F0B" w:rsidP="00E04F0B">
      <w:pPr>
        <w:pStyle w:val="NumberedList"/>
        <w:numPr>
          <w:ilvl w:val="0"/>
          <w:numId w:val="0"/>
        </w:numPr>
        <w:spacing w:before="11"/>
        <w:rPr>
          <w:sz w:val="23"/>
        </w:rPr>
      </w:pPr>
    </w:p>
    <w:p w:rsidR="00E04F0B" w:rsidRDefault="00E04F0B" w:rsidP="00E04F0B">
      <w:pPr>
        <w:pStyle w:val="NumberedList"/>
      </w:pPr>
      <w:r>
        <w:t>Does the private sector report on uterotonic use immediately after delivery on the national HMIS?</w:t>
      </w:r>
    </w:p>
    <w:p w:rsidR="00E04F0B" w:rsidRDefault="00E04F0B" w:rsidP="00E04F0B">
      <w:pPr>
        <w:pStyle w:val="NumberedList"/>
        <w:numPr>
          <w:ilvl w:val="0"/>
          <w:numId w:val="0"/>
        </w:numPr>
        <w:ind w:firstLine="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tabs>
          <w:tab w:val="left" w:pos="9270"/>
        </w:tabs>
        <w:spacing w:before="120" w:after="120"/>
        <w:ind w:left="360"/>
      </w:pPr>
      <w:r>
        <w:t>If no, why</w:t>
      </w:r>
      <w:r>
        <w:rPr>
          <w:spacing w:val="-6"/>
        </w:rPr>
        <w:t xml:space="preserve"> </w:t>
      </w:r>
      <w:r>
        <w:t>not?:</w:t>
      </w:r>
      <w:r>
        <w:rPr>
          <w:spacing w:val="-2"/>
        </w:rPr>
        <w:t xml:space="preserve"> </w:t>
      </w:r>
      <w:r>
        <w:rPr>
          <w:u w:val="single" w:color="3F3F3F"/>
        </w:rPr>
        <w:t xml:space="preserve"> </w:t>
      </w:r>
      <w:r>
        <w:rPr>
          <w:u w:val="single" w:color="3F3F3F"/>
        </w:rPr>
        <w:tab/>
      </w:r>
    </w:p>
    <w:p w:rsidR="00E04F0B" w:rsidRDefault="00E04F0B" w:rsidP="00E04F0B">
      <w:pPr>
        <w:pStyle w:val="BodyText"/>
        <w:spacing w:before="9"/>
        <w:rPr>
          <w:sz w:val="19"/>
        </w:rPr>
      </w:pPr>
    </w:p>
    <w:p w:rsidR="00E04F0B" w:rsidRDefault="00E04F0B" w:rsidP="00E04F0B">
      <w:pPr>
        <w:pStyle w:val="NumberedList"/>
      </w:pPr>
      <w:r>
        <w:t>Are there national level accountability mechanisms that link reporting of the national HMIS indicator to implementation of the policy and guidelines for PPH prevention and treatment at the facility level?</w:t>
      </w:r>
    </w:p>
    <w:p w:rsidR="00E04F0B" w:rsidRDefault="00E04F0B" w:rsidP="00E04F0B">
      <w:pPr>
        <w:pStyle w:val="NumberedList"/>
        <w:numPr>
          <w:ilvl w:val="0"/>
          <w:numId w:val="0"/>
        </w:numPr>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tabs>
          <w:tab w:val="left" w:pos="9270"/>
        </w:tabs>
        <w:spacing w:before="120" w:after="120"/>
        <w:ind w:left="360"/>
      </w:pPr>
      <w:r>
        <w:t>If yes, please describe:</w:t>
      </w:r>
      <w:r>
        <w:rPr>
          <w:spacing w:val="-2"/>
        </w:rPr>
        <w:t xml:space="preserve"> </w:t>
      </w:r>
      <w:r>
        <w:rPr>
          <w:u w:val="single" w:color="3F3F3F"/>
        </w:rPr>
        <w:t xml:space="preserve"> </w:t>
      </w:r>
      <w:r>
        <w:rPr>
          <w:u w:val="single" w:color="3F3F3F"/>
        </w:rPr>
        <w:tab/>
      </w:r>
    </w:p>
    <w:p w:rsidR="00E04F0B" w:rsidRDefault="00E04F0B" w:rsidP="00E04F0B">
      <w:pPr>
        <w:pStyle w:val="NumberedList"/>
        <w:numPr>
          <w:ilvl w:val="0"/>
          <w:numId w:val="0"/>
        </w:numPr>
      </w:pPr>
    </w:p>
    <w:p w:rsidR="00E04F0B" w:rsidRDefault="00E04F0B" w:rsidP="00E04F0B">
      <w:pPr>
        <w:pStyle w:val="Heading3"/>
      </w:pPr>
      <w:r>
        <w:t>PROGRAMMING</w:t>
      </w:r>
    </w:p>
    <w:p w:rsidR="00E04F0B" w:rsidRDefault="00E04F0B" w:rsidP="00E04F0B">
      <w:pPr>
        <w:pStyle w:val="NumberedList"/>
        <w:ind w:right="-270"/>
      </w:pPr>
      <w:r>
        <w:t xml:space="preserve">Which activities in PPH prevention and management are being supported by the Ministry of Health (MOH), World Health Organization (WHO), UNICEF, UNFPA, and/or other multilateral implementing partners? </w:t>
      </w:r>
      <w:r>
        <w:br/>
        <w:t>Select all that</w:t>
      </w:r>
      <w:r>
        <w:rPr>
          <w:spacing w:val="-2"/>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Health system governance (health service financing, eliminating policy barriers)</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t>National policy (essential medicine list, national policies and service delivery guidelines consistent with current WHO standards)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Drugs and equipment (logistics, procurement, quality assurance)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Service delivery capacity at sites (reliable infrastructure, personnel and systems to deliver services)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Health worker pre-service and in-service training (competency based, curricula consistent with WHO)</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t xml:space="preserve">Partnership development (private/public sector, professional associations, local government, </w:t>
      </w:r>
      <w:r>
        <w:br/>
        <w:t>non-governmental organizations, MOH collaboration)</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t>Community awareness of maternal newborn health issues (civil society, women’s group advocacy for early recognition of problems and referral)</w:t>
      </w:r>
    </w:p>
    <w:p w:rsidR="00E04F0B" w:rsidRDefault="00E04F0B" w:rsidP="00E04F0B">
      <w:pPr>
        <w:pStyle w:val="Body-Standard"/>
        <w:spacing w:before="120" w:after="120"/>
        <w:ind w:left="360" w:right="-450"/>
      </w:pPr>
      <w:r w:rsidRPr="00C72999">
        <w:rPr>
          <w:rFonts w:ascii="Wingdings" w:hAnsi="Wingdings"/>
          <w:position w:val="-2"/>
          <w:sz w:val="28"/>
          <w:szCs w:val="27"/>
        </w:rPr>
        <w:t></w:t>
      </w:r>
      <w:r w:rsidRPr="00C72999">
        <w:rPr>
          <w:position w:val="-2"/>
        </w:rPr>
        <w:t xml:space="preserve"> </w:t>
      </w:r>
      <w:r>
        <w:t>Health technology and information systems (improved devices, procedures, systems of data management)</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10"/>
        </w:rPr>
        <w:t xml:space="preserve"> </w:t>
      </w:r>
      <w:r>
        <w:t>specify):</w:t>
      </w:r>
      <w:r>
        <w:rPr>
          <w:spacing w:val="-1"/>
        </w:rPr>
        <w:t xml:space="preserve"> </w:t>
      </w:r>
      <w:r>
        <w:rPr>
          <w:u w:val="single" w:color="3F3F3F"/>
        </w:rPr>
        <w:t xml:space="preserve"> </w:t>
      </w:r>
      <w:r>
        <w:rPr>
          <w:u w:val="single" w:color="3F3F3F"/>
        </w:rPr>
        <w:tab/>
      </w:r>
    </w:p>
    <w:p w:rsidR="00E04F0B" w:rsidRDefault="00E04F0B" w:rsidP="00E04F0B">
      <w:pPr>
        <w:pStyle w:val="BodyText"/>
        <w:spacing w:before="8"/>
        <w:rPr>
          <w:sz w:val="23"/>
        </w:rPr>
      </w:pPr>
    </w:p>
    <w:p w:rsidR="00E04F0B" w:rsidRDefault="00E04F0B" w:rsidP="00E04F0B">
      <w:pPr>
        <w:pStyle w:val="BodyText"/>
        <w:spacing w:before="8"/>
        <w:rPr>
          <w:sz w:val="23"/>
        </w:rPr>
      </w:pPr>
      <w:r>
        <w:rPr>
          <w:sz w:val="23"/>
        </w:rPr>
        <w:br w:type="page"/>
      </w:r>
    </w:p>
    <w:p w:rsidR="00E04F0B" w:rsidRDefault="00E04F0B" w:rsidP="00E04F0B">
      <w:pPr>
        <w:pStyle w:val="NumberedList"/>
      </w:pPr>
      <w:r>
        <w:lastRenderedPageBreak/>
        <w:t xml:space="preserve">Which activities in PPH prevention and management are being undertaken by the private sector? </w:t>
      </w:r>
      <w:r>
        <w:br/>
        <w:t>Select all that</w:t>
      </w:r>
      <w:r>
        <w:rPr>
          <w:spacing w:val="-3"/>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Health system governance (health service financing, eliminating policy barriers)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National policy (essential medicine list, national policies and service delivery guidelines consistent with current WHO standards)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Drugs and equipment (logistics, procurement, quality assurance)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Service delivery capacity at sites (reliable infrastructure, personnel and systems to deliver services)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Health worker pre-service and in-service training (competency based, curricula consistent with WHO)</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t>Partnership development (private/public sector, professional associations, local government, non-governmental organizations, MOH collaboration)</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t>Community awareness of maternal newborn health issues (civil society, women’s group advocacy for early recognition of problems and referral)</w:t>
      </w:r>
    </w:p>
    <w:p w:rsidR="00E04F0B" w:rsidRDefault="00E04F0B" w:rsidP="00E04F0B">
      <w:pPr>
        <w:pStyle w:val="Body-Standard"/>
        <w:spacing w:before="120" w:after="120"/>
        <w:ind w:left="360" w:right="-450"/>
      </w:pPr>
      <w:r w:rsidRPr="00C72999">
        <w:rPr>
          <w:rFonts w:ascii="Wingdings" w:hAnsi="Wingdings"/>
          <w:position w:val="-2"/>
          <w:sz w:val="28"/>
          <w:szCs w:val="27"/>
        </w:rPr>
        <w:t></w:t>
      </w:r>
      <w:r w:rsidRPr="00C72999">
        <w:rPr>
          <w:position w:val="-2"/>
        </w:rPr>
        <w:t xml:space="preserve"> </w:t>
      </w:r>
      <w:r>
        <w:t>Health technology and information systems (improved devices, procedures, systems of data management)</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10"/>
        </w:rPr>
        <w:t xml:space="preserve"> </w:t>
      </w:r>
      <w:r>
        <w:t>specify):</w:t>
      </w:r>
      <w:r>
        <w:rPr>
          <w:spacing w:val="-1"/>
        </w:rPr>
        <w:t xml:space="preserve"> </w:t>
      </w:r>
      <w:r>
        <w:rPr>
          <w:u w:val="single" w:color="3F3F3F"/>
        </w:rPr>
        <w:t xml:space="preserve"> </w:t>
      </w:r>
      <w:r>
        <w:rPr>
          <w:u w:val="single" w:color="3F3F3F"/>
        </w:rPr>
        <w:tab/>
      </w:r>
    </w:p>
    <w:p w:rsidR="00E04F0B" w:rsidRDefault="00E04F0B" w:rsidP="00E04F0B">
      <w:pPr>
        <w:pStyle w:val="BodyText"/>
        <w:rPr>
          <w:sz w:val="20"/>
        </w:rPr>
      </w:pPr>
    </w:p>
    <w:p w:rsidR="00E04F0B" w:rsidRDefault="00E04F0B" w:rsidP="00E04F0B">
      <w:pPr>
        <w:pStyle w:val="NumberedList"/>
        <w:ind w:right="-450"/>
      </w:pPr>
      <w:r>
        <w:t>What percent of districts are covered by current national PPH programs? (Provide your best possible</w:t>
      </w:r>
      <w:r>
        <w:rPr>
          <w:spacing w:val="1"/>
        </w:rPr>
        <w:t xml:space="preserve"> </w:t>
      </w:r>
      <w:r>
        <w:t>estimate)</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90-100%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80-90%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70-80%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60-70%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50-60%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Less than 50%</w:t>
      </w:r>
    </w:p>
    <w:p w:rsidR="00E04F0B" w:rsidRDefault="00E04F0B" w:rsidP="00E04F0B">
      <w:pPr>
        <w:pStyle w:val="BodyText"/>
      </w:pPr>
    </w:p>
    <w:p w:rsidR="00E04F0B" w:rsidRDefault="00E04F0B" w:rsidP="00E04F0B">
      <w:pPr>
        <w:pStyle w:val="Heading3"/>
      </w:pPr>
      <w:r>
        <w:t>OPPORTUNITIES FOR EXPANSION AND SCALE-UP</w:t>
      </w:r>
    </w:p>
    <w:p w:rsidR="00E04F0B" w:rsidRDefault="00E04F0B" w:rsidP="00E04F0B">
      <w:pPr>
        <w:pStyle w:val="NumberedList"/>
      </w:pPr>
      <w:r>
        <w:t>Please describe any potential opportunities that you see for program introduction, expansion or scale-up in the private and public</w:t>
      </w:r>
      <w:r>
        <w:rPr>
          <w:spacing w:val="-4"/>
        </w:rPr>
        <w:t xml:space="preserve"> </w:t>
      </w:r>
      <w:r>
        <w:t>sectors.</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rPr>
          <w:rFonts w:eastAsia="Calibri" w:cs="Calibri"/>
          <w:b/>
          <w:sz w:val="23"/>
          <w:lang w:bidi="en-US"/>
        </w:rPr>
      </w:pPr>
      <w:r>
        <w:rPr>
          <w:b/>
          <w:sz w:val="23"/>
        </w:rPr>
        <w:br w:type="page"/>
      </w:r>
    </w:p>
    <w:p w:rsidR="00E04F0B" w:rsidRDefault="00E04F0B" w:rsidP="00E04F0B">
      <w:pPr>
        <w:pStyle w:val="NumberedList"/>
      </w:pPr>
      <w:r>
        <w:lastRenderedPageBreak/>
        <w:t>What opportunities are there for the public and private sector to collaborate on PPH prevention and management? Select all that</w:t>
      </w:r>
      <w:r>
        <w:rPr>
          <w:spacing w:val="1"/>
        </w:rPr>
        <w:t xml:space="preserve"> </w:t>
      </w:r>
      <w:r>
        <w:t>apply:</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 xml:space="preserve">District work planning Regular data review </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Maternal death audits</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Civil society initiatives to reduce PPH</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9"/>
        </w:rPr>
        <w:t xml:space="preserve"> </w:t>
      </w:r>
      <w:r>
        <w:t>specify):</w:t>
      </w:r>
      <w:r>
        <w:rPr>
          <w:spacing w:val="-1"/>
        </w:rPr>
        <w:t xml:space="preserve"> </w:t>
      </w:r>
      <w:r>
        <w:rPr>
          <w:u w:val="single" w:color="3F3F3F"/>
        </w:rPr>
        <w:t xml:space="preserve"> </w:t>
      </w:r>
      <w:r>
        <w:rPr>
          <w:u w:val="single" w:color="3F3F3F"/>
        </w:rPr>
        <w:tab/>
      </w:r>
    </w:p>
    <w:p w:rsidR="00E04F0B" w:rsidRDefault="00E04F0B" w:rsidP="00E04F0B">
      <w:pPr>
        <w:pStyle w:val="Body-Standard"/>
      </w:pPr>
    </w:p>
    <w:p w:rsidR="00E04F0B" w:rsidRDefault="00E04F0B" w:rsidP="00E04F0B">
      <w:pPr>
        <w:pStyle w:val="NumberedList"/>
      </w:pPr>
      <w:r>
        <w:t>What are the three most significant bottlenecks to scaling up PPH reduction programs in your country? Briefly describe what is being done or could be done to address the bottlenecks.</w:t>
      </w:r>
    </w:p>
    <w:p w:rsidR="00E04F0B" w:rsidRDefault="00E04F0B" w:rsidP="00E04F0B">
      <w:pPr>
        <w:pStyle w:val="Body-Standard"/>
        <w:tabs>
          <w:tab w:val="left" w:pos="9270"/>
        </w:tabs>
        <w:ind w:left="360"/>
      </w:pPr>
      <w:r>
        <w:t xml:space="preserve">1) </w:t>
      </w:r>
      <w:r>
        <w:rPr>
          <w:u w:val="single" w:color="3F3F3F"/>
        </w:rPr>
        <w:tab/>
      </w:r>
    </w:p>
    <w:p w:rsidR="00E04F0B" w:rsidRDefault="00E04F0B" w:rsidP="00E04F0B">
      <w:pPr>
        <w:pStyle w:val="Body-Standard"/>
        <w:tabs>
          <w:tab w:val="left" w:pos="9270"/>
        </w:tabs>
        <w:ind w:left="360"/>
      </w:pPr>
      <w:r>
        <w:t xml:space="preserve">2) </w:t>
      </w:r>
      <w:r>
        <w:rPr>
          <w:u w:val="single" w:color="3F3F3F"/>
        </w:rPr>
        <w:tab/>
      </w:r>
    </w:p>
    <w:p w:rsidR="00E04F0B" w:rsidRDefault="00E04F0B" w:rsidP="00E04F0B">
      <w:pPr>
        <w:pStyle w:val="Body-Standard"/>
        <w:tabs>
          <w:tab w:val="left" w:pos="9270"/>
        </w:tabs>
        <w:ind w:left="360"/>
      </w:pPr>
      <w:r>
        <w:t xml:space="preserve">3) </w:t>
      </w:r>
      <w:r>
        <w:rPr>
          <w:u w:val="single" w:color="3F3F3F"/>
        </w:rPr>
        <w:tab/>
      </w:r>
    </w:p>
    <w:p w:rsidR="00E04F0B" w:rsidRDefault="00E04F0B" w:rsidP="00E04F0B">
      <w:pPr>
        <w:pStyle w:val="BodyText"/>
        <w:spacing w:before="4"/>
        <w:rPr>
          <w:sz w:val="20"/>
        </w:rPr>
      </w:pPr>
    </w:p>
    <w:p w:rsidR="00E04F0B" w:rsidRPr="005543F9" w:rsidRDefault="00E04F0B" w:rsidP="00E04F0B">
      <w:pPr>
        <w:pStyle w:val="Heading3"/>
        <w:rPr>
          <w:b w:val="0"/>
          <w:bCs/>
          <w:szCs w:val="22"/>
        </w:rPr>
      </w:pPr>
      <w:r w:rsidRPr="005543F9">
        <w:rPr>
          <w:bCs/>
          <w:szCs w:val="22"/>
        </w:rPr>
        <w:t>Section II: Hypertensive disorders of pregnancy (HDP) POLICY</w:t>
      </w:r>
      <w:r>
        <w:rPr>
          <w:bCs/>
          <w:szCs w:val="22"/>
        </w:rPr>
        <w:br/>
      </w:r>
    </w:p>
    <w:p w:rsidR="00E04F0B" w:rsidRDefault="00E04F0B" w:rsidP="00E04F0B">
      <w:pPr>
        <w:pStyle w:val="NumberedList"/>
      </w:pPr>
      <w:r>
        <w:t xml:space="preserve">What drugs are approved through national policy/ service delivery guidelines for administration as </w:t>
      </w:r>
      <w:r>
        <w:br/>
        <w:t xml:space="preserve">first-line anti-hypertensives in </w:t>
      </w:r>
      <w:r>
        <w:rPr>
          <w:b/>
        </w:rPr>
        <w:t>non-severe hypertension of pregnancy</w:t>
      </w:r>
      <w:r>
        <w:t>? Select all that</w:t>
      </w:r>
      <w:r>
        <w:rPr>
          <w:spacing w:val="4"/>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Beta blocker, e.g. labetolol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Hydralazine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Methyldopa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Nifedipine</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Text"/>
        <w:spacing w:before="8"/>
        <w:rPr>
          <w:sz w:val="19"/>
        </w:rPr>
      </w:pPr>
    </w:p>
    <w:p w:rsidR="00E04F0B" w:rsidRDefault="00E04F0B" w:rsidP="00E04F0B">
      <w:pPr>
        <w:pStyle w:val="NumberedList"/>
      </w:pPr>
      <w:r>
        <w:t xml:space="preserve">What drugs are approved through national policy/ service delivery guidelines for administration as </w:t>
      </w:r>
      <w:r>
        <w:br/>
        <w:t xml:space="preserve">first-line anti-hypertensives in </w:t>
      </w:r>
      <w:r>
        <w:rPr>
          <w:b/>
        </w:rPr>
        <w:t>severe pre-eclampsia or eclampsia</w:t>
      </w:r>
      <w:r>
        <w:t>? Select all that 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Labetolol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Hydralazine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Methyldopa</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Nifedipine</w:t>
      </w:r>
    </w:p>
    <w:p w:rsidR="00E04F0B"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Text"/>
        <w:spacing w:before="9"/>
        <w:rPr>
          <w:sz w:val="19"/>
        </w:rPr>
      </w:pPr>
      <w:r>
        <w:rPr>
          <w:sz w:val="19"/>
        </w:rPr>
        <w:br w:type="page"/>
      </w:r>
    </w:p>
    <w:p w:rsidR="00E04F0B" w:rsidRDefault="00E04F0B" w:rsidP="00E04F0B">
      <w:pPr>
        <w:pStyle w:val="NumberedList"/>
      </w:pPr>
      <w:r>
        <w:lastRenderedPageBreak/>
        <w:t xml:space="preserve">What drugs are listed on the National Essential Medicines List (EML), as anti- hypertensives in management of </w:t>
      </w:r>
      <w:r>
        <w:rPr>
          <w:b/>
        </w:rPr>
        <w:t>severe pre-eclampsia or eclampsia</w:t>
      </w:r>
      <w:r>
        <w:t>? Select all that 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Labetolol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Hydralazine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Methyldopa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Nifedipine</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Standard"/>
        <w:spacing w:after="0"/>
      </w:pPr>
    </w:p>
    <w:p w:rsidR="00E04F0B" w:rsidRDefault="00E04F0B" w:rsidP="00E04F0B">
      <w:pPr>
        <w:pStyle w:val="NumberedList"/>
      </w:pPr>
      <w:r>
        <w:t xml:space="preserve">What drugs are approved through national policy/service delivery guidelines as first-line anticonvulsants for </w:t>
      </w:r>
      <w:r>
        <w:rPr>
          <w:b/>
        </w:rPr>
        <w:t>severe pre-eclampsia or eclampsia</w:t>
      </w:r>
      <w:r>
        <w:t xml:space="preserve">? Select all that apply: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Magnesium sulfate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Diazepam</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Standard"/>
        <w:spacing w:after="0"/>
      </w:pPr>
    </w:p>
    <w:p w:rsidR="00E04F0B" w:rsidRDefault="00E04F0B" w:rsidP="00E04F0B">
      <w:pPr>
        <w:pStyle w:val="NumberedList"/>
      </w:pPr>
      <w:r>
        <w:t xml:space="preserve">Is magnesium sulfate on the National Essential Medicine List for </w:t>
      </w:r>
      <w:r>
        <w:rPr>
          <w:b/>
        </w:rPr>
        <w:t>severe pre-eclampsia and</w:t>
      </w:r>
      <w:r>
        <w:rPr>
          <w:b/>
          <w:spacing w:val="1"/>
        </w:rPr>
        <w:t xml:space="preserve"> </w:t>
      </w:r>
      <w:r>
        <w:rPr>
          <w:b/>
        </w:rPr>
        <w:t>eclampsia</w:t>
      </w:r>
      <w:r>
        <w:t>?</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Pre-eclampsia </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Eclampsia</w:t>
      </w:r>
    </w:p>
    <w:p w:rsidR="00E04F0B" w:rsidRDefault="00E04F0B" w:rsidP="00E04F0B">
      <w:pPr>
        <w:pStyle w:val="Body-Standard"/>
        <w:spacing w:after="0"/>
        <w:rPr>
          <w:sz w:val="23"/>
        </w:rPr>
      </w:pPr>
    </w:p>
    <w:p w:rsidR="00E04F0B" w:rsidRDefault="00E04F0B" w:rsidP="00E04F0B">
      <w:pPr>
        <w:pStyle w:val="NumberedList"/>
      </w:pPr>
      <w:r>
        <w:t xml:space="preserve">Do the national policy/service delivery </w:t>
      </w:r>
      <w:r w:rsidRPr="00645515">
        <w:t>guidelines</w:t>
      </w:r>
      <w:r>
        <w:t xml:space="preserve"> include recommendations on induction of labor versus expectant management of women with </w:t>
      </w:r>
      <w:r>
        <w:rPr>
          <w:b/>
        </w:rPr>
        <w:t xml:space="preserve">severe pre- eclampsia </w:t>
      </w:r>
      <w:r>
        <w:t>before term?</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CC3FAC" w:rsidRDefault="00E04F0B" w:rsidP="00E04F0B">
      <w:pPr>
        <w:pStyle w:val="Body-Standard"/>
        <w:spacing w:after="0"/>
      </w:pPr>
    </w:p>
    <w:p w:rsidR="00E04F0B" w:rsidRDefault="00E04F0B" w:rsidP="00E04F0B">
      <w:pPr>
        <w:pStyle w:val="NumberedList"/>
      </w:pPr>
      <w:r>
        <w:t xml:space="preserve">Do the national policy/service delivery guidelines include recommendations on induction of labor versus expectant management of women with </w:t>
      </w:r>
      <w:r>
        <w:rPr>
          <w:b/>
        </w:rPr>
        <w:t xml:space="preserve">mild pre- eclampsia </w:t>
      </w:r>
      <w:r>
        <w:t>before term?</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CC3FAC" w:rsidRDefault="00E04F0B" w:rsidP="00E04F0B">
      <w:pPr>
        <w:pStyle w:val="Body-Standard"/>
        <w:spacing w:after="0"/>
      </w:pPr>
    </w:p>
    <w:p w:rsidR="00E04F0B" w:rsidRPr="00310CB9" w:rsidRDefault="00E04F0B" w:rsidP="00E04F0B">
      <w:pPr>
        <w:pStyle w:val="NumberedList"/>
      </w:pPr>
      <w:r>
        <w:t>Do the national policy/service delivery guidelines include recommendations for short- and long-term management of women who have had HDP after giving</w:t>
      </w:r>
      <w:r>
        <w:rPr>
          <w:spacing w:val="-9"/>
        </w:rPr>
        <w:t xml:space="preserve"> </w:t>
      </w:r>
      <w:r>
        <w:t>birth?</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pPr>
    </w:p>
    <w:p w:rsidR="00E04F0B" w:rsidRDefault="00E04F0B" w:rsidP="00E04F0B">
      <w:pPr>
        <w:pStyle w:val="NumberedList"/>
      </w:pPr>
      <w:r>
        <w:t xml:space="preserve">Do the national policy/ service delivery guidelines include </w:t>
      </w:r>
      <w:r>
        <w:rPr>
          <w:b/>
        </w:rPr>
        <w:t xml:space="preserve">low dose acetylsalicylic acid </w:t>
      </w:r>
      <w:r>
        <w:t>for the prevention of pre-eclampsia in high-risk</w:t>
      </w:r>
      <w:r>
        <w:rPr>
          <w:spacing w:val="-4"/>
        </w:rPr>
        <w:t xml:space="preserve"> </w:t>
      </w:r>
      <w:r>
        <w:t>women?</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pPr>
    </w:p>
    <w:p w:rsidR="00E04F0B" w:rsidRDefault="00E04F0B" w:rsidP="00E04F0B">
      <w:pPr>
        <w:pStyle w:val="Body-Standard"/>
      </w:pPr>
      <w:r>
        <w:br w:type="page"/>
      </w:r>
    </w:p>
    <w:p w:rsidR="00E04F0B" w:rsidRDefault="00E04F0B" w:rsidP="00E04F0B">
      <w:pPr>
        <w:pStyle w:val="NumberedList"/>
      </w:pPr>
      <w:r>
        <w:lastRenderedPageBreak/>
        <w:t xml:space="preserve">Do the national policy/ service delivery guidelines include </w:t>
      </w:r>
      <w:r>
        <w:rPr>
          <w:b/>
        </w:rPr>
        <w:t xml:space="preserve">calcium supplementation </w:t>
      </w:r>
      <w:r>
        <w:rPr>
          <w:spacing w:val="-3"/>
        </w:rPr>
        <w:t xml:space="preserve">in </w:t>
      </w:r>
      <w:r>
        <w:t>pregnancy for women living in areas of low dietary</w:t>
      </w:r>
      <w:r>
        <w:rPr>
          <w:spacing w:val="-5"/>
        </w:rPr>
        <w:t xml:space="preserve"> </w:t>
      </w:r>
      <w:r>
        <w:t>calcium?</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ind w:left="360"/>
      </w:pPr>
    </w:p>
    <w:p w:rsidR="00E04F0B" w:rsidRDefault="00E04F0B" w:rsidP="00E04F0B">
      <w:pPr>
        <w:pStyle w:val="NumberedList"/>
      </w:pPr>
      <w:r>
        <w:t>Are the HDP service delivery guidelines used in the private sector consistent with national service delivery</w:t>
      </w:r>
      <w:r>
        <w:rPr>
          <w:spacing w:val="-1"/>
        </w:rPr>
        <w:t xml:space="preserve"> </w:t>
      </w:r>
      <w:r>
        <w:t>guidelines?</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ind w:left="360"/>
      </w:pPr>
    </w:p>
    <w:p w:rsidR="00E04F0B" w:rsidRPr="00310CB9" w:rsidRDefault="00E04F0B" w:rsidP="00E04F0B">
      <w:pPr>
        <w:pStyle w:val="NumberedList"/>
      </w:pPr>
      <w:r>
        <w:t xml:space="preserve">Are midwives authorized to diagnose severe pre-eclampsia/ eclampsia and administer initial (loading) dose of magnesium sulfate at the lowest level facility that they work </w:t>
      </w:r>
      <w:r>
        <w:rPr>
          <w:spacing w:val="-3"/>
        </w:rPr>
        <w:t xml:space="preserve">at </w:t>
      </w:r>
      <w:r>
        <w:t>within the health</w:t>
      </w:r>
      <w:r>
        <w:rPr>
          <w:spacing w:val="2"/>
        </w:rPr>
        <w:t xml:space="preserve"> </w:t>
      </w:r>
      <w:r>
        <w:t>system?</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Text"/>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Midwives in the public sector</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Midwives in the private sector</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Text"/>
        <w:spacing w:before="11"/>
        <w:ind w:left="360"/>
        <w:rPr>
          <w:sz w:val="23"/>
        </w:rPr>
      </w:pPr>
    </w:p>
    <w:p w:rsidR="00E04F0B" w:rsidRPr="002324BC" w:rsidRDefault="00E04F0B" w:rsidP="00E04F0B">
      <w:pPr>
        <w:pStyle w:val="NumberedList"/>
      </w:pPr>
      <w:r>
        <w:t>Are any of the professional societies listed below involved in development and updating of national level HDP documents (e.g. national policies, service delivery guidelines, pre- service and in-service curricula, and/or quality assurance and quality</w:t>
      </w:r>
      <w:r>
        <w:rPr>
          <w:spacing w:val="-17"/>
        </w:rPr>
        <w:t xml:space="preserve"> </w:t>
      </w:r>
      <w:r>
        <w:t>improvement)?</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Text"/>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2324BC">
              <w:rPr>
                <w:sz w:val="21"/>
                <w:szCs w:val="21"/>
                <w:lang w:bidi="en-US"/>
              </w:rPr>
              <w:t>Midwifery</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2324BC">
              <w:rPr>
                <w:sz w:val="21"/>
                <w:szCs w:val="21"/>
                <w:lang w:bidi="en-US"/>
              </w:rPr>
              <w:t>Nursing</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sidRPr="002324BC">
              <w:rPr>
                <w:sz w:val="21"/>
                <w:szCs w:val="21"/>
                <w:lang w:bidi="en-US"/>
              </w:rPr>
              <w:t>Obstetrics/gynaecology</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Text"/>
        <w:ind w:left="360"/>
        <w:rPr>
          <w:sz w:val="23"/>
        </w:rPr>
      </w:pPr>
    </w:p>
    <w:p w:rsidR="00E04F0B" w:rsidRDefault="00E04F0B" w:rsidP="00E04F0B">
      <w:pPr>
        <w:rPr>
          <w:rFonts w:ascii="Arial Narrow" w:hAnsi="Arial Narrow"/>
          <w:caps/>
          <w:noProof/>
          <w:color w:val="FFC000" w:themeColor="accent4"/>
          <w:szCs w:val="20"/>
        </w:rPr>
      </w:pPr>
      <w:r>
        <w:br w:type="page"/>
      </w:r>
    </w:p>
    <w:p w:rsidR="00E04F0B" w:rsidRDefault="00E04F0B" w:rsidP="00E04F0B">
      <w:pPr>
        <w:pStyle w:val="Heading3"/>
      </w:pPr>
      <w:r>
        <w:lastRenderedPageBreak/>
        <w:t>CAPACITY BUILDING</w:t>
      </w:r>
    </w:p>
    <w:p w:rsidR="00E04F0B" w:rsidRPr="002324BC" w:rsidRDefault="00E04F0B" w:rsidP="00E04F0B">
      <w:pPr>
        <w:pStyle w:val="NumberedList"/>
      </w:pPr>
      <w:r>
        <w:t xml:space="preserve">Are </w:t>
      </w:r>
      <w:r>
        <w:rPr>
          <w:b/>
        </w:rPr>
        <w:t xml:space="preserve">pre-service </w:t>
      </w:r>
      <w:r>
        <w:t>curricula for training institutions updated for all skilled maternal newborn health (MNH) personnel to include (select all that</w:t>
      </w:r>
      <w:r>
        <w:rPr>
          <w:spacing w:val="-1"/>
        </w:rPr>
        <w:t xml:space="preserve"> </w:t>
      </w:r>
      <w:r>
        <w:t>apply):</w:t>
      </w:r>
    </w:p>
    <w:tbl>
      <w:tblPr>
        <w:tblStyle w:val="TableGrid"/>
        <w:tblW w:w="9000"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5220"/>
        <w:gridCol w:w="1890"/>
        <w:gridCol w:w="1890"/>
      </w:tblGrid>
      <w:tr w:rsidR="00E04F0B" w:rsidRPr="0084488C" w:rsidTr="00DD3204">
        <w:tc>
          <w:tcPr>
            <w:tcW w:w="5220" w:type="dxa"/>
          </w:tcPr>
          <w:p w:rsidR="00E04F0B" w:rsidRPr="0084488C" w:rsidRDefault="00E04F0B" w:rsidP="00DD3204">
            <w:pPr>
              <w:pStyle w:val="NumberedList"/>
              <w:numPr>
                <w:ilvl w:val="0"/>
                <w:numId w:val="0"/>
              </w:numPr>
              <w:spacing w:line="240" w:lineRule="auto"/>
            </w:pPr>
          </w:p>
        </w:tc>
        <w:tc>
          <w:tcPr>
            <w:tcW w:w="1890" w:type="dxa"/>
          </w:tcPr>
          <w:p w:rsidR="00E04F0B" w:rsidRPr="0084488C" w:rsidRDefault="00E04F0B" w:rsidP="00DD3204">
            <w:pPr>
              <w:pStyle w:val="TableCategories"/>
              <w:spacing w:line="240" w:lineRule="auto"/>
              <w:jc w:val="center"/>
            </w:pPr>
            <w:r>
              <w:t>Public training</w:t>
            </w:r>
            <w:r>
              <w:br/>
              <w:t>institutions</w:t>
            </w:r>
          </w:p>
        </w:tc>
        <w:tc>
          <w:tcPr>
            <w:tcW w:w="1890" w:type="dxa"/>
          </w:tcPr>
          <w:p w:rsidR="00E04F0B" w:rsidRPr="0084488C" w:rsidRDefault="00E04F0B" w:rsidP="00DD3204">
            <w:pPr>
              <w:pStyle w:val="TableCategories"/>
              <w:spacing w:line="240" w:lineRule="auto"/>
              <w:jc w:val="center"/>
            </w:pPr>
            <w:r>
              <w:t>Private training</w:t>
            </w:r>
            <w:r>
              <w:br/>
              <w:t>institutions</w:t>
            </w:r>
          </w:p>
        </w:tc>
      </w:tr>
      <w:tr w:rsidR="00E04F0B" w:rsidTr="00DD3204">
        <w:trPr>
          <w:trHeight w:val="576"/>
        </w:trPr>
        <w:tc>
          <w:tcPr>
            <w:tcW w:w="5220" w:type="dxa"/>
            <w:vAlign w:val="center"/>
          </w:tcPr>
          <w:p w:rsidR="00E04F0B" w:rsidRPr="0084488C" w:rsidRDefault="00E04F0B" w:rsidP="00DD3204">
            <w:pPr>
              <w:pStyle w:val="TableText"/>
              <w:spacing w:line="240" w:lineRule="auto"/>
              <w:rPr>
                <w:sz w:val="21"/>
                <w:szCs w:val="15"/>
              </w:rPr>
            </w:pPr>
            <w:r w:rsidRPr="002324BC">
              <w:rPr>
                <w:sz w:val="21"/>
                <w:szCs w:val="15"/>
                <w:lang w:bidi="en-US"/>
              </w:rPr>
              <w:t>Management of non-severe hypertension of pregnancy with methyldopa or beta blocker</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Management of severe hypertension of pregnancy with labetalol, hydralazine, nifedipine, methyldopa</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Anti-convulsant management of severe pre-eclampsia or eclampsia with MgSO4 as first line treatment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spacing w:before="1"/>
              <w:ind w:right="-105"/>
              <w:rPr>
                <w:color w:val="262626" w:themeColor="text1" w:themeTint="D9"/>
                <w:sz w:val="21"/>
                <w:szCs w:val="15"/>
              </w:rPr>
            </w:pPr>
            <w:r w:rsidRPr="002324BC">
              <w:rPr>
                <w:color w:val="262626" w:themeColor="text1" w:themeTint="D9"/>
                <w:sz w:val="21"/>
                <w:szCs w:val="15"/>
              </w:rPr>
              <w:t xml:space="preserve">Use of daily low dose aspirin for the prevention of </w:t>
            </w:r>
            <w:r>
              <w:rPr>
                <w:color w:val="262626" w:themeColor="text1" w:themeTint="D9"/>
                <w:sz w:val="21"/>
                <w:szCs w:val="15"/>
              </w:rPr>
              <w:br/>
            </w:r>
            <w:r w:rsidRPr="002324BC">
              <w:rPr>
                <w:color w:val="262626" w:themeColor="text1" w:themeTint="D9"/>
                <w:sz w:val="21"/>
                <w:szCs w:val="15"/>
              </w:rPr>
              <w:t>pre-eclampsia in high-risk pregnant women</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Calcium supplementation for pregnant women in areas of low dietary calcium for the prevention of pre-eclampsia</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Pr="00FD1465" w:rsidRDefault="00E04F0B" w:rsidP="00E04F0B">
      <w:pPr>
        <w:pStyle w:val="Body-Standard"/>
        <w:spacing w:after="0"/>
        <w:ind w:left="360"/>
      </w:pPr>
    </w:p>
    <w:p w:rsidR="00E04F0B" w:rsidRPr="002324BC" w:rsidRDefault="00E04F0B" w:rsidP="00E04F0B">
      <w:pPr>
        <w:pStyle w:val="NumberedList"/>
      </w:pPr>
      <w:r>
        <w:t xml:space="preserve">Are </w:t>
      </w:r>
      <w:r>
        <w:rPr>
          <w:b/>
        </w:rPr>
        <w:t xml:space="preserve">in-service </w:t>
      </w:r>
      <w:r>
        <w:t>curricula for training institutions updated for all skilled maternal newborn health (MNH) personnel to include (select all that apply):</w:t>
      </w:r>
    </w:p>
    <w:tbl>
      <w:tblPr>
        <w:tblStyle w:val="TableGrid"/>
        <w:tblW w:w="9000"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5220"/>
        <w:gridCol w:w="1890"/>
        <w:gridCol w:w="1890"/>
      </w:tblGrid>
      <w:tr w:rsidR="00E04F0B" w:rsidRPr="0084488C" w:rsidTr="00DD3204">
        <w:tc>
          <w:tcPr>
            <w:tcW w:w="5220" w:type="dxa"/>
          </w:tcPr>
          <w:p w:rsidR="00E04F0B" w:rsidRPr="0084488C" w:rsidRDefault="00E04F0B" w:rsidP="00DD3204">
            <w:pPr>
              <w:pStyle w:val="NumberedList"/>
              <w:numPr>
                <w:ilvl w:val="0"/>
                <w:numId w:val="0"/>
              </w:numPr>
              <w:spacing w:line="240" w:lineRule="auto"/>
            </w:pPr>
          </w:p>
        </w:tc>
        <w:tc>
          <w:tcPr>
            <w:tcW w:w="1890" w:type="dxa"/>
          </w:tcPr>
          <w:p w:rsidR="00E04F0B" w:rsidRPr="0084488C" w:rsidRDefault="00E04F0B" w:rsidP="00DD3204">
            <w:pPr>
              <w:pStyle w:val="TableCategories"/>
              <w:spacing w:line="240" w:lineRule="auto"/>
              <w:jc w:val="center"/>
            </w:pPr>
            <w:r>
              <w:t>Public training</w:t>
            </w:r>
            <w:r>
              <w:br/>
              <w:t>institutions</w:t>
            </w:r>
          </w:p>
        </w:tc>
        <w:tc>
          <w:tcPr>
            <w:tcW w:w="1890" w:type="dxa"/>
          </w:tcPr>
          <w:p w:rsidR="00E04F0B" w:rsidRPr="0084488C" w:rsidRDefault="00E04F0B" w:rsidP="00DD3204">
            <w:pPr>
              <w:pStyle w:val="TableCategories"/>
              <w:spacing w:line="240" w:lineRule="auto"/>
              <w:jc w:val="center"/>
            </w:pPr>
            <w:r>
              <w:t>Private training</w:t>
            </w:r>
            <w:r>
              <w:br/>
              <w:t>institutions</w:t>
            </w:r>
          </w:p>
        </w:tc>
      </w:tr>
      <w:tr w:rsidR="00E04F0B" w:rsidTr="00DD3204">
        <w:trPr>
          <w:trHeight w:val="576"/>
        </w:trPr>
        <w:tc>
          <w:tcPr>
            <w:tcW w:w="5220" w:type="dxa"/>
            <w:vAlign w:val="center"/>
          </w:tcPr>
          <w:p w:rsidR="00E04F0B" w:rsidRPr="0084488C" w:rsidRDefault="00E04F0B" w:rsidP="00DD3204">
            <w:pPr>
              <w:pStyle w:val="TableText"/>
              <w:spacing w:line="240" w:lineRule="auto"/>
              <w:rPr>
                <w:sz w:val="21"/>
                <w:szCs w:val="15"/>
              </w:rPr>
            </w:pPr>
            <w:r w:rsidRPr="002324BC">
              <w:rPr>
                <w:sz w:val="21"/>
                <w:szCs w:val="15"/>
                <w:lang w:bidi="en-US"/>
              </w:rPr>
              <w:t>Management of non-severe hypertension of pregnancy with methyldopa or beta blocker</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Management of severe hypertension of pregnancy with labetalol, hydralazine, nifedipine, methyldopa</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Anti-convulsant management of severe pre-eclampsia or eclampsia with MgSO4 as first line treatment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spacing w:before="1"/>
              <w:ind w:right="-105"/>
              <w:rPr>
                <w:color w:val="262626" w:themeColor="text1" w:themeTint="D9"/>
                <w:sz w:val="21"/>
                <w:szCs w:val="15"/>
              </w:rPr>
            </w:pPr>
            <w:r w:rsidRPr="002324BC">
              <w:rPr>
                <w:color w:val="262626" w:themeColor="text1" w:themeTint="D9"/>
                <w:sz w:val="21"/>
                <w:szCs w:val="15"/>
              </w:rPr>
              <w:t xml:space="preserve">Use of daily low dose aspirin for the prevention of </w:t>
            </w:r>
            <w:r>
              <w:rPr>
                <w:color w:val="262626" w:themeColor="text1" w:themeTint="D9"/>
                <w:sz w:val="21"/>
                <w:szCs w:val="15"/>
              </w:rPr>
              <w:br/>
            </w:r>
            <w:r w:rsidRPr="002324BC">
              <w:rPr>
                <w:color w:val="262626" w:themeColor="text1" w:themeTint="D9"/>
                <w:sz w:val="21"/>
                <w:szCs w:val="15"/>
              </w:rPr>
              <w:t>pre-eclampsia in high-risk pregnant women</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r w:rsidR="00E04F0B" w:rsidTr="00DD3204">
        <w:trPr>
          <w:trHeight w:val="576"/>
        </w:trPr>
        <w:tc>
          <w:tcPr>
            <w:tcW w:w="5220" w:type="dxa"/>
            <w:vAlign w:val="center"/>
          </w:tcPr>
          <w:p w:rsidR="00E04F0B" w:rsidRPr="0084488C" w:rsidRDefault="00E04F0B" w:rsidP="00DD3204">
            <w:pPr>
              <w:pStyle w:val="TableParagraph"/>
              <w:rPr>
                <w:color w:val="262626" w:themeColor="text1" w:themeTint="D9"/>
                <w:sz w:val="21"/>
                <w:szCs w:val="15"/>
              </w:rPr>
            </w:pPr>
            <w:r w:rsidRPr="002324BC">
              <w:rPr>
                <w:color w:val="262626" w:themeColor="text1" w:themeTint="D9"/>
                <w:sz w:val="21"/>
                <w:szCs w:val="15"/>
              </w:rPr>
              <w:t>Calcium supplementation for pregnant women in areas of low dietary calcium for the prevention of pre-eclampsia</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89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Pr="00FD1465" w:rsidRDefault="00E04F0B" w:rsidP="00E04F0B">
      <w:pPr>
        <w:pStyle w:val="Body-Standard"/>
        <w:spacing w:after="0"/>
        <w:ind w:left="360"/>
      </w:pPr>
    </w:p>
    <w:p w:rsidR="00E04F0B" w:rsidRDefault="00E04F0B" w:rsidP="00E04F0B">
      <w:pPr>
        <w:pStyle w:val="NumberedList"/>
        <w:ind w:right="-270"/>
      </w:pPr>
      <w:r>
        <w:t>Which private sector providers are included in public sector in-service training on HDP? Select all that 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From non-governmental organizations From faith-based organizations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From for-profit organizations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Don’t know</w:t>
      </w:r>
    </w:p>
    <w:p w:rsidR="00E04F0B" w:rsidRDefault="00E04F0B" w:rsidP="00E04F0B">
      <w:pPr>
        <w:pStyle w:val="Body-Standard"/>
        <w:tabs>
          <w:tab w:val="left" w:pos="9360"/>
        </w:tabs>
        <w:spacing w:before="120" w:after="120"/>
        <w:ind w:left="360"/>
      </w:pPr>
      <w:r w:rsidRPr="00C72999">
        <w:rPr>
          <w:rFonts w:ascii="Wingdings" w:hAnsi="Wingdings"/>
          <w:position w:val="-2"/>
          <w:sz w:val="28"/>
          <w:szCs w:val="27"/>
        </w:rPr>
        <w:t></w:t>
      </w:r>
      <w:r w:rsidRPr="00C72999">
        <w:rPr>
          <w:position w:val="-2"/>
        </w:rPr>
        <w:t xml:space="preserve"> </w:t>
      </w:r>
      <w:r>
        <w:t>Other (please</w:t>
      </w:r>
      <w:r>
        <w:rPr>
          <w:spacing w:val="-9"/>
        </w:rPr>
        <w:t xml:space="preserve"> </w:t>
      </w:r>
      <w:r>
        <w:t>specify):</w:t>
      </w:r>
      <w:r>
        <w:rPr>
          <w:u w:val="single" w:color="3F3F3F"/>
        </w:rPr>
        <w:t xml:space="preserve"> </w:t>
      </w:r>
      <w:r>
        <w:rPr>
          <w:u w:val="single" w:color="3F3F3F"/>
        </w:rPr>
        <w:tab/>
      </w:r>
    </w:p>
    <w:p w:rsidR="00E04F0B" w:rsidRDefault="00E04F0B" w:rsidP="00E04F0B">
      <w:pPr>
        <w:pStyle w:val="Body-Standard"/>
        <w:spacing w:before="120" w:after="120"/>
        <w:ind w:left="360"/>
        <w:rPr>
          <w:sz w:val="20"/>
        </w:rPr>
      </w:pPr>
    </w:p>
    <w:p w:rsidR="00E04F0B" w:rsidRDefault="00E04F0B" w:rsidP="00E04F0B">
      <w:pPr>
        <w:pStyle w:val="Heading3"/>
      </w:pPr>
      <w:r>
        <w:lastRenderedPageBreak/>
        <w:t>LOGISTICS</w:t>
      </w:r>
    </w:p>
    <w:p w:rsidR="00E04F0B" w:rsidRDefault="00E04F0B" w:rsidP="00E04F0B">
      <w:pPr>
        <w:pStyle w:val="NumberedList"/>
      </w:pPr>
      <w:r>
        <w:t xml:space="preserve">Is </w:t>
      </w:r>
      <w:r>
        <w:rPr>
          <w:b/>
        </w:rPr>
        <w:t xml:space="preserve">magnesium sulfate </w:t>
      </w:r>
      <w:r>
        <w:t>available at facilities that offer maternity</w:t>
      </w:r>
      <w:r>
        <w:rPr>
          <w:spacing w:val="-2"/>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ublic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FD1465">
              <w:rPr>
                <w:color w:val="262626" w:themeColor="text1" w:themeTint="D9"/>
                <w:sz w:val="21"/>
                <w:szCs w:val="15"/>
              </w:rPr>
              <w:t>P</w:t>
            </w:r>
            <w:r>
              <w:rPr>
                <w:color w:val="262626" w:themeColor="text1" w:themeTint="D9"/>
                <w:sz w:val="21"/>
                <w:szCs w:val="15"/>
              </w:rPr>
              <w:t>rivate facilities</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Standard"/>
        <w:spacing w:after="120"/>
      </w:pPr>
    </w:p>
    <w:p w:rsidR="00E04F0B" w:rsidRDefault="00E04F0B" w:rsidP="00E04F0B">
      <w:pPr>
        <w:pStyle w:val="NumberedList"/>
      </w:pPr>
      <w:r>
        <w:t xml:space="preserve">Are the below medications available at </w:t>
      </w:r>
      <w:r w:rsidRPr="00645515">
        <w:t>public</w:t>
      </w:r>
      <w:r>
        <w:rPr>
          <w:b/>
        </w:rPr>
        <w:t xml:space="preserve"> </w:t>
      </w:r>
      <w:r>
        <w:t>facilities that offer maternity</w:t>
      </w:r>
      <w:r>
        <w:rPr>
          <w:spacing w:val="-7"/>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Labetolol</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Hydralazine</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Nifedipine</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Methyldopa</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Standard"/>
        <w:spacing w:after="0"/>
      </w:pPr>
    </w:p>
    <w:p w:rsidR="00E04F0B" w:rsidRDefault="00E04F0B" w:rsidP="00E04F0B">
      <w:pPr>
        <w:pStyle w:val="NumberedList"/>
      </w:pPr>
      <w:r>
        <w:t xml:space="preserve">Are the below medications available at </w:t>
      </w:r>
      <w:r>
        <w:rPr>
          <w:b/>
        </w:rPr>
        <w:t xml:space="preserve">private </w:t>
      </w:r>
      <w:r>
        <w:t>facilities that offer maternity</w:t>
      </w:r>
      <w:r>
        <w:rPr>
          <w:spacing w:val="-8"/>
        </w:rPr>
        <w:t xml:space="preserve"> </w:t>
      </w:r>
      <w:r>
        <w:t>services?</w:t>
      </w:r>
    </w:p>
    <w:tbl>
      <w:tblPr>
        <w:tblStyle w:val="TableGrid"/>
        <w:tblW w:w="9018"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1530"/>
        <w:gridCol w:w="1440"/>
        <w:gridCol w:w="1728"/>
        <w:gridCol w:w="1584"/>
        <w:gridCol w:w="1584"/>
        <w:gridCol w:w="1152"/>
      </w:tblGrid>
      <w:tr w:rsidR="00E04F0B" w:rsidRPr="0084488C" w:rsidTr="00DD3204">
        <w:trPr>
          <w:trHeight w:val="792"/>
        </w:trPr>
        <w:tc>
          <w:tcPr>
            <w:tcW w:w="1530" w:type="dxa"/>
          </w:tcPr>
          <w:p w:rsidR="00E04F0B" w:rsidRPr="0084488C" w:rsidRDefault="00E04F0B" w:rsidP="00DD3204">
            <w:pPr>
              <w:pStyle w:val="NumberedList"/>
              <w:numPr>
                <w:ilvl w:val="0"/>
                <w:numId w:val="0"/>
              </w:numPr>
              <w:spacing w:line="240" w:lineRule="auto"/>
            </w:pPr>
          </w:p>
        </w:tc>
        <w:tc>
          <w:tcPr>
            <w:tcW w:w="1440" w:type="dxa"/>
          </w:tcPr>
          <w:p w:rsidR="00E04F0B" w:rsidRDefault="00E04F0B" w:rsidP="00DD3204">
            <w:pPr>
              <w:pStyle w:val="TableCategories"/>
              <w:spacing w:line="240" w:lineRule="auto"/>
              <w:jc w:val="center"/>
            </w:pPr>
          </w:p>
          <w:p w:rsidR="00E04F0B" w:rsidRPr="0084488C" w:rsidRDefault="00E04F0B" w:rsidP="00DD3204">
            <w:pPr>
              <w:pStyle w:val="TableCategories"/>
              <w:spacing w:line="240" w:lineRule="auto"/>
              <w:jc w:val="center"/>
            </w:pPr>
            <w:r w:rsidRPr="0025273A">
              <w:t>Regularly (&gt;80% of time)</w:t>
            </w:r>
          </w:p>
        </w:tc>
        <w:tc>
          <w:tcPr>
            <w:tcW w:w="1728" w:type="dxa"/>
          </w:tcPr>
          <w:p w:rsidR="00E04F0B" w:rsidRPr="0084488C" w:rsidRDefault="00E04F0B" w:rsidP="00DD3204">
            <w:pPr>
              <w:pStyle w:val="TableCategories"/>
              <w:spacing w:line="240" w:lineRule="auto"/>
              <w:jc w:val="center"/>
            </w:pPr>
            <w:r w:rsidRPr="0025273A">
              <w:t xml:space="preserve">More than half </w:t>
            </w:r>
            <w:r>
              <w:br/>
            </w:r>
            <w:r w:rsidRPr="0025273A">
              <w:t xml:space="preserve">the time </w:t>
            </w:r>
            <w:r>
              <w:br/>
            </w:r>
            <w:r w:rsidRPr="0025273A">
              <w:t>(50-80% of time)</w:t>
            </w:r>
          </w:p>
        </w:tc>
        <w:tc>
          <w:tcPr>
            <w:tcW w:w="1584" w:type="dxa"/>
          </w:tcPr>
          <w:p w:rsidR="00E04F0B" w:rsidRDefault="00E04F0B" w:rsidP="00DD3204">
            <w:pPr>
              <w:pStyle w:val="TableCategories"/>
              <w:spacing w:line="240" w:lineRule="auto"/>
              <w:jc w:val="center"/>
            </w:pPr>
            <w:r w:rsidRPr="0025273A">
              <w:t xml:space="preserve">Less than half </w:t>
            </w:r>
            <w:r>
              <w:br/>
            </w:r>
            <w:r w:rsidRPr="0025273A">
              <w:t xml:space="preserve">the time </w:t>
            </w:r>
            <w:r>
              <w:br/>
            </w:r>
            <w:r w:rsidRPr="0025273A">
              <w:t>(&lt;50% of time)</w:t>
            </w:r>
          </w:p>
        </w:tc>
        <w:tc>
          <w:tcPr>
            <w:tcW w:w="1584" w:type="dxa"/>
          </w:tcPr>
          <w:p w:rsidR="00E04F0B" w:rsidRDefault="00E04F0B" w:rsidP="00DD3204">
            <w:pPr>
              <w:pStyle w:val="TableCategories"/>
              <w:spacing w:line="240" w:lineRule="auto"/>
              <w:jc w:val="center"/>
            </w:pPr>
            <w:r w:rsidRPr="0025273A">
              <w:t>Procured externally by patient/family</w:t>
            </w:r>
          </w:p>
        </w:tc>
        <w:tc>
          <w:tcPr>
            <w:tcW w:w="1152" w:type="dxa"/>
          </w:tcPr>
          <w:p w:rsidR="00E04F0B" w:rsidRDefault="00E04F0B" w:rsidP="00DD3204">
            <w:pPr>
              <w:pStyle w:val="TableCategories"/>
              <w:spacing w:line="240" w:lineRule="auto"/>
              <w:jc w:val="center"/>
            </w:pPr>
          </w:p>
          <w:p w:rsidR="00E04F0B" w:rsidRDefault="00E04F0B" w:rsidP="00DD3204">
            <w:pPr>
              <w:pStyle w:val="TableCategories"/>
              <w:spacing w:line="240" w:lineRule="auto"/>
              <w:jc w:val="center"/>
            </w:pPr>
            <w:r>
              <w:t>Never</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Labetolol</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Hydralazine</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Nifedipine</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1530" w:type="dxa"/>
            <w:vAlign w:val="center"/>
          </w:tcPr>
          <w:p w:rsidR="00E04F0B" w:rsidRPr="0084488C" w:rsidRDefault="00E04F0B" w:rsidP="00DD3204">
            <w:pPr>
              <w:pStyle w:val="TableParagraph"/>
              <w:rPr>
                <w:color w:val="262626" w:themeColor="text1" w:themeTint="D9"/>
                <w:sz w:val="21"/>
                <w:szCs w:val="15"/>
              </w:rPr>
            </w:pPr>
            <w:r w:rsidRPr="00162393">
              <w:rPr>
                <w:color w:val="262626" w:themeColor="text1" w:themeTint="D9"/>
                <w:sz w:val="21"/>
                <w:szCs w:val="15"/>
              </w:rPr>
              <w:t>Methyldopa</w:t>
            </w:r>
          </w:p>
        </w:tc>
        <w:tc>
          <w:tcPr>
            <w:tcW w:w="144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72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cs="Calibri"/>
                <w:position w:val="-2"/>
              </w:rPr>
            </w:pPr>
            <w:r w:rsidRPr="00C72999">
              <w:rPr>
                <w:rFonts w:ascii="Wingdings" w:hAnsi="Wingdings"/>
                <w:position w:val="-2"/>
                <w:sz w:val="28"/>
                <w:szCs w:val="27"/>
              </w:rPr>
              <w:t></w:t>
            </w:r>
          </w:p>
        </w:tc>
        <w:tc>
          <w:tcPr>
            <w:tcW w:w="1152"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tabs>
          <w:tab w:val="left" w:pos="9360"/>
        </w:tabs>
        <w:spacing w:before="240" w:after="0"/>
        <w:ind w:left="360"/>
      </w:pPr>
      <w:r>
        <w:t>Please list any additional comments</w:t>
      </w:r>
      <w:r>
        <w:rPr>
          <w:spacing w:val="-9"/>
        </w:rPr>
        <w:t xml:space="preserve"> </w:t>
      </w:r>
      <w:r>
        <w:t xml:space="preserve">here: </w:t>
      </w:r>
      <w:r>
        <w:rPr>
          <w:u w:val="single" w:color="3F3F3F"/>
        </w:rPr>
        <w:t xml:space="preserve"> </w:t>
      </w:r>
      <w:r>
        <w:rPr>
          <w:u w:val="single" w:color="3F3F3F"/>
        </w:rPr>
        <w:tab/>
      </w:r>
    </w:p>
    <w:p w:rsidR="00E04F0B" w:rsidRDefault="00E04F0B" w:rsidP="00E04F0B">
      <w:pPr>
        <w:pStyle w:val="Body-Standard"/>
        <w:spacing w:after="0"/>
      </w:pPr>
    </w:p>
    <w:p w:rsidR="00E04F0B" w:rsidRDefault="00E04F0B" w:rsidP="00E04F0B">
      <w:pPr>
        <w:pStyle w:val="NumberedList"/>
      </w:pPr>
      <w:r>
        <w:t xml:space="preserve">Is </w:t>
      </w:r>
      <w:r>
        <w:rPr>
          <w:b/>
        </w:rPr>
        <w:t xml:space="preserve">magnesium </w:t>
      </w:r>
      <w:r w:rsidRPr="00645515">
        <w:t>sulfate</w:t>
      </w:r>
      <w:r>
        <w:rPr>
          <w:b/>
        </w:rPr>
        <w:t xml:space="preserve"> </w:t>
      </w:r>
      <w:r>
        <w:t>free of charge to patients at facilities that offer maternity services?</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Text"/>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Public facilities</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Private facilities</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Standard"/>
        <w:spacing w:after="120"/>
      </w:pPr>
    </w:p>
    <w:p w:rsidR="00E04F0B" w:rsidRDefault="00E04F0B" w:rsidP="00E04F0B">
      <w:pPr>
        <w:pStyle w:val="NumberedList"/>
      </w:pPr>
      <w:r>
        <w:lastRenderedPageBreak/>
        <w:t xml:space="preserve">How frequently do stock-outs of </w:t>
      </w:r>
      <w:r>
        <w:rPr>
          <w:b/>
        </w:rPr>
        <w:t>magnesium sulfate</w:t>
      </w:r>
      <w:r>
        <w:rPr>
          <w:b/>
          <w:spacing w:val="3"/>
        </w:rPr>
        <w:t xml:space="preserve"> </w:t>
      </w:r>
      <w:r>
        <w:t>occur?</w:t>
      </w:r>
    </w:p>
    <w:tbl>
      <w:tblPr>
        <w:tblStyle w:val="TableGrid"/>
        <w:tblW w:w="7902" w:type="dxa"/>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2970"/>
        <w:gridCol w:w="1710"/>
        <w:gridCol w:w="1638"/>
        <w:gridCol w:w="1584"/>
      </w:tblGrid>
      <w:tr w:rsidR="00E04F0B" w:rsidRPr="0084488C" w:rsidTr="00DD3204">
        <w:trPr>
          <w:trHeight w:val="432"/>
        </w:trPr>
        <w:tc>
          <w:tcPr>
            <w:tcW w:w="2970" w:type="dxa"/>
            <w:vAlign w:val="center"/>
          </w:tcPr>
          <w:p w:rsidR="00E04F0B" w:rsidRPr="0084488C" w:rsidRDefault="00E04F0B" w:rsidP="00DD3204">
            <w:pPr>
              <w:pStyle w:val="NumberedList"/>
              <w:numPr>
                <w:ilvl w:val="0"/>
                <w:numId w:val="0"/>
              </w:numPr>
              <w:spacing w:line="240" w:lineRule="auto"/>
            </w:pPr>
          </w:p>
        </w:tc>
        <w:tc>
          <w:tcPr>
            <w:tcW w:w="1710" w:type="dxa"/>
            <w:vAlign w:val="center"/>
          </w:tcPr>
          <w:p w:rsidR="00E04F0B" w:rsidRPr="0084488C" w:rsidRDefault="00E04F0B" w:rsidP="00DD3204">
            <w:pPr>
              <w:pStyle w:val="TableCategories"/>
              <w:spacing w:line="240" w:lineRule="auto"/>
              <w:jc w:val="center"/>
            </w:pPr>
            <w:r>
              <w:t>Frequently</w:t>
            </w:r>
            <w:r>
              <w:br/>
              <w:t>(once in every</w:t>
            </w:r>
            <w:r>
              <w:br/>
              <w:t xml:space="preserve"> 2 months)</w:t>
            </w:r>
          </w:p>
        </w:tc>
        <w:tc>
          <w:tcPr>
            <w:tcW w:w="1638" w:type="dxa"/>
            <w:vAlign w:val="center"/>
          </w:tcPr>
          <w:p w:rsidR="00E04F0B" w:rsidRPr="0084488C" w:rsidRDefault="00E04F0B" w:rsidP="00DD3204">
            <w:pPr>
              <w:pStyle w:val="TableCategories"/>
              <w:spacing w:line="240" w:lineRule="auto"/>
              <w:jc w:val="center"/>
            </w:pPr>
            <w:r>
              <w:t>Sometimes</w:t>
            </w:r>
            <w:r>
              <w:br/>
              <w:t>(every 3-6 months)</w:t>
            </w:r>
          </w:p>
        </w:tc>
        <w:tc>
          <w:tcPr>
            <w:tcW w:w="1584" w:type="dxa"/>
            <w:vAlign w:val="center"/>
          </w:tcPr>
          <w:p w:rsidR="00E04F0B" w:rsidRDefault="00E04F0B" w:rsidP="00DD3204">
            <w:pPr>
              <w:pStyle w:val="TableCategories"/>
              <w:spacing w:line="240" w:lineRule="auto"/>
              <w:jc w:val="center"/>
            </w:pPr>
            <w:r>
              <w:t xml:space="preserve">Rarely </w:t>
            </w:r>
            <w:r>
              <w:br/>
              <w:t>(once a year)</w:t>
            </w:r>
          </w:p>
        </w:tc>
      </w:tr>
      <w:tr w:rsidR="00E04F0B" w:rsidTr="00DD3204">
        <w:trPr>
          <w:trHeight w:val="432"/>
        </w:trPr>
        <w:tc>
          <w:tcPr>
            <w:tcW w:w="2970" w:type="dxa"/>
            <w:vAlign w:val="center"/>
          </w:tcPr>
          <w:p w:rsidR="00E04F0B" w:rsidRPr="0084488C" w:rsidRDefault="00E04F0B" w:rsidP="00DD3204">
            <w:pPr>
              <w:pStyle w:val="TableParagraph"/>
              <w:rPr>
                <w:color w:val="262626" w:themeColor="text1" w:themeTint="D9"/>
                <w:sz w:val="21"/>
                <w:szCs w:val="15"/>
              </w:rPr>
            </w:pPr>
            <w:r>
              <w:rPr>
                <w:color w:val="262626" w:themeColor="text1" w:themeTint="D9"/>
                <w:sz w:val="21"/>
                <w:szCs w:val="15"/>
              </w:rPr>
              <w:t>At the central level</w:t>
            </w:r>
          </w:p>
        </w:tc>
        <w:tc>
          <w:tcPr>
            <w:tcW w:w="171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63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r w:rsidR="00E04F0B" w:rsidTr="00DD3204">
        <w:trPr>
          <w:trHeight w:val="432"/>
        </w:trPr>
        <w:tc>
          <w:tcPr>
            <w:tcW w:w="2970" w:type="dxa"/>
            <w:vAlign w:val="center"/>
          </w:tcPr>
          <w:p w:rsidR="00E04F0B" w:rsidRPr="0084488C" w:rsidRDefault="00E04F0B" w:rsidP="00DD3204">
            <w:pPr>
              <w:pStyle w:val="TableParagraph"/>
              <w:rPr>
                <w:color w:val="262626" w:themeColor="text1" w:themeTint="D9"/>
                <w:sz w:val="21"/>
                <w:szCs w:val="15"/>
              </w:rPr>
            </w:pPr>
            <w:r>
              <w:rPr>
                <w:color w:val="262626" w:themeColor="text1" w:themeTint="D9"/>
                <w:sz w:val="21"/>
                <w:szCs w:val="15"/>
              </w:rPr>
              <w:t>At the district/regional level</w:t>
            </w:r>
          </w:p>
        </w:tc>
        <w:tc>
          <w:tcPr>
            <w:tcW w:w="1710"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638" w:type="dxa"/>
            <w:vAlign w:val="center"/>
          </w:tcPr>
          <w:p w:rsidR="00E04F0B" w:rsidRDefault="00E04F0B" w:rsidP="00DD3204">
            <w:pPr>
              <w:pStyle w:val="NumberedList"/>
              <w:numPr>
                <w:ilvl w:val="0"/>
                <w:numId w:val="0"/>
              </w:numPr>
              <w:tabs>
                <w:tab w:val="left" w:pos="2250"/>
                <w:tab w:val="left" w:pos="2340"/>
                <w:tab w:val="left" w:pos="3150"/>
              </w:tabs>
              <w:spacing w:before="0" w:after="0" w:line="240" w:lineRule="auto"/>
              <w:jc w:val="center"/>
            </w:pPr>
            <w:r w:rsidRPr="00C72999">
              <w:rPr>
                <w:rFonts w:ascii="Wingdings" w:hAnsi="Wingdings"/>
                <w:position w:val="-2"/>
                <w:sz w:val="28"/>
                <w:szCs w:val="27"/>
              </w:rPr>
              <w:t></w:t>
            </w:r>
          </w:p>
        </w:tc>
        <w:tc>
          <w:tcPr>
            <w:tcW w:w="1584" w:type="dxa"/>
            <w:vAlign w:val="center"/>
          </w:tcPr>
          <w:p w:rsidR="00E04F0B" w:rsidRPr="0025273A" w:rsidRDefault="00E04F0B" w:rsidP="00DD3204">
            <w:pPr>
              <w:pStyle w:val="NumberedList"/>
              <w:numPr>
                <w:ilvl w:val="0"/>
                <w:numId w:val="0"/>
              </w:numPr>
              <w:tabs>
                <w:tab w:val="left" w:pos="2250"/>
                <w:tab w:val="left" w:pos="2340"/>
                <w:tab w:val="left" w:pos="3150"/>
              </w:tabs>
              <w:spacing w:before="0" w:after="0" w:line="240" w:lineRule="auto"/>
              <w:jc w:val="center"/>
              <w:rPr>
                <w:rFonts w:asciiTheme="minorHAnsi" w:hAnsiTheme="minorHAnsi" w:cstheme="minorHAnsi"/>
                <w:position w:val="-2"/>
              </w:rPr>
            </w:pPr>
            <w:r w:rsidRPr="00C72999">
              <w:rPr>
                <w:rFonts w:ascii="Wingdings" w:hAnsi="Wingdings"/>
                <w:position w:val="-2"/>
                <w:sz w:val="28"/>
                <w:szCs w:val="27"/>
              </w:rPr>
              <w:t></w:t>
            </w:r>
          </w:p>
        </w:tc>
      </w:tr>
    </w:tbl>
    <w:p w:rsidR="00E04F0B" w:rsidRDefault="00E04F0B" w:rsidP="00E04F0B">
      <w:pPr>
        <w:pStyle w:val="Body-Standard"/>
        <w:spacing w:after="120"/>
        <w:ind w:left="360"/>
      </w:pPr>
    </w:p>
    <w:p w:rsidR="00E04F0B" w:rsidRDefault="00E04F0B" w:rsidP="00E04F0B">
      <w:pPr>
        <w:pStyle w:val="NumberedList"/>
      </w:pPr>
      <w:r>
        <w:t xml:space="preserve">Is there a system in place to ensure a </w:t>
      </w:r>
      <w:r>
        <w:rPr>
          <w:b/>
        </w:rPr>
        <w:t xml:space="preserve">50% solution of magnesium sulfate </w:t>
      </w:r>
      <w:r>
        <w:t>is available in country?</w:t>
      </w:r>
    </w:p>
    <w:tbl>
      <w:tblPr>
        <w:tblStyle w:val="TableGrid"/>
        <w:tblW w:w="0" w:type="auto"/>
        <w:tblInd w:w="360" w:type="dxa"/>
        <w:tblBorders>
          <w:top w:val="none" w:sz="0" w:space="0" w:color="auto"/>
          <w:left w:val="none" w:sz="0" w:space="0" w:color="auto"/>
          <w:bottom w:val="none" w:sz="0" w:space="0" w:color="auto"/>
          <w:right w:val="none" w:sz="0" w:space="0" w:color="auto"/>
          <w:insideH w:val="single" w:sz="4" w:space="0" w:color="7F7F7F" w:themeColor="text1" w:themeTint="80"/>
          <w:insideV w:val="none" w:sz="0" w:space="0" w:color="auto"/>
        </w:tblBorders>
        <w:tblCellMar>
          <w:left w:w="0" w:type="dxa"/>
        </w:tblCellMar>
        <w:tblLook w:val="04A0" w:firstRow="1" w:lastRow="0" w:firstColumn="1" w:lastColumn="0" w:noHBand="0" w:noVBand="1"/>
      </w:tblPr>
      <w:tblGrid>
        <w:gridCol w:w="3060"/>
        <w:gridCol w:w="1525"/>
        <w:gridCol w:w="1313"/>
      </w:tblGrid>
      <w:tr w:rsidR="00E04F0B" w:rsidRPr="00723954" w:rsidTr="00DD3204">
        <w:trPr>
          <w:trHeight w:val="432"/>
        </w:trPr>
        <w:tc>
          <w:tcPr>
            <w:tcW w:w="3060" w:type="dxa"/>
            <w:vAlign w:val="center"/>
          </w:tcPr>
          <w:p w:rsidR="00E04F0B" w:rsidRPr="00723954" w:rsidRDefault="00E04F0B" w:rsidP="00DD3204">
            <w:pPr>
              <w:pStyle w:val="TableText"/>
            </w:pPr>
          </w:p>
        </w:tc>
        <w:tc>
          <w:tcPr>
            <w:tcW w:w="1525" w:type="dxa"/>
            <w:vAlign w:val="center"/>
          </w:tcPr>
          <w:p w:rsidR="00E04F0B" w:rsidRPr="00723954" w:rsidRDefault="00E04F0B" w:rsidP="00DD3204">
            <w:pPr>
              <w:pStyle w:val="TableCategories"/>
              <w:jc w:val="center"/>
            </w:pPr>
            <w:r>
              <w:t>Yes</w:t>
            </w:r>
          </w:p>
        </w:tc>
        <w:tc>
          <w:tcPr>
            <w:tcW w:w="1313" w:type="dxa"/>
            <w:vAlign w:val="center"/>
          </w:tcPr>
          <w:p w:rsidR="00E04F0B" w:rsidRPr="00723954" w:rsidRDefault="00E04F0B" w:rsidP="00DD3204">
            <w:pPr>
              <w:pStyle w:val="TableCategories"/>
              <w:jc w:val="center"/>
            </w:pPr>
            <w:r>
              <w:t>No</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Public facilities</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r w:rsidR="00E04F0B" w:rsidTr="00DD3204">
        <w:trPr>
          <w:trHeight w:val="432"/>
        </w:trPr>
        <w:tc>
          <w:tcPr>
            <w:tcW w:w="3060" w:type="dxa"/>
            <w:vAlign w:val="center"/>
          </w:tcPr>
          <w:p w:rsidR="00E04F0B" w:rsidRPr="00A21721" w:rsidRDefault="00E04F0B" w:rsidP="00DD3204">
            <w:pPr>
              <w:pStyle w:val="TableText"/>
              <w:rPr>
                <w:sz w:val="21"/>
                <w:szCs w:val="21"/>
              </w:rPr>
            </w:pPr>
            <w:r>
              <w:rPr>
                <w:sz w:val="21"/>
                <w:szCs w:val="21"/>
              </w:rPr>
              <w:t>Private facilities</w:t>
            </w:r>
          </w:p>
        </w:tc>
        <w:tc>
          <w:tcPr>
            <w:tcW w:w="1525"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c>
          <w:tcPr>
            <w:tcW w:w="1313" w:type="dxa"/>
            <w:vAlign w:val="center"/>
          </w:tcPr>
          <w:p w:rsidR="00E04F0B" w:rsidRDefault="00E04F0B" w:rsidP="00DD3204">
            <w:pPr>
              <w:pStyle w:val="NumberedList"/>
              <w:numPr>
                <w:ilvl w:val="0"/>
                <w:numId w:val="0"/>
              </w:numPr>
              <w:tabs>
                <w:tab w:val="left" w:pos="2250"/>
                <w:tab w:val="left" w:pos="2340"/>
                <w:tab w:val="left" w:pos="3150"/>
              </w:tabs>
              <w:spacing w:before="0" w:after="0"/>
              <w:jc w:val="center"/>
            </w:pPr>
            <w:r w:rsidRPr="00C72999">
              <w:rPr>
                <w:rFonts w:ascii="Wingdings" w:hAnsi="Wingdings"/>
                <w:position w:val="-2"/>
                <w:sz w:val="28"/>
                <w:szCs w:val="27"/>
              </w:rPr>
              <w:t></w:t>
            </w:r>
          </w:p>
        </w:tc>
      </w:tr>
    </w:tbl>
    <w:p w:rsidR="00E04F0B" w:rsidRDefault="00E04F0B" w:rsidP="00E04F0B">
      <w:pPr>
        <w:pStyle w:val="Body-Standard"/>
        <w:spacing w:after="120"/>
        <w:ind w:left="360"/>
      </w:pPr>
    </w:p>
    <w:p w:rsidR="00E04F0B" w:rsidRDefault="00E04F0B" w:rsidP="00E04F0B">
      <w:pPr>
        <w:pStyle w:val="NumberedList"/>
      </w:pPr>
      <w:r>
        <w:t>Is there a logistics management system independent of the national procurement system that private sector facilities use to procure essential</w:t>
      </w:r>
      <w:r>
        <w:rPr>
          <w:spacing w:val="-9"/>
        </w:rPr>
        <w:t xml:space="preserve"> </w:t>
      </w:r>
      <w:r>
        <w:t>medications?</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ind w:left="360"/>
      </w:pPr>
    </w:p>
    <w:p w:rsidR="00E04F0B" w:rsidRDefault="00E04F0B" w:rsidP="00E04F0B">
      <w:pPr>
        <w:pStyle w:val="NumberedList"/>
      </w:pPr>
      <w:r>
        <w:t xml:space="preserve">From where does the private sector source HDP commodities? Select all the apply: </w:t>
      </w:r>
    </w:p>
    <w:p w:rsidR="00E04F0B" w:rsidRDefault="00E04F0B" w:rsidP="00E04F0B">
      <w:pPr>
        <w:pStyle w:val="NumberedList"/>
        <w:numPr>
          <w:ilvl w:val="0"/>
          <w:numId w:val="0"/>
        </w:numPr>
        <w:ind w:left="57" w:firstLine="303"/>
      </w:pPr>
      <w:r w:rsidRPr="00C72999">
        <w:rPr>
          <w:rFonts w:ascii="Wingdings" w:hAnsi="Wingdings"/>
          <w:position w:val="-2"/>
          <w:sz w:val="28"/>
          <w:szCs w:val="27"/>
        </w:rPr>
        <w:t></w:t>
      </w:r>
      <w:r w:rsidRPr="00C72999">
        <w:rPr>
          <w:position w:val="-2"/>
        </w:rPr>
        <w:t xml:space="preserve"> </w:t>
      </w:r>
      <w:r>
        <w:t>Received free from the government central medical</w:t>
      </w:r>
      <w:r>
        <w:rPr>
          <w:spacing w:val="1"/>
        </w:rPr>
        <w:t xml:space="preserve"> </w:t>
      </w:r>
      <w:r>
        <w:t>store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Government deliveries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Private sector goes to source to collect</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Standard"/>
        <w:spacing w:after="0"/>
        <w:ind w:left="360"/>
      </w:pPr>
    </w:p>
    <w:p w:rsidR="00E04F0B" w:rsidRDefault="00E04F0B" w:rsidP="00E04F0B">
      <w:pPr>
        <w:pStyle w:val="NumberedList"/>
      </w:pPr>
      <w:r>
        <w:t>How does the private sector receive and distribute HDP commodities? Select all that 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Received free from donors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Received free from donors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Private sector has wholesaler/ other distributor delivery</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Heading3"/>
      </w:pPr>
      <w:r>
        <w:t>NATIONAL REPORTING OF MH INDICATOR</w:t>
      </w:r>
    </w:p>
    <w:p w:rsidR="00E04F0B" w:rsidRPr="00F67DC8" w:rsidRDefault="00E04F0B" w:rsidP="00E04F0B">
      <w:pPr>
        <w:pStyle w:val="NumberedList"/>
      </w:pPr>
      <w:r w:rsidRPr="00645515">
        <w:t>Is an indicator for the number of women with severe pre-eclampsia/eclampsia included in the national Health Management Information Systems (HMIS)?</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Pr="00310CB9" w:rsidRDefault="00E04F0B" w:rsidP="00E04F0B">
      <w:pPr>
        <w:pStyle w:val="Body-Standard"/>
        <w:spacing w:after="0"/>
      </w:pPr>
    </w:p>
    <w:p w:rsidR="00E04F0B" w:rsidRDefault="00E04F0B" w:rsidP="00E04F0B">
      <w:r>
        <w:br w:type="page"/>
      </w:r>
    </w:p>
    <w:p w:rsidR="00E04F0B" w:rsidRDefault="00E04F0B" w:rsidP="00E04F0B">
      <w:pPr>
        <w:pStyle w:val="NumberedList"/>
      </w:pPr>
      <w:r>
        <w:lastRenderedPageBreak/>
        <w:t xml:space="preserve">Does the private sector report on number of women with </w:t>
      </w:r>
      <w:r>
        <w:rPr>
          <w:b/>
        </w:rPr>
        <w:t xml:space="preserve">severe pre-eclampsia/ eclampsia </w:t>
      </w:r>
      <w:r>
        <w:t>on the national HMIS?</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tabs>
          <w:tab w:val="left" w:pos="9270"/>
        </w:tabs>
        <w:spacing w:before="240" w:after="0"/>
        <w:ind w:left="360"/>
      </w:pPr>
      <w:r>
        <w:t>If no, why</w:t>
      </w:r>
      <w:r>
        <w:rPr>
          <w:spacing w:val="-6"/>
        </w:rPr>
        <w:t xml:space="preserve"> </w:t>
      </w:r>
      <w:r>
        <w:t>not?:</w:t>
      </w:r>
      <w:r>
        <w:rPr>
          <w:spacing w:val="-2"/>
        </w:rPr>
        <w:t xml:space="preserve"> </w:t>
      </w:r>
      <w:r>
        <w:rPr>
          <w:u w:val="single" w:color="3F3F3F"/>
        </w:rPr>
        <w:t xml:space="preserve"> </w:t>
      </w:r>
      <w:r>
        <w:rPr>
          <w:u w:val="single" w:color="3F3F3F"/>
        </w:rPr>
        <w:tab/>
      </w:r>
    </w:p>
    <w:p w:rsidR="00E04F0B" w:rsidRDefault="00E04F0B" w:rsidP="00E04F0B">
      <w:pPr>
        <w:pStyle w:val="Body-Standard"/>
        <w:spacing w:after="120"/>
      </w:pPr>
    </w:p>
    <w:p w:rsidR="00E04F0B" w:rsidRDefault="00E04F0B" w:rsidP="00E04F0B">
      <w:pPr>
        <w:pStyle w:val="NumberedList"/>
      </w:pPr>
      <w:r>
        <w:t xml:space="preserve">Are there </w:t>
      </w:r>
      <w:r w:rsidRPr="00645515">
        <w:t>national</w:t>
      </w:r>
      <w:r>
        <w:t xml:space="preserve"> level accountability mechanisms that link reporting of the national HMIS indicator to implementation of the policy and guidelines for HDP prevention and treatment at the facility level?</w:t>
      </w:r>
    </w:p>
    <w:p w:rsidR="00E04F0B" w:rsidRDefault="00E04F0B" w:rsidP="00E04F0B">
      <w:pPr>
        <w:pStyle w:val="Body-Standard"/>
        <w:spacing w:before="120" w:after="0"/>
        <w:ind w:left="360"/>
      </w:pPr>
      <w:r w:rsidRPr="00C72999">
        <w:rPr>
          <w:rFonts w:ascii="Wingdings" w:hAnsi="Wingdings"/>
          <w:position w:val="-2"/>
          <w:sz w:val="28"/>
          <w:szCs w:val="27"/>
        </w:rPr>
        <w:t></w:t>
      </w:r>
      <w:r w:rsidRPr="00C72999">
        <w:rPr>
          <w:position w:val="-2"/>
        </w:rPr>
        <w:t xml:space="preserve"> </w:t>
      </w:r>
      <w:r>
        <w:t>Yes</w:t>
      </w:r>
      <w:r>
        <w:tab/>
      </w:r>
      <w:r w:rsidRPr="00C72999">
        <w:rPr>
          <w:rFonts w:ascii="Wingdings" w:hAnsi="Wingdings"/>
          <w:position w:val="-2"/>
          <w:sz w:val="28"/>
          <w:szCs w:val="27"/>
        </w:rPr>
        <w:t></w:t>
      </w:r>
      <w:r w:rsidRPr="00C72999">
        <w:rPr>
          <w:position w:val="-2"/>
        </w:rPr>
        <w:t xml:space="preserve"> </w:t>
      </w:r>
      <w:r>
        <w:t>No</w:t>
      </w:r>
    </w:p>
    <w:p w:rsidR="00E04F0B" w:rsidRDefault="00E04F0B" w:rsidP="00E04F0B">
      <w:pPr>
        <w:pStyle w:val="Body-Standard"/>
        <w:tabs>
          <w:tab w:val="left" w:pos="9270"/>
        </w:tabs>
        <w:spacing w:before="240" w:after="0"/>
        <w:ind w:left="360"/>
      </w:pPr>
      <w:r>
        <w:t>If yes, please describe:</w:t>
      </w:r>
      <w:r>
        <w:rPr>
          <w:spacing w:val="-2"/>
        </w:rPr>
        <w:t xml:space="preserve"> </w:t>
      </w:r>
      <w:r>
        <w:rPr>
          <w:u w:val="single" w:color="3F3F3F"/>
        </w:rPr>
        <w:t xml:space="preserve"> </w:t>
      </w:r>
      <w:r>
        <w:rPr>
          <w:u w:val="single" w:color="3F3F3F"/>
        </w:rPr>
        <w:tab/>
      </w:r>
    </w:p>
    <w:p w:rsidR="00E04F0B" w:rsidRDefault="00E04F0B" w:rsidP="00E04F0B">
      <w:pPr>
        <w:pStyle w:val="Heading3"/>
      </w:pPr>
      <w:r>
        <w:t>PROGRAMMING</w:t>
      </w:r>
    </w:p>
    <w:p w:rsidR="00E04F0B" w:rsidRDefault="00E04F0B" w:rsidP="00E04F0B">
      <w:pPr>
        <w:pStyle w:val="NumberedList"/>
        <w:ind w:right="-180"/>
      </w:pPr>
      <w:r>
        <w:t>Which activities in HDP prevention and management are being supported by the Ministry of Health (MOH), World Health Organization (WHO), UNICEF, UNFPA, and/or other multilateral implementing partners? Select all that</w:t>
      </w:r>
      <w:r>
        <w:rPr>
          <w:spacing w:val="-2"/>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Health system governance (health service financing, eliminating policy barriers)</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rsidRPr="00F67DC8">
        <w:t>National policy (essential medicine list, national policies and service delivery guidelines consistent with current WHO standards)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Drugs and equipment (logistics, procurement, quality assurance)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Service delivery capacity at sites (reliable infrastructure, personnel and systems to deliver services)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7DC8">
        <w:t>Health worker pre-service and in-service training (competency based, curricula consistent with WHO)</w:t>
      </w:r>
    </w:p>
    <w:p w:rsidR="00E04F0B" w:rsidRDefault="00E04F0B" w:rsidP="00E04F0B">
      <w:pPr>
        <w:pStyle w:val="Body-Standard"/>
        <w:spacing w:before="120" w:after="120"/>
        <w:ind w:left="630" w:right="540" w:hanging="270"/>
      </w:pPr>
      <w:r w:rsidRPr="00C72999">
        <w:rPr>
          <w:rFonts w:ascii="Wingdings" w:hAnsi="Wingdings"/>
          <w:position w:val="-2"/>
          <w:sz w:val="28"/>
          <w:szCs w:val="27"/>
        </w:rPr>
        <w:t></w:t>
      </w:r>
      <w:r w:rsidRPr="00C72999">
        <w:rPr>
          <w:position w:val="-2"/>
        </w:rPr>
        <w:t xml:space="preserve"> </w:t>
      </w:r>
      <w:r w:rsidRPr="00F67DC8">
        <w:t>Partnership development (private/public sector, professional associations, local government, non-governmental organizations, MOH collaboration)</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rsidRPr="006D6532">
        <w:t>Community awareness of maternal newborn health issues (civil society, women’s group advocacy for early recognition of problems and referral)</w:t>
      </w:r>
    </w:p>
    <w:p w:rsidR="00E04F0B" w:rsidRDefault="00E04F0B" w:rsidP="00E04F0B">
      <w:pPr>
        <w:pStyle w:val="Body-Standard"/>
        <w:spacing w:before="120" w:after="120"/>
        <w:ind w:left="360" w:right="-450"/>
      </w:pPr>
      <w:r w:rsidRPr="00C72999">
        <w:rPr>
          <w:rFonts w:ascii="Wingdings" w:hAnsi="Wingdings"/>
          <w:position w:val="-2"/>
          <w:sz w:val="28"/>
          <w:szCs w:val="27"/>
        </w:rPr>
        <w:t></w:t>
      </w:r>
      <w:r w:rsidRPr="00C72999">
        <w:rPr>
          <w:position w:val="-2"/>
        </w:rPr>
        <w:t xml:space="preserve"> </w:t>
      </w:r>
      <w:r w:rsidRPr="006D6532">
        <w:t>Health technology and information systems (improved devices, procedures, systems of data management)</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Standard"/>
        <w:spacing w:after="0"/>
        <w:ind w:left="360"/>
      </w:pPr>
    </w:p>
    <w:p w:rsidR="00E04F0B" w:rsidRDefault="00E04F0B" w:rsidP="00E04F0B">
      <w:pPr>
        <w:pStyle w:val="NumberedList"/>
      </w:pPr>
      <w:r>
        <w:t>Which activities in HDP prevention and management programming are being undertaken by the private sector? Select all that</w:t>
      </w:r>
      <w:r>
        <w:rPr>
          <w:spacing w:val="-1"/>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Health system governance (health service financing, eliminating policy barriers)</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rsidRPr="006D6532">
        <w:t>National policy (essential medicine list, national policies and service delivery guidelines consistent with current WHO standards)</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Drugs and equipment (logistics, procurement, quality assurance)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Service delivery capacity at sites (reliable infrastructure, personnel and systems to deliver services)</w:t>
      </w:r>
    </w:p>
    <w:p w:rsidR="00E04F0B" w:rsidRDefault="00E04F0B" w:rsidP="00E04F0B">
      <w:pPr>
        <w:pStyle w:val="Body-Standard"/>
        <w:spacing w:before="120" w:after="120"/>
        <w:ind w:left="360"/>
      </w:pPr>
      <w:r w:rsidRPr="00C72999">
        <w:rPr>
          <w:rFonts w:ascii="Wingdings" w:hAnsi="Wingdings"/>
          <w:position w:val="-2"/>
          <w:sz w:val="28"/>
          <w:szCs w:val="27"/>
        </w:rPr>
        <w:lastRenderedPageBreak/>
        <w:t></w:t>
      </w:r>
      <w:r w:rsidRPr="00C72999">
        <w:rPr>
          <w:position w:val="-2"/>
        </w:rPr>
        <w:t xml:space="preserve"> </w:t>
      </w:r>
      <w:r w:rsidRPr="006D6532">
        <w:t>Health worker pre-service and in-service training (competency based, curricula consistent with WHO)</w:t>
      </w:r>
    </w:p>
    <w:p w:rsidR="00E04F0B" w:rsidRDefault="00E04F0B" w:rsidP="00E04F0B">
      <w:pPr>
        <w:pStyle w:val="Body-Standard"/>
        <w:spacing w:before="120" w:after="120"/>
        <w:ind w:left="630" w:right="540" w:hanging="270"/>
      </w:pPr>
      <w:r w:rsidRPr="00C72999">
        <w:rPr>
          <w:rFonts w:ascii="Wingdings" w:hAnsi="Wingdings"/>
          <w:position w:val="-2"/>
          <w:sz w:val="28"/>
          <w:szCs w:val="27"/>
        </w:rPr>
        <w:t></w:t>
      </w:r>
      <w:r w:rsidRPr="00C72999">
        <w:rPr>
          <w:position w:val="-2"/>
        </w:rPr>
        <w:t xml:space="preserve"> </w:t>
      </w:r>
      <w:r w:rsidRPr="006D6532">
        <w:t>Partnership development (private/public sector, professional associations, local government, non-governmental organizations, MOH collaboration)</w:t>
      </w:r>
    </w:p>
    <w:p w:rsidR="00E04F0B" w:rsidRDefault="00E04F0B" w:rsidP="00E04F0B">
      <w:pPr>
        <w:pStyle w:val="Body-Standard"/>
        <w:spacing w:before="120" w:after="120"/>
        <w:ind w:left="630" w:hanging="270"/>
      </w:pPr>
      <w:r w:rsidRPr="00C72999">
        <w:rPr>
          <w:rFonts w:ascii="Wingdings" w:hAnsi="Wingdings"/>
          <w:position w:val="-2"/>
          <w:sz w:val="28"/>
          <w:szCs w:val="27"/>
        </w:rPr>
        <w:t></w:t>
      </w:r>
      <w:r w:rsidRPr="00C72999">
        <w:rPr>
          <w:position w:val="-2"/>
        </w:rPr>
        <w:t xml:space="preserve"> </w:t>
      </w:r>
      <w:r w:rsidRPr="006D6532">
        <w:t>Community awareness of maternal newborn health issues (civil society, women’s group advocacy for early recognition of problems and referral)</w:t>
      </w:r>
    </w:p>
    <w:p w:rsidR="00E04F0B" w:rsidRDefault="00E04F0B" w:rsidP="00E04F0B">
      <w:pPr>
        <w:pStyle w:val="Body-Standard"/>
        <w:spacing w:before="120" w:after="120"/>
        <w:ind w:left="360" w:right="-450"/>
      </w:pPr>
      <w:r w:rsidRPr="00C72999">
        <w:rPr>
          <w:rFonts w:ascii="Wingdings" w:hAnsi="Wingdings"/>
          <w:position w:val="-2"/>
          <w:sz w:val="28"/>
          <w:szCs w:val="27"/>
        </w:rPr>
        <w:t></w:t>
      </w:r>
      <w:r w:rsidRPr="00C72999">
        <w:rPr>
          <w:position w:val="-2"/>
        </w:rPr>
        <w:t xml:space="preserve"> </w:t>
      </w:r>
      <w:r w:rsidRPr="006D6532">
        <w:t>Health technology and information systems (improved devices, procedures, systems of data management)</w:t>
      </w:r>
    </w:p>
    <w:p w:rsidR="00E04F0B"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t>Other (please</w:t>
      </w:r>
      <w:r>
        <w:rPr>
          <w:spacing w:val="-8"/>
        </w:rPr>
        <w:t xml:space="preserve"> </w:t>
      </w:r>
      <w:r>
        <w:t>specify)</w:t>
      </w:r>
      <w:r>
        <w:rPr>
          <w:color w:val="404040"/>
        </w:rPr>
        <w:t>:</w:t>
      </w:r>
      <w:r>
        <w:rPr>
          <w:color w:val="404040"/>
          <w:spacing w:val="-1"/>
        </w:rPr>
        <w:t xml:space="preserve"> </w:t>
      </w:r>
      <w:r>
        <w:rPr>
          <w:color w:val="404040"/>
          <w:u w:val="single" w:color="3F3F3F"/>
        </w:rPr>
        <w:t xml:space="preserve"> </w:t>
      </w:r>
      <w:r>
        <w:rPr>
          <w:color w:val="404040"/>
          <w:u w:val="single" w:color="3F3F3F"/>
        </w:rPr>
        <w:tab/>
      </w:r>
    </w:p>
    <w:p w:rsidR="00E04F0B" w:rsidRDefault="00E04F0B" w:rsidP="00E04F0B">
      <w:pPr>
        <w:pStyle w:val="Body-Standard"/>
        <w:spacing w:after="0"/>
        <w:ind w:left="360"/>
      </w:pPr>
    </w:p>
    <w:p w:rsidR="00E04F0B" w:rsidRPr="006D6532" w:rsidRDefault="00E04F0B" w:rsidP="00E04F0B">
      <w:pPr>
        <w:pStyle w:val="NumberedList"/>
      </w:pPr>
      <w:r w:rsidRPr="006D6532">
        <w:t>What percent of districts are covered by current HDP programs? (Provide your best possible estimate)</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90-100%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80-90%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70-80%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60-70%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50-60%</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F6000E">
        <w:t>Less than 50%</w:t>
      </w:r>
    </w:p>
    <w:p w:rsidR="00E04F0B" w:rsidRDefault="00E04F0B" w:rsidP="00E04F0B">
      <w:pPr>
        <w:pStyle w:val="Heading3"/>
      </w:pPr>
      <w:r>
        <w:t>OPPORTUNITIES FOR EXPANSION AND SCALE-UP</w:t>
      </w:r>
    </w:p>
    <w:p w:rsidR="00E04F0B" w:rsidRPr="006D6532" w:rsidRDefault="00E04F0B" w:rsidP="00E04F0B">
      <w:pPr>
        <w:pStyle w:val="NumberedList"/>
      </w:pPr>
      <w:r w:rsidRPr="006D6532">
        <w:t>Please describe any potential opportunities that you see for program introduction, expansion or scale up in the public and private sectors.</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rPr>
          <w:rFonts w:eastAsia="Calibri" w:cs="Calibri"/>
          <w:b/>
          <w:sz w:val="23"/>
          <w:lang w:bidi="en-US"/>
        </w:rPr>
      </w:pPr>
    </w:p>
    <w:p w:rsidR="00E04F0B" w:rsidRDefault="00E04F0B" w:rsidP="00E04F0B">
      <w:pPr>
        <w:pStyle w:val="NumberedList"/>
        <w:ind w:right="-180"/>
      </w:pPr>
      <w:r>
        <w:t>What opportunities are there for the public and private sector to collaborate on HDP? Select all that apply:</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District work planning</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Regular data review</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Maternal death audits</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6D6532">
        <w:t xml:space="preserve">Civil society initiatives to reduce </w:t>
      </w:r>
      <w:r>
        <w:t>HDP</w:t>
      </w:r>
    </w:p>
    <w:p w:rsidR="00E04F0B" w:rsidRPr="00F6000E"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rsidRPr="006D6532">
        <w:t xml:space="preserve">Other (please specify): </w:t>
      </w:r>
      <w:r w:rsidRPr="006D6532">
        <w:rPr>
          <w:u w:val="single"/>
        </w:rPr>
        <w:t xml:space="preserve"> </w:t>
      </w:r>
      <w:r w:rsidRPr="006D6532">
        <w:rPr>
          <w:u w:val="single"/>
        </w:rPr>
        <w:tab/>
      </w:r>
    </w:p>
    <w:p w:rsidR="00E04F0B" w:rsidRDefault="00E04F0B" w:rsidP="00E04F0B">
      <w:pPr>
        <w:pStyle w:val="BodyText"/>
      </w:pPr>
    </w:p>
    <w:p w:rsidR="00E04F0B" w:rsidRDefault="00E04F0B" w:rsidP="00E04F0B">
      <w:r>
        <w:br w:type="page"/>
      </w:r>
    </w:p>
    <w:p w:rsidR="00E04F0B" w:rsidRDefault="00E04F0B" w:rsidP="00E04F0B">
      <w:pPr>
        <w:pStyle w:val="NumberedList"/>
      </w:pPr>
      <w:r>
        <w:lastRenderedPageBreak/>
        <w:t>What are the three most significant bottlenecks to scaling up HDP management programs in your country? Briefly describe what is being done or could be done to address the</w:t>
      </w:r>
      <w:r>
        <w:rPr>
          <w:spacing w:val="-4"/>
        </w:rPr>
        <w:t xml:space="preserve"> </w:t>
      </w:r>
      <w:r>
        <w:t>bottlenecks.</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Body-Standard"/>
        <w:spacing w:after="0"/>
      </w:pPr>
    </w:p>
    <w:p w:rsidR="00E04F0B" w:rsidRDefault="00E04F0B" w:rsidP="00E04F0B">
      <w:pPr>
        <w:pStyle w:val="Heading3"/>
      </w:pPr>
      <w:r>
        <w:t>DEMOGRAPHICS</w:t>
      </w:r>
    </w:p>
    <w:p w:rsidR="00E04F0B" w:rsidRDefault="00E04F0B" w:rsidP="00E04F0B">
      <w:pPr>
        <w:pStyle w:val="NumberedList"/>
      </w:pPr>
      <w:r w:rsidRPr="006D6532">
        <w:t>Which country do you represent?</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Body-Standard"/>
        <w:spacing w:after="120"/>
        <w:rPr>
          <w:sz w:val="23"/>
        </w:rPr>
      </w:pPr>
    </w:p>
    <w:p w:rsidR="00E04F0B" w:rsidRPr="006D6532" w:rsidRDefault="00E04F0B" w:rsidP="00E04F0B">
      <w:pPr>
        <w:pStyle w:val="NumberedList"/>
      </w:pPr>
      <w:r w:rsidRPr="006D6532">
        <w:t>What was the approximate number of respondents to the survey?</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Body-Standard"/>
        <w:spacing w:after="0"/>
        <w:rPr>
          <w:sz w:val="23"/>
        </w:rPr>
      </w:pPr>
    </w:p>
    <w:p w:rsidR="00E04F0B" w:rsidRPr="00404EA4" w:rsidRDefault="00E04F0B" w:rsidP="00E04F0B">
      <w:pPr>
        <w:pStyle w:val="NumberedList"/>
        <w:rPr>
          <w:sz w:val="26"/>
        </w:rPr>
      </w:pPr>
      <w:r>
        <w:t>What groups were represented by your key informants? Select all that apply: Ministry of</w:t>
      </w:r>
      <w:r>
        <w:rPr>
          <w:spacing w:val="-2"/>
        </w:rPr>
        <w:t xml:space="preserve"> </w:t>
      </w:r>
      <w:r>
        <w:t>health</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Obstetrics-gynaecology professional association</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Nursing professional association</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Midwifery professional association</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Obstetrics-gynaecology education council</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Nursing education council</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Midwifery education council</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Non-governmental organizations</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Faith-based organizations</w:t>
      </w:r>
    </w:p>
    <w:p w:rsidR="00E04F0B" w:rsidRPr="00F6000E"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rsidRPr="00404EA4">
        <w:t>For-profit organizations</w:t>
      </w:r>
    </w:p>
    <w:p w:rsidR="00E04F0B" w:rsidRPr="00F6000E" w:rsidRDefault="00E04F0B" w:rsidP="00E04F0B">
      <w:pPr>
        <w:pStyle w:val="Body-Standard"/>
        <w:tabs>
          <w:tab w:val="left" w:pos="9270"/>
        </w:tabs>
        <w:spacing w:before="120" w:after="120"/>
        <w:ind w:left="360"/>
      </w:pPr>
      <w:r w:rsidRPr="00C72999">
        <w:rPr>
          <w:rFonts w:ascii="Wingdings" w:hAnsi="Wingdings"/>
          <w:position w:val="-2"/>
          <w:sz w:val="28"/>
          <w:szCs w:val="27"/>
        </w:rPr>
        <w:t></w:t>
      </w:r>
      <w:r w:rsidRPr="00C72999">
        <w:rPr>
          <w:position w:val="-2"/>
        </w:rPr>
        <w:t xml:space="preserve"> </w:t>
      </w:r>
      <w:r w:rsidRPr="006D6532">
        <w:t xml:space="preserve">Other (please specify): </w:t>
      </w:r>
      <w:r w:rsidRPr="006D6532">
        <w:rPr>
          <w:u w:val="single"/>
        </w:rPr>
        <w:t xml:space="preserve"> </w:t>
      </w:r>
      <w:r w:rsidRPr="006D6532">
        <w:rPr>
          <w:u w:val="single"/>
        </w:rPr>
        <w:tab/>
      </w:r>
    </w:p>
    <w:p w:rsidR="00E04F0B" w:rsidRDefault="00E04F0B" w:rsidP="00E04F0B">
      <w:pPr>
        <w:pStyle w:val="NumberedList"/>
      </w:pPr>
      <w:r>
        <w:t>In responding to questions in this survey about the private sector, how did you determine your response? Select all that</w:t>
      </w:r>
      <w:r>
        <w:rPr>
          <w:spacing w:val="-4"/>
        </w:rPr>
        <w:t xml:space="preserve"> </w:t>
      </w:r>
      <w:r>
        <w:t>apply:</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Key private sector stakeholders were involved in consultation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Associated with data captured in a national database</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An educated estimate </w:t>
      </w:r>
    </w:p>
    <w:p w:rsidR="00E04F0B" w:rsidRDefault="00E04F0B" w:rsidP="00E04F0B">
      <w:pPr>
        <w:pStyle w:val="Body-Standard"/>
        <w:spacing w:before="120" w:after="120"/>
        <w:ind w:left="360"/>
      </w:pPr>
      <w:r w:rsidRPr="00C72999">
        <w:rPr>
          <w:rFonts w:ascii="Wingdings" w:hAnsi="Wingdings"/>
          <w:position w:val="-2"/>
          <w:sz w:val="28"/>
          <w:szCs w:val="27"/>
        </w:rPr>
        <w:t></w:t>
      </w:r>
      <w:r w:rsidRPr="00C72999">
        <w:rPr>
          <w:position w:val="-2"/>
        </w:rPr>
        <w:t xml:space="preserve"> </w:t>
      </w:r>
      <w:r>
        <w:t xml:space="preserve">No available data </w:t>
      </w:r>
    </w:p>
    <w:p w:rsidR="00E04F0B" w:rsidRPr="00F6000E" w:rsidRDefault="00E04F0B" w:rsidP="00E04F0B">
      <w:pPr>
        <w:pStyle w:val="Body-Standard"/>
        <w:tabs>
          <w:tab w:val="left" w:pos="9270"/>
        </w:tabs>
        <w:spacing w:before="120" w:after="0"/>
        <w:ind w:left="360"/>
      </w:pPr>
      <w:r w:rsidRPr="00C72999">
        <w:rPr>
          <w:rFonts w:ascii="Wingdings" w:hAnsi="Wingdings"/>
          <w:position w:val="-2"/>
          <w:sz w:val="28"/>
          <w:szCs w:val="27"/>
        </w:rPr>
        <w:t></w:t>
      </w:r>
      <w:r w:rsidRPr="00C72999">
        <w:rPr>
          <w:position w:val="-2"/>
        </w:rPr>
        <w:t xml:space="preserve"> </w:t>
      </w:r>
      <w:r w:rsidRPr="006D6532">
        <w:t xml:space="preserve">Other (please specify): </w:t>
      </w:r>
      <w:r w:rsidRPr="006D6532">
        <w:rPr>
          <w:u w:val="single"/>
        </w:rPr>
        <w:t xml:space="preserve"> </w:t>
      </w:r>
      <w:r w:rsidRPr="006D6532">
        <w:rPr>
          <w:u w:val="single"/>
        </w:rPr>
        <w:tab/>
      </w:r>
    </w:p>
    <w:p w:rsidR="00E04F0B" w:rsidRDefault="00E04F0B" w:rsidP="00E04F0B">
      <w:pPr>
        <w:pStyle w:val="BodyText"/>
        <w:rPr>
          <w:sz w:val="23"/>
        </w:rPr>
      </w:pPr>
    </w:p>
    <w:p w:rsidR="00E04F0B" w:rsidRDefault="00E04F0B" w:rsidP="00E04F0B">
      <w:pPr>
        <w:pStyle w:val="NumberedList"/>
      </w:pPr>
      <w:r>
        <w:t xml:space="preserve">Is </w:t>
      </w:r>
      <w:r w:rsidRPr="00404EA4">
        <w:t>there</w:t>
      </w:r>
      <w:r>
        <w:t xml:space="preserve"> any additional information you would like us to</w:t>
      </w:r>
      <w:r>
        <w:rPr>
          <w:spacing w:val="-5"/>
        </w:rPr>
        <w:t xml:space="preserve"> </w:t>
      </w:r>
      <w:r>
        <w:t>know?</w:t>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Default="00E04F0B" w:rsidP="00E04F0B">
      <w:pPr>
        <w:pStyle w:val="NumberedList"/>
        <w:numPr>
          <w:ilvl w:val="0"/>
          <w:numId w:val="0"/>
        </w:numPr>
        <w:tabs>
          <w:tab w:val="left" w:pos="9270"/>
        </w:tabs>
        <w:spacing w:before="120" w:after="120"/>
        <w:ind w:left="360"/>
        <w:rPr>
          <w:u w:val="single" w:color="3F3F3F"/>
        </w:rPr>
      </w:pPr>
      <w:r>
        <w:rPr>
          <w:u w:val="single" w:color="3F3F3F"/>
        </w:rPr>
        <w:tab/>
      </w:r>
    </w:p>
    <w:p w:rsidR="00E04F0B" w:rsidRPr="00E04F0B" w:rsidRDefault="00E04F0B" w:rsidP="00E04F0B">
      <w:pPr>
        <w:pStyle w:val="NumberedList"/>
        <w:numPr>
          <w:ilvl w:val="0"/>
          <w:numId w:val="0"/>
        </w:numPr>
        <w:tabs>
          <w:tab w:val="left" w:pos="9270"/>
        </w:tabs>
        <w:spacing w:before="120" w:after="120"/>
        <w:rPr>
          <w:u w:val="single" w:color="3F3F3F"/>
        </w:rPr>
        <w:sectPr w:rsidR="00E04F0B" w:rsidRPr="00E04F0B" w:rsidSect="00F72262">
          <w:footerReference w:type="even" r:id="rId9"/>
          <w:footerReference w:type="default" r:id="rId10"/>
          <w:pgSz w:w="12240" w:h="15840"/>
          <w:pgMar w:top="1440" w:right="1440" w:bottom="1440" w:left="1440" w:header="720" w:footer="720" w:gutter="0"/>
          <w:lnNumType w:countBy="1" w:restart="continuous"/>
          <w:cols w:space="720"/>
          <w:docGrid w:linePitch="326"/>
        </w:sectPr>
      </w:pPr>
    </w:p>
    <w:p w:rsidR="00834BA2" w:rsidRDefault="00E04F0B">
      <w:bookmarkStart w:id="1" w:name="_GoBack"/>
      <w:bookmarkEnd w:id="1"/>
    </w:p>
    <w:sectPr w:rsidR="00834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illSansMTStd-Book">
    <w:altName w:val="Calibri"/>
    <w:charset w:val="4D"/>
    <w:family w:val="auto"/>
    <w:pitch w:val="default"/>
    <w:sig w:usb0="00000003" w:usb1="00000000" w:usb2="00000000" w:usb3="00000000" w:csb0="00000001" w:csb1="00000000"/>
  </w:font>
  <w:font w:name="Source Sans Pro">
    <w:altName w:val="Sans Serif Collection"/>
    <w:charset w:val="00"/>
    <w:family w:val="swiss"/>
    <w:pitch w:val="variable"/>
    <w:sig w:usb0="00000001" w:usb1="02000001" w:usb2="00000000" w:usb3="00000000" w:csb0="0000019F" w:csb1="00000000"/>
  </w:font>
  <w:font w:name="Lucida Grande">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Roboto Condensed">
    <w:charset w:val="00"/>
    <w:family w:val="auto"/>
    <w:pitch w:val="variable"/>
    <w:sig w:usb0="E0000AFF" w:usb1="5000217F" w:usb2="00000021" w:usb3="00000000" w:csb0="0000019F" w:csb1="00000000"/>
  </w:font>
  <w:font w:name="Adobe Clean DC">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76193583"/>
      <w:docPartObj>
        <w:docPartGallery w:val="Page Numbers (Bottom of Page)"/>
        <w:docPartUnique/>
      </w:docPartObj>
    </w:sdtPr>
    <w:sdtEndPr>
      <w:rPr>
        <w:rStyle w:val="PageNumber"/>
      </w:rPr>
    </w:sdtEndPr>
    <w:sdtContent>
      <w:p w:rsidR="00F72262" w:rsidRDefault="00E04F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72262" w:rsidRDefault="00E04F0B" w:rsidP="00F722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8797824"/>
      <w:docPartObj>
        <w:docPartGallery w:val="Page Numbers (Bottom of Page)"/>
        <w:docPartUnique/>
      </w:docPartObj>
    </w:sdtPr>
    <w:sdtEndPr>
      <w:rPr>
        <w:rStyle w:val="PageNumber"/>
      </w:rPr>
    </w:sdtEndPr>
    <w:sdtContent>
      <w:p w:rsidR="00F72262" w:rsidRDefault="00E04F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rsidR="00B15C59" w:rsidRDefault="00E04F0B" w:rsidP="00F72262">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38AA"/>
    <w:multiLevelType w:val="multilevel"/>
    <w:tmpl w:val="474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61562"/>
    <w:multiLevelType w:val="multilevel"/>
    <w:tmpl w:val="25AC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5173C8"/>
    <w:multiLevelType w:val="multilevel"/>
    <w:tmpl w:val="20221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2E08F6"/>
    <w:multiLevelType w:val="hybridMultilevel"/>
    <w:tmpl w:val="0242F9AE"/>
    <w:lvl w:ilvl="0" w:tplc="FFFFFFFF">
      <w:start w:val="1"/>
      <w:numFmt w:val="decimal"/>
      <w:lvlText w:val="%1."/>
      <w:lvlJc w:val="left"/>
      <w:pPr>
        <w:ind w:left="523" w:hanging="361"/>
      </w:pPr>
      <w:rPr>
        <w:rFonts w:ascii="Calibri" w:eastAsia="Calibri" w:hAnsi="Calibri" w:cs="Calibri" w:hint="default"/>
        <w:color w:val="262626" w:themeColor="text1" w:themeTint="D9"/>
        <w:w w:val="100"/>
        <w:sz w:val="21"/>
        <w:szCs w:val="21"/>
        <w:lang w:val="en-US" w:eastAsia="en-US" w:bidi="en-US"/>
      </w:rPr>
    </w:lvl>
    <w:lvl w:ilvl="1" w:tplc="FFFFFFFF">
      <w:numFmt w:val="bullet"/>
      <w:lvlText w:val="•"/>
      <w:lvlJc w:val="left"/>
      <w:pPr>
        <w:ind w:left="861" w:hanging="361"/>
      </w:pPr>
      <w:rPr>
        <w:rFonts w:hint="default"/>
        <w:lang w:val="en-US" w:eastAsia="en-US" w:bidi="en-US"/>
      </w:rPr>
    </w:lvl>
    <w:lvl w:ilvl="2" w:tplc="FFFFFFFF">
      <w:numFmt w:val="bullet"/>
      <w:lvlText w:val="•"/>
      <w:lvlJc w:val="left"/>
      <w:pPr>
        <w:ind w:left="1203" w:hanging="361"/>
      </w:pPr>
      <w:rPr>
        <w:rFonts w:hint="default"/>
        <w:lang w:val="en-US" w:eastAsia="en-US" w:bidi="en-US"/>
      </w:rPr>
    </w:lvl>
    <w:lvl w:ilvl="3" w:tplc="FFFFFFFF">
      <w:numFmt w:val="bullet"/>
      <w:lvlText w:val="•"/>
      <w:lvlJc w:val="left"/>
      <w:pPr>
        <w:ind w:left="1545" w:hanging="361"/>
      </w:pPr>
      <w:rPr>
        <w:rFonts w:hint="default"/>
        <w:lang w:val="en-US" w:eastAsia="en-US" w:bidi="en-US"/>
      </w:rPr>
    </w:lvl>
    <w:lvl w:ilvl="4" w:tplc="FFFFFFFF">
      <w:numFmt w:val="bullet"/>
      <w:lvlText w:val="•"/>
      <w:lvlJc w:val="left"/>
      <w:pPr>
        <w:ind w:left="1887" w:hanging="361"/>
      </w:pPr>
      <w:rPr>
        <w:rFonts w:hint="default"/>
        <w:lang w:val="en-US" w:eastAsia="en-US" w:bidi="en-US"/>
      </w:rPr>
    </w:lvl>
    <w:lvl w:ilvl="5" w:tplc="FFFFFFFF">
      <w:numFmt w:val="bullet"/>
      <w:lvlText w:val="•"/>
      <w:lvlJc w:val="left"/>
      <w:pPr>
        <w:ind w:left="2229" w:hanging="361"/>
      </w:pPr>
      <w:rPr>
        <w:rFonts w:hint="default"/>
        <w:lang w:val="en-US" w:eastAsia="en-US" w:bidi="en-US"/>
      </w:rPr>
    </w:lvl>
    <w:lvl w:ilvl="6" w:tplc="FFFFFFFF">
      <w:numFmt w:val="bullet"/>
      <w:lvlText w:val="•"/>
      <w:lvlJc w:val="left"/>
      <w:pPr>
        <w:ind w:left="2570" w:hanging="361"/>
      </w:pPr>
      <w:rPr>
        <w:rFonts w:hint="default"/>
        <w:lang w:val="en-US" w:eastAsia="en-US" w:bidi="en-US"/>
      </w:rPr>
    </w:lvl>
    <w:lvl w:ilvl="7" w:tplc="FFFFFFFF">
      <w:numFmt w:val="bullet"/>
      <w:lvlText w:val="•"/>
      <w:lvlJc w:val="left"/>
      <w:pPr>
        <w:ind w:left="2912" w:hanging="361"/>
      </w:pPr>
      <w:rPr>
        <w:rFonts w:hint="default"/>
        <w:lang w:val="en-US" w:eastAsia="en-US" w:bidi="en-US"/>
      </w:rPr>
    </w:lvl>
    <w:lvl w:ilvl="8" w:tplc="FFFFFFFF">
      <w:numFmt w:val="bullet"/>
      <w:lvlText w:val="•"/>
      <w:lvlJc w:val="left"/>
      <w:pPr>
        <w:ind w:left="3254" w:hanging="361"/>
      </w:pPr>
      <w:rPr>
        <w:rFonts w:hint="default"/>
        <w:lang w:val="en-US" w:eastAsia="en-US" w:bidi="en-US"/>
      </w:rPr>
    </w:lvl>
  </w:abstractNum>
  <w:abstractNum w:abstractNumId="4" w15:restartNumberingAfterBreak="0">
    <w:nsid w:val="2D177A57"/>
    <w:multiLevelType w:val="multilevel"/>
    <w:tmpl w:val="498AA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C22243"/>
    <w:multiLevelType w:val="multilevel"/>
    <w:tmpl w:val="49603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127EF0"/>
    <w:multiLevelType w:val="multilevel"/>
    <w:tmpl w:val="365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E80E5C"/>
    <w:multiLevelType w:val="multilevel"/>
    <w:tmpl w:val="17E0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A5595"/>
    <w:multiLevelType w:val="hybridMultilevel"/>
    <w:tmpl w:val="52DE87A0"/>
    <w:lvl w:ilvl="0" w:tplc="77BCD79C">
      <w:start w:val="1"/>
      <w:numFmt w:val="bullet"/>
      <w:pStyle w:val="Bullet1"/>
      <w:lvlText w:val=""/>
      <w:lvlJc w:val="left"/>
      <w:pPr>
        <w:ind w:left="864" w:hanging="360"/>
      </w:pPr>
      <w:rPr>
        <w:rFonts w:ascii="Symbol" w:hAnsi="Symbol" w:hint="default"/>
      </w:rPr>
    </w:lvl>
    <w:lvl w:ilvl="1" w:tplc="81867EF8">
      <w:start w:val="1"/>
      <w:numFmt w:val="bullet"/>
      <w:pStyle w:val="Bullet2"/>
      <w:lvlText w:val="–"/>
      <w:lvlJc w:val="left"/>
      <w:pPr>
        <w:ind w:left="1440" w:hanging="72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3027F"/>
    <w:multiLevelType w:val="multilevel"/>
    <w:tmpl w:val="07B04C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685265"/>
    <w:multiLevelType w:val="multilevel"/>
    <w:tmpl w:val="8494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E5205F"/>
    <w:multiLevelType w:val="hybridMultilevel"/>
    <w:tmpl w:val="0242F9AE"/>
    <w:lvl w:ilvl="0" w:tplc="20966880">
      <w:start w:val="1"/>
      <w:numFmt w:val="decimal"/>
      <w:lvlText w:val="%1."/>
      <w:lvlJc w:val="left"/>
      <w:pPr>
        <w:ind w:left="523" w:hanging="361"/>
      </w:pPr>
      <w:rPr>
        <w:rFonts w:ascii="Calibri" w:eastAsia="Calibri" w:hAnsi="Calibri" w:cs="Calibri" w:hint="default"/>
        <w:color w:val="262626" w:themeColor="text1" w:themeTint="D9"/>
        <w:w w:val="100"/>
        <w:sz w:val="21"/>
        <w:szCs w:val="21"/>
        <w:lang w:val="en-US" w:eastAsia="en-US" w:bidi="en-US"/>
      </w:rPr>
    </w:lvl>
    <w:lvl w:ilvl="1" w:tplc="0BF27ED4">
      <w:numFmt w:val="bullet"/>
      <w:lvlText w:val="•"/>
      <w:lvlJc w:val="left"/>
      <w:pPr>
        <w:ind w:left="861" w:hanging="361"/>
      </w:pPr>
      <w:rPr>
        <w:rFonts w:hint="default"/>
        <w:lang w:val="en-US" w:eastAsia="en-US" w:bidi="en-US"/>
      </w:rPr>
    </w:lvl>
    <w:lvl w:ilvl="2" w:tplc="FBCED5DA">
      <w:numFmt w:val="bullet"/>
      <w:lvlText w:val="•"/>
      <w:lvlJc w:val="left"/>
      <w:pPr>
        <w:ind w:left="1203" w:hanging="361"/>
      </w:pPr>
      <w:rPr>
        <w:rFonts w:hint="default"/>
        <w:lang w:val="en-US" w:eastAsia="en-US" w:bidi="en-US"/>
      </w:rPr>
    </w:lvl>
    <w:lvl w:ilvl="3" w:tplc="9134F4D6">
      <w:numFmt w:val="bullet"/>
      <w:lvlText w:val="•"/>
      <w:lvlJc w:val="left"/>
      <w:pPr>
        <w:ind w:left="1545" w:hanging="361"/>
      </w:pPr>
      <w:rPr>
        <w:rFonts w:hint="default"/>
        <w:lang w:val="en-US" w:eastAsia="en-US" w:bidi="en-US"/>
      </w:rPr>
    </w:lvl>
    <w:lvl w:ilvl="4" w:tplc="5C5CCBE2">
      <w:numFmt w:val="bullet"/>
      <w:lvlText w:val="•"/>
      <w:lvlJc w:val="left"/>
      <w:pPr>
        <w:ind w:left="1887" w:hanging="361"/>
      </w:pPr>
      <w:rPr>
        <w:rFonts w:hint="default"/>
        <w:lang w:val="en-US" w:eastAsia="en-US" w:bidi="en-US"/>
      </w:rPr>
    </w:lvl>
    <w:lvl w:ilvl="5" w:tplc="5C3AA7E0">
      <w:numFmt w:val="bullet"/>
      <w:lvlText w:val="•"/>
      <w:lvlJc w:val="left"/>
      <w:pPr>
        <w:ind w:left="2229" w:hanging="361"/>
      </w:pPr>
      <w:rPr>
        <w:rFonts w:hint="default"/>
        <w:lang w:val="en-US" w:eastAsia="en-US" w:bidi="en-US"/>
      </w:rPr>
    </w:lvl>
    <w:lvl w:ilvl="6" w:tplc="C6E6F96E">
      <w:numFmt w:val="bullet"/>
      <w:lvlText w:val="•"/>
      <w:lvlJc w:val="left"/>
      <w:pPr>
        <w:ind w:left="2570" w:hanging="361"/>
      </w:pPr>
      <w:rPr>
        <w:rFonts w:hint="default"/>
        <w:lang w:val="en-US" w:eastAsia="en-US" w:bidi="en-US"/>
      </w:rPr>
    </w:lvl>
    <w:lvl w:ilvl="7" w:tplc="AF12C318">
      <w:numFmt w:val="bullet"/>
      <w:lvlText w:val="•"/>
      <w:lvlJc w:val="left"/>
      <w:pPr>
        <w:ind w:left="2912" w:hanging="361"/>
      </w:pPr>
      <w:rPr>
        <w:rFonts w:hint="default"/>
        <w:lang w:val="en-US" w:eastAsia="en-US" w:bidi="en-US"/>
      </w:rPr>
    </w:lvl>
    <w:lvl w:ilvl="8" w:tplc="07E8A824">
      <w:numFmt w:val="bullet"/>
      <w:lvlText w:val="•"/>
      <w:lvlJc w:val="left"/>
      <w:pPr>
        <w:ind w:left="3254" w:hanging="361"/>
      </w:pPr>
      <w:rPr>
        <w:rFonts w:hint="default"/>
        <w:lang w:val="en-US" w:eastAsia="en-US" w:bidi="en-US"/>
      </w:rPr>
    </w:lvl>
  </w:abstractNum>
  <w:abstractNum w:abstractNumId="12" w15:restartNumberingAfterBreak="0">
    <w:nsid w:val="61F40989"/>
    <w:multiLevelType w:val="hybridMultilevel"/>
    <w:tmpl w:val="8F507D7A"/>
    <w:lvl w:ilvl="0" w:tplc="37A8B14E">
      <w:start w:val="1"/>
      <w:numFmt w:val="decimal"/>
      <w:pStyle w:val="NumberedList"/>
      <w:lvlText w:val="%1."/>
      <w:lvlJc w:val="left"/>
      <w:pPr>
        <w:ind w:left="360" w:hanging="360"/>
      </w:pPr>
      <w:rPr>
        <w:rFonts w:hint="default"/>
        <w:sz w:val="21"/>
        <w:szCs w:val="21"/>
      </w:rPr>
    </w:lvl>
    <w:lvl w:ilvl="1" w:tplc="81867EF8">
      <w:start w:val="1"/>
      <w:numFmt w:val="bullet"/>
      <w:lvlText w:val="–"/>
      <w:lvlJc w:val="left"/>
      <w:pPr>
        <w:ind w:left="1440" w:hanging="72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6C0EB9"/>
    <w:multiLevelType w:val="multilevel"/>
    <w:tmpl w:val="15DE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8127F1"/>
    <w:multiLevelType w:val="hybridMultilevel"/>
    <w:tmpl w:val="7010849A"/>
    <w:lvl w:ilvl="0" w:tplc="07686BC8">
      <w:start w:val="1"/>
      <w:numFmt w:val="decimal"/>
      <w:pStyle w:val="References"/>
      <w:lvlText w:val="%1."/>
      <w:lvlJc w:val="left"/>
      <w:pPr>
        <w:tabs>
          <w:tab w:val="num" w:pos="288"/>
        </w:tabs>
        <w:ind w:left="288" w:hanging="288"/>
      </w:pPr>
      <w:rPr>
        <w:rFonts w:ascii="Calibri" w:hAnsi="Calibri" w:hint="default"/>
        <w:b/>
        <w:i w:val="0"/>
        <w:color w:val="FFFFFF"/>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5"/>
  </w:num>
  <w:num w:numId="5">
    <w:abstractNumId w:val="8"/>
  </w:num>
  <w:num w:numId="6">
    <w:abstractNumId w:val="14"/>
  </w:num>
  <w:num w:numId="7">
    <w:abstractNumId w:val="12"/>
  </w:num>
  <w:num w:numId="8">
    <w:abstractNumId w:val="11"/>
  </w:num>
  <w:num w:numId="9">
    <w:abstractNumId w:val="3"/>
  </w:num>
  <w:num w:numId="10">
    <w:abstractNumId w:val="6"/>
  </w:num>
  <w:num w:numId="11">
    <w:abstractNumId w:val="7"/>
  </w:num>
  <w:num w:numId="12">
    <w:abstractNumId w:val="1"/>
  </w:num>
  <w:num w:numId="13">
    <w:abstractNumId w:val="0"/>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F0B"/>
    <w:rsid w:val="00AF7126"/>
    <w:rsid w:val="00E04F0B"/>
    <w:rsid w:val="00EF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DFCA"/>
  <w15:chartTrackingRefBased/>
  <w15:docId w15:val="{09461143-33FC-44F9-9DAE-02A39E36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F0B"/>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E04F0B"/>
    <w:pPr>
      <w:keepNext/>
      <w:keepLines/>
      <w:spacing w:before="480" w:after="120"/>
      <w:outlineLvl w:val="0"/>
    </w:pPr>
    <w:rPr>
      <w:rFonts w:ascii="Calibri" w:eastAsia="Calibri" w:hAnsi="Calibri" w:cs="Calibri"/>
      <w:b/>
      <w:kern w:val="0"/>
      <w:sz w:val="48"/>
      <w:szCs w:val="48"/>
      <w14:ligatures w14:val="none"/>
    </w:rPr>
  </w:style>
  <w:style w:type="paragraph" w:styleId="Heading2">
    <w:name w:val="heading 2"/>
    <w:basedOn w:val="Normal"/>
    <w:next w:val="Normal"/>
    <w:link w:val="Heading2Char"/>
    <w:uiPriority w:val="9"/>
    <w:unhideWhenUsed/>
    <w:qFormat/>
    <w:rsid w:val="00E04F0B"/>
    <w:pPr>
      <w:keepNext/>
      <w:keepLines/>
      <w:spacing w:before="360" w:after="80"/>
      <w:outlineLvl w:val="1"/>
    </w:pPr>
    <w:rPr>
      <w:rFonts w:ascii="Calibri" w:eastAsia="Calibri" w:hAnsi="Calibri" w:cs="Calibri"/>
      <w:b/>
      <w:kern w:val="0"/>
      <w:sz w:val="36"/>
      <w:szCs w:val="36"/>
      <w14:ligatures w14:val="none"/>
    </w:rPr>
  </w:style>
  <w:style w:type="paragraph" w:styleId="Heading3">
    <w:name w:val="heading 3"/>
    <w:basedOn w:val="Normal"/>
    <w:next w:val="Normal"/>
    <w:link w:val="Heading3Char"/>
    <w:uiPriority w:val="9"/>
    <w:unhideWhenUsed/>
    <w:qFormat/>
    <w:rsid w:val="00E04F0B"/>
    <w:pPr>
      <w:keepNext/>
      <w:keepLines/>
      <w:spacing w:before="280" w:after="80"/>
      <w:outlineLvl w:val="2"/>
    </w:pPr>
    <w:rPr>
      <w:rFonts w:ascii="Calibri" w:eastAsia="Calibri" w:hAnsi="Calibri" w:cs="Calibri"/>
      <w:b/>
      <w:kern w:val="0"/>
      <w:sz w:val="28"/>
      <w:szCs w:val="28"/>
      <w14:ligatures w14:val="none"/>
    </w:rPr>
  </w:style>
  <w:style w:type="paragraph" w:styleId="Heading4">
    <w:name w:val="heading 4"/>
    <w:aliases w:val="Run-In"/>
    <w:basedOn w:val="Normal"/>
    <w:next w:val="Normal"/>
    <w:link w:val="Heading4Char"/>
    <w:uiPriority w:val="2"/>
    <w:unhideWhenUsed/>
    <w:qFormat/>
    <w:rsid w:val="00E04F0B"/>
    <w:pPr>
      <w:keepNext/>
      <w:keepLines/>
      <w:spacing w:before="240" w:after="40"/>
      <w:outlineLvl w:val="3"/>
    </w:pPr>
    <w:rPr>
      <w:rFonts w:ascii="Calibri" w:eastAsia="Calibri" w:hAnsi="Calibri" w:cs="Calibri"/>
      <w:b/>
      <w:kern w:val="0"/>
      <w14:ligatures w14:val="none"/>
    </w:rPr>
  </w:style>
  <w:style w:type="paragraph" w:styleId="Heading5">
    <w:name w:val="heading 5"/>
    <w:aliases w:val="Table &amp; Figure Header"/>
    <w:basedOn w:val="Normal"/>
    <w:next w:val="Normal"/>
    <w:link w:val="Heading5Char"/>
    <w:uiPriority w:val="9"/>
    <w:unhideWhenUsed/>
    <w:qFormat/>
    <w:rsid w:val="00E04F0B"/>
    <w:pPr>
      <w:keepNext/>
      <w:keepLines/>
      <w:spacing w:before="220" w:after="40"/>
      <w:outlineLvl w:val="4"/>
    </w:pPr>
    <w:rPr>
      <w:rFonts w:ascii="Calibri" w:eastAsia="Calibri" w:hAnsi="Calibri" w:cs="Calibri"/>
      <w:b/>
      <w:kern w:val="0"/>
      <w:sz w:val="22"/>
      <w:szCs w:val="22"/>
      <w14:ligatures w14:val="none"/>
    </w:rPr>
  </w:style>
  <w:style w:type="paragraph" w:styleId="Heading6">
    <w:name w:val="heading 6"/>
    <w:basedOn w:val="Normal"/>
    <w:next w:val="Normal"/>
    <w:link w:val="Heading6Char"/>
    <w:uiPriority w:val="9"/>
    <w:semiHidden/>
    <w:unhideWhenUsed/>
    <w:qFormat/>
    <w:rsid w:val="00E04F0B"/>
    <w:pPr>
      <w:keepNext/>
      <w:keepLines/>
      <w:spacing w:before="200" w:after="40"/>
      <w:outlineLvl w:val="5"/>
    </w:pPr>
    <w:rPr>
      <w:rFonts w:ascii="Calibri" w:eastAsia="Calibri" w:hAnsi="Calibri" w:cs="Calibri"/>
      <w:b/>
      <w:kern w:val="0"/>
      <w:sz w:val="20"/>
      <w:szCs w:val="20"/>
      <w14:ligatures w14:val="none"/>
    </w:rPr>
  </w:style>
  <w:style w:type="paragraph" w:styleId="Heading7">
    <w:name w:val="heading 7"/>
    <w:basedOn w:val="Normal"/>
    <w:next w:val="Normal"/>
    <w:link w:val="Heading7Char"/>
    <w:uiPriority w:val="9"/>
    <w:semiHidden/>
    <w:unhideWhenUsed/>
    <w:qFormat/>
    <w:rsid w:val="00E04F0B"/>
    <w:pPr>
      <w:keepNext/>
      <w:keepLines/>
      <w:spacing w:before="40" w:line="252" w:lineRule="auto"/>
      <w:outlineLvl w:val="6"/>
    </w:pPr>
    <w:rPr>
      <w:rFonts w:ascii="Calibri" w:eastAsiaTheme="majorEastAsia" w:hAnsi="Calibri" w:cstheme="majorBidi"/>
      <w:color w:val="595959" w:themeColor="text1" w:themeTint="A6"/>
      <w:kern w:val="0"/>
      <w:sz w:val="21"/>
      <w:szCs w:val="21"/>
      <w14:ligatures w14:val="none"/>
    </w:rPr>
  </w:style>
  <w:style w:type="paragraph" w:styleId="Heading8">
    <w:name w:val="heading 8"/>
    <w:basedOn w:val="Normal"/>
    <w:next w:val="Normal"/>
    <w:link w:val="Heading8Char"/>
    <w:uiPriority w:val="9"/>
    <w:semiHidden/>
    <w:unhideWhenUsed/>
    <w:qFormat/>
    <w:rsid w:val="00E04F0B"/>
    <w:pPr>
      <w:keepNext/>
      <w:keepLines/>
      <w:spacing w:line="252" w:lineRule="auto"/>
      <w:outlineLvl w:val="7"/>
    </w:pPr>
    <w:rPr>
      <w:rFonts w:ascii="Calibri" w:eastAsiaTheme="majorEastAsia" w:hAnsi="Calibri" w:cstheme="majorBidi"/>
      <w:i/>
      <w:iCs/>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E04F0B"/>
    <w:pPr>
      <w:keepNext/>
      <w:keepLines/>
      <w:spacing w:line="252" w:lineRule="auto"/>
      <w:outlineLvl w:val="8"/>
    </w:pPr>
    <w:rPr>
      <w:rFonts w:ascii="Calibri" w:eastAsiaTheme="majorEastAsia" w:hAnsi="Calibri" w:cstheme="majorBidi"/>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F0B"/>
    <w:rPr>
      <w:rFonts w:ascii="Calibri" w:eastAsia="Calibri" w:hAnsi="Calibri" w:cs="Calibri"/>
      <w:b/>
      <w:sz w:val="48"/>
      <w:szCs w:val="48"/>
    </w:rPr>
  </w:style>
  <w:style w:type="character" w:customStyle="1" w:styleId="Heading2Char">
    <w:name w:val="Heading 2 Char"/>
    <w:basedOn w:val="DefaultParagraphFont"/>
    <w:link w:val="Heading2"/>
    <w:uiPriority w:val="9"/>
    <w:rsid w:val="00E04F0B"/>
    <w:rPr>
      <w:rFonts w:ascii="Calibri" w:eastAsia="Calibri" w:hAnsi="Calibri" w:cs="Calibri"/>
      <w:b/>
      <w:sz w:val="36"/>
      <w:szCs w:val="36"/>
    </w:rPr>
  </w:style>
  <w:style w:type="character" w:customStyle="1" w:styleId="Heading3Char">
    <w:name w:val="Heading 3 Char"/>
    <w:basedOn w:val="DefaultParagraphFont"/>
    <w:link w:val="Heading3"/>
    <w:uiPriority w:val="9"/>
    <w:rsid w:val="00E04F0B"/>
    <w:rPr>
      <w:rFonts w:ascii="Calibri" w:eastAsia="Calibri" w:hAnsi="Calibri" w:cs="Calibri"/>
      <w:b/>
      <w:sz w:val="28"/>
      <w:szCs w:val="28"/>
    </w:rPr>
  </w:style>
  <w:style w:type="character" w:customStyle="1" w:styleId="Heading4Char">
    <w:name w:val="Heading 4 Char"/>
    <w:aliases w:val="Run-In Char"/>
    <w:basedOn w:val="DefaultParagraphFont"/>
    <w:link w:val="Heading4"/>
    <w:uiPriority w:val="2"/>
    <w:rsid w:val="00E04F0B"/>
    <w:rPr>
      <w:rFonts w:ascii="Calibri" w:eastAsia="Calibri" w:hAnsi="Calibri" w:cs="Calibri"/>
      <w:b/>
      <w:sz w:val="24"/>
      <w:szCs w:val="24"/>
    </w:rPr>
  </w:style>
  <w:style w:type="character" w:customStyle="1" w:styleId="Heading5Char">
    <w:name w:val="Heading 5 Char"/>
    <w:aliases w:val="Table &amp; Figure Header Char"/>
    <w:basedOn w:val="DefaultParagraphFont"/>
    <w:link w:val="Heading5"/>
    <w:uiPriority w:val="9"/>
    <w:rsid w:val="00E04F0B"/>
    <w:rPr>
      <w:rFonts w:ascii="Calibri" w:eastAsia="Calibri" w:hAnsi="Calibri" w:cs="Calibri"/>
      <w:b/>
    </w:rPr>
  </w:style>
  <w:style w:type="character" w:customStyle="1" w:styleId="Heading6Char">
    <w:name w:val="Heading 6 Char"/>
    <w:basedOn w:val="DefaultParagraphFont"/>
    <w:link w:val="Heading6"/>
    <w:uiPriority w:val="9"/>
    <w:semiHidden/>
    <w:rsid w:val="00E04F0B"/>
    <w:rPr>
      <w:rFonts w:ascii="Calibri" w:eastAsia="Calibri" w:hAnsi="Calibri" w:cs="Calibri"/>
      <w:b/>
      <w:sz w:val="20"/>
      <w:szCs w:val="20"/>
    </w:rPr>
  </w:style>
  <w:style w:type="character" w:customStyle="1" w:styleId="Heading7Char">
    <w:name w:val="Heading 7 Char"/>
    <w:basedOn w:val="DefaultParagraphFont"/>
    <w:link w:val="Heading7"/>
    <w:uiPriority w:val="9"/>
    <w:semiHidden/>
    <w:rsid w:val="00E04F0B"/>
    <w:rPr>
      <w:rFonts w:ascii="Calibri" w:eastAsiaTheme="majorEastAsia" w:hAnsi="Calibri" w:cstheme="majorBidi"/>
      <w:color w:val="595959" w:themeColor="text1" w:themeTint="A6"/>
      <w:sz w:val="21"/>
      <w:szCs w:val="21"/>
    </w:rPr>
  </w:style>
  <w:style w:type="character" w:customStyle="1" w:styleId="Heading8Char">
    <w:name w:val="Heading 8 Char"/>
    <w:basedOn w:val="DefaultParagraphFont"/>
    <w:link w:val="Heading8"/>
    <w:uiPriority w:val="9"/>
    <w:semiHidden/>
    <w:rsid w:val="00E04F0B"/>
    <w:rPr>
      <w:rFonts w:ascii="Calibri" w:eastAsiaTheme="majorEastAsia" w:hAnsi="Calibri" w:cstheme="majorBidi"/>
      <w:i/>
      <w:iCs/>
      <w:color w:val="272727" w:themeColor="text1" w:themeTint="D8"/>
      <w:sz w:val="21"/>
      <w:szCs w:val="21"/>
    </w:rPr>
  </w:style>
  <w:style w:type="character" w:customStyle="1" w:styleId="Heading9Char">
    <w:name w:val="Heading 9 Char"/>
    <w:basedOn w:val="DefaultParagraphFont"/>
    <w:link w:val="Heading9"/>
    <w:uiPriority w:val="9"/>
    <w:semiHidden/>
    <w:rsid w:val="00E04F0B"/>
    <w:rPr>
      <w:rFonts w:ascii="Calibri" w:eastAsiaTheme="majorEastAsia" w:hAnsi="Calibri" w:cstheme="majorBidi"/>
      <w:color w:val="272727" w:themeColor="text1" w:themeTint="D8"/>
      <w:sz w:val="21"/>
      <w:szCs w:val="21"/>
    </w:rPr>
  </w:style>
  <w:style w:type="paragraph" w:customStyle="1" w:styleId="paragraph">
    <w:name w:val="paragraph"/>
    <w:basedOn w:val="Normal"/>
    <w:rsid w:val="00E04F0B"/>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04F0B"/>
  </w:style>
  <w:style w:type="character" w:customStyle="1" w:styleId="eop">
    <w:name w:val="eop"/>
    <w:basedOn w:val="DefaultParagraphFont"/>
    <w:rsid w:val="00E04F0B"/>
  </w:style>
  <w:style w:type="character" w:customStyle="1" w:styleId="superscript">
    <w:name w:val="superscript"/>
    <w:basedOn w:val="DefaultParagraphFont"/>
    <w:rsid w:val="00E04F0B"/>
  </w:style>
  <w:style w:type="character" w:styleId="CommentReference">
    <w:name w:val="annotation reference"/>
    <w:basedOn w:val="DefaultParagraphFont"/>
    <w:uiPriority w:val="99"/>
    <w:semiHidden/>
    <w:unhideWhenUsed/>
    <w:rsid w:val="00E04F0B"/>
    <w:rPr>
      <w:sz w:val="16"/>
      <w:szCs w:val="16"/>
    </w:rPr>
  </w:style>
  <w:style w:type="paragraph" w:styleId="CommentText">
    <w:name w:val="annotation text"/>
    <w:basedOn w:val="Normal"/>
    <w:link w:val="CommentTextChar"/>
    <w:uiPriority w:val="99"/>
    <w:unhideWhenUsed/>
    <w:rsid w:val="00E04F0B"/>
    <w:rPr>
      <w:sz w:val="20"/>
      <w:szCs w:val="20"/>
    </w:rPr>
  </w:style>
  <w:style w:type="character" w:customStyle="1" w:styleId="CommentTextChar">
    <w:name w:val="Comment Text Char"/>
    <w:basedOn w:val="DefaultParagraphFont"/>
    <w:link w:val="CommentText"/>
    <w:uiPriority w:val="99"/>
    <w:rsid w:val="00E04F0B"/>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04F0B"/>
    <w:rPr>
      <w:b/>
      <w:bCs/>
    </w:rPr>
  </w:style>
  <w:style w:type="character" w:customStyle="1" w:styleId="CommentSubjectChar">
    <w:name w:val="Comment Subject Char"/>
    <w:basedOn w:val="CommentTextChar"/>
    <w:link w:val="CommentSubject"/>
    <w:uiPriority w:val="99"/>
    <w:semiHidden/>
    <w:rsid w:val="00E04F0B"/>
    <w:rPr>
      <w:b/>
      <w:bCs/>
      <w:kern w:val="2"/>
      <w:sz w:val="20"/>
      <w:szCs w:val="20"/>
      <w14:ligatures w14:val="standardContextual"/>
    </w:rPr>
  </w:style>
  <w:style w:type="paragraph" w:styleId="ListParagraph">
    <w:name w:val="List Paragraph"/>
    <w:basedOn w:val="Normal"/>
    <w:uiPriority w:val="1"/>
    <w:qFormat/>
    <w:rsid w:val="00E04F0B"/>
    <w:pPr>
      <w:ind w:left="720"/>
      <w:contextualSpacing/>
    </w:pPr>
  </w:style>
  <w:style w:type="character" w:styleId="Hyperlink">
    <w:name w:val="Hyperlink"/>
    <w:basedOn w:val="DefaultParagraphFont"/>
    <w:uiPriority w:val="99"/>
    <w:unhideWhenUsed/>
    <w:qFormat/>
    <w:rsid w:val="00E04F0B"/>
    <w:rPr>
      <w:color w:val="0563C1" w:themeColor="hyperlink"/>
      <w:u w:val="single"/>
    </w:rPr>
  </w:style>
  <w:style w:type="table" w:styleId="TableGrid">
    <w:name w:val="Table Grid"/>
    <w:basedOn w:val="TableNormal"/>
    <w:uiPriority w:val="59"/>
    <w:rsid w:val="00E04F0B"/>
    <w:pPr>
      <w:spacing w:after="0" w:line="240" w:lineRule="auto"/>
    </w:pPr>
    <w:rPr>
      <w:kern w:val="2"/>
      <w:sz w:val="24"/>
      <w:szCs w:val="24"/>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E04F0B"/>
    <w:rPr>
      <w:vertAlign w:val="superscript"/>
    </w:rPr>
  </w:style>
  <w:style w:type="character" w:customStyle="1" w:styleId="EndnoteTextChar">
    <w:name w:val="Endnote Text Char"/>
    <w:basedOn w:val="DefaultParagraphFont"/>
    <w:link w:val="EndnoteText"/>
    <w:uiPriority w:val="99"/>
    <w:semiHidden/>
    <w:rsid w:val="00E04F0B"/>
    <w:rPr>
      <w:sz w:val="20"/>
      <w:szCs w:val="20"/>
    </w:rPr>
  </w:style>
  <w:style w:type="paragraph" w:styleId="EndnoteText">
    <w:name w:val="endnote text"/>
    <w:basedOn w:val="Normal"/>
    <w:link w:val="EndnoteTextChar"/>
    <w:uiPriority w:val="99"/>
    <w:semiHidden/>
    <w:unhideWhenUsed/>
    <w:rsid w:val="00E04F0B"/>
    <w:rPr>
      <w:kern w:val="0"/>
      <w:sz w:val="20"/>
      <w:szCs w:val="20"/>
      <w14:ligatures w14:val="none"/>
    </w:rPr>
  </w:style>
  <w:style w:type="character" w:customStyle="1" w:styleId="EndnoteTextChar1">
    <w:name w:val="Endnote Text Char1"/>
    <w:basedOn w:val="DefaultParagraphFont"/>
    <w:uiPriority w:val="99"/>
    <w:semiHidden/>
    <w:rsid w:val="00E04F0B"/>
    <w:rPr>
      <w:kern w:val="2"/>
      <w:sz w:val="20"/>
      <w:szCs w:val="20"/>
      <w14:ligatures w14:val="standardContextual"/>
    </w:rPr>
  </w:style>
  <w:style w:type="paragraph" w:styleId="Header">
    <w:name w:val="header"/>
    <w:basedOn w:val="Normal"/>
    <w:link w:val="HeaderChar"/>
    <w:uiPriority w:val="99"/>
    <w:unhideWhenUsed/>
    <w:rsid w:val="00E04F0B"/>
    <w:pPr>
      <w:tabs>
        <w:tab w:val="center" w:pos="4680"/>
        <w:tab w:val="right" w:pos="9360"/>
      </w:tabs>
    </w:pPr>
  </w:style>
  <w:style w:type="character" w:customStyle="1" w:styleId="HeaderChar">
    <w:name w:val="Header Char"/>
    <w:basedOn w:val="DefaultParagraphFont"/>
    <w:link w:val="Header"/>
    <w:uiPriority w:val="99"/>
    <w:rsid w:val="00E04F0B"/>
    <w:rPr>
      <w:kern w:val="2"/>
      <w:sz w:val="24"/>
      <w:szCs w:val="24"/>
      <w14:ligatures w14:val="standardContextual"/>
    </w:rPr>
  </w:style>
  <w:style w:type="paragraph" w:styleId="Footer">
    <w:name w:val="footer"/>
    <w:basedOn w:val="Normal"/>
    <w:link w:val="FooterChar"/>
    <w:uiPriority w:val="99"/>
    <w:unhideWhenUsed/>
    <w:rsid w:val="00E04F0B"/>
    <w:pPr>
      <w:tabs>
        <w:tab w:val="center" w:pos="4680"/>
        <w:tab w:val="right" w:pos="9360"/>
      </w:tabs>
    </w:pPr>
  </w:style>
  <w:style w:type="character" w:customStyle="1" w:styleId="FooterChar">
    <w:name w:val="Footer Char"/>
    <w:basedOn w:val="DefaultParagraphFont"/>
    <w:link w:val="Footer"/>
    <w:uiPriority w:val="99"/>
    <w:rsid w:val="00E04F0B"/>
    <w:rPr>
      <w:kern w:val="2"/>
      <w:sz w:val="24"/>
      <w:szCs w:val="24"/>
      <w14:ligatures w14:val="standardContextual"/>
    </w:rPr>
  </w:style>
  <w:style w:type="paragraph" w:styleId="Revision">
    <w:name w:val="Revision"/>
    <w:hidden/>
    <w:uiPriority w:val="99"/>
    <w:semiHidden/>
    <w:rsid w:val="00E04F0B"/>
    <w:pPr>
      <w:spacing w:after="0" w:line="240" w:lineRule="auto"/>
    </w:pPr>
    <w:rPr>
      <w:kern w:val="2"/>
      <w:sz w:val="24"/>
      <w:szCs w:val="24"/>
      <w14:ligatures w14:val="standardContextual"/>
    </w:rPr>
  </w:style>
  <w:style w:type="character" w:customStyle="1" w:styleId="UnresolvedMention">
    <w:name w:val="Unresolved Mention"/>
    <w:basedOn w:val="DefaultParagraphFont"/>
    <w:uiPriority w:val="99"/>
    <w:semiHidden/>
    <w:unhideWhenUsed/>
    <w:rsid w:val="00E04F0B"/>
    <w:rPr>
      <w:color w:val="605E5C"/>
      <w:shd w:val="clear" w:color="auto" w:fill="E1DFDD"/>
    </w:rPr>
  </w:style>
  <w:style w:type="paragraph" w:styleId="NormalWeb">
    <w:name w:val="Normal (Web)"/>
    <w:basedOn w:val="Normal"/>
    <w:uiPriority w:val="99"/>
    <w:unhideWhenUsed/>
    <w:rsid w:val="00E04F0B"/>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E04F0B"/>
    <w:pPr>
      <w:tabs>
        <w:tab w:val="left" w:pos="260"/>
        <w:tab w:val="left" w:pos="380"/>
      </w:tabs>
      <w:spacing w:after="240"/>
      <w:ind w:left="384" w:hanging="384"/>
    </w:pPr>
  </w:style>
  <w:style w:type="character" w:customStyle="1" w:styleId="lrzxr">
    <w:name w:val="lrzxr"/>
    <w:basedOn w:val="DefaultParagraphFont"/>
    <w:rsid w:val="00E04F0B"/>
  </w:style>
  <w:style w:type="character" w:customStyle="1" w:styleId="Mention">
    <w:name w:val="Mention"/>
    <w:basedOn w:val="DefaultParagraphFont"/>
    <w:uiPriority w:val="99"/>
    <w:unhideWhenUsed/>
    <w:rsid w:val="00E04F0B"/>
    <w:rPr>
      <w:color w:val="2B579A"/>
      <w:shd w:val="clear" w:color="auto" w:fill="E1DFDD"/>
    </w:rPr>
  </w:style>
  <w:style w:type="paragraph" w:styleId="Title">
    <w:name w:val="Title"/>
    <w:basedOn w:val="Normal"/>
    <w:next w:val="Normal"/>
    <w:link w:val="TitleChar"/>
    <w:qFormat/>
    <w:rsid w:val="00E04F0B"/>
    <w:pPr>
      <w:keepNext/>
      <w:keepLines/>
      <w:spacing w:before="480" w:after="120"/>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E04F0B"/>
    <w:rPr>
      <w:rFonts w:ascii="Calibri" w:eastAsia="Calibri" w:hAnsi="Calibri" w:cs="Calibri"/>
      <w:b/>
      <w:sz w:val="72"/>
      <w:szCs w:val="72"/>
    </w:rPr>
  </w:style>
  <w:style w:type="paragraph" w:styleId="Subtitle">
    <w:name w:val="Subtitle"/>
    <w:basedOn w:val="Normal"/>
    <w:next w:val="Normal"/>
    <w:link w:val="SubtitleChar"/>
    <w:uiPriority w:val="1"/>
    <w:qFormat/>
    <w:rsid w:val="00E04F0B"/>
    <w:pPr>
      <w:keepNext/>
      <w:keepLines/>
      <w:spacing w:before="360" w:after="80"/>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
    <w:rsid w:val="00E04F0B"/>
    <w:rPr>
      <w:rFonts w:ascii="Georgia" w:eastAsia="Georgia" w:hAnsi="Georgia" w:cs="Georgia"/>
      <w:i/>
      <w:color w:val="666666"/>
      <w:sz w:val="48"/>
      <w:szCs w:val="48"/>
    </w:rPr>
  </w:style>
  <w:style w:type="paragraph" w:styleId="Quote">
    <w:name w:val="Quote"/>
    <w:basedOn w:val="Normal"/>
    <w:next w:val="Normal"/>
    <w:link w:val="QuoteChar"/>
    <w:uiPriority w:val="29"/>
    <w:qFormat/>
    <w:rsid w:val="00E04F0B"/>
    <w:pPr>
      <w:spacing w:before="160" w:after="200" w:line="252" w:lineRule="auto"/>
      <w:jc w:val="center"/>
    </w:pPr>
    <w:rPr>
      <w:rFonts w:ascii="Calibri" w:eastAsiaTheme="minorEastAsia" w:hAnsi="Calibri" w:cs="GillSansMTStd-Book"/>
      <w:i/>
      <w:iCs/>
      <w:color w:val="404040" w:themeColor="text1" w:themeTint="BF"/>
      <w:kern w:val="0"/>
      <w:sz w:val="21"/>
      <w:szCs w:val="21"/>
      <w14:ligatures w14:val="none"/>
    </w:rPr>
  </w:style>
  <w:style w:type="character" w:customStyle="1" w:styleId="QuoteChar">
    <w:name w:val="Quote Char"/>
    <w:basedOn w:val="DefaultParagraphFont"/>
    <w:link w:val="Quote"/>
    <w:uiPriority w:val="29"/>
    <w:rsid w:val="00E04F0B"/>
    <w:rPr>
      <w:rFonts w:ascii="Calibri" w:eastAsiaTheme="minorEastAsia" w:hAnsi="Calibri" w:cs="GillSansMTStd-Book"/>
      <w:i/>
      <w:iCs/>
      <w:color w:val="404040" w:themeColor="text1" w:themeTint="BF"/>
      <w:sz w:val="21"/>
      <w:szCs w:val="21"/>
    </w:rPr>
  </w:style>
  <w:style w:type="character" w:styleId="IntenseEmphasis">
    <w:name w:val="Intense Emphasis"/>
    <w:basedOn w:val="DefaultParagraphFont"/>
    <w:uiPriority w:val="21"/>
    <w:qFormat/>
    <w:rsid w:val="00E04F0B"/>
    <w:rPr>
      <w:i/>
      <w:iCs/>
      <w:color w:val="2E74B5" w:themeColor="accent1" w:themeShade="BF"/>
    </w:rPr>
  </w:style>
  <w:style w:type="paragraph" w:styleId="IntenseQuote">
    <w:name w:val="Intense Quote"/>
    <w:basedOn w:val="Normal"/>
    <w:next w:val="Normal"/>
    <w:link w:val="IntenseQuoteChar"/>
    <w:uiPriority w:val="30"/>
    <w:qFormat/>
    <w:rsid w:val="00E04F0B"/>
    <w:pPr>
      <w:pBdr>
        <w:top w:val="single" w:sz="4" w:space="10" w:color="2E74B5" w:themeColor="accent1" w:themeShade="BF"/>
        <w:bottom w:val="single" w:sz="4" w:space="10" w:color="2E74B5" w:themeColor="accent1" w:themeShade="BF"/>
      </w:pBdr>
      <w:spacing w:before="360" w:after="360" w:line="252" w:lineRule="auto"/>
      <w:ind w:left="864" w:right="864"/>
      <w:jc w:val="center"/>
    </w:pPr>
    <w:rPr>
      <w:rFonts w:ascii="Calibri" w:eastAsiaTheme="minorEastAsia" w:hAnsi="Calibri" w:cs="GillSansMTStd-Book"/>
      <w:i/>
      <w:iCs/>
      <w:color w:val="2E74B5" w:themeColor="accent1" w:themeShade="BF"/>
      <w:kern w:val="0"/>
      <w:sz w:val="21"/>
      <w:szCs w:val="21"/>
      <w14:ligatures w14:val="none"/>
    </w:rPr>
  </w:style>
  <w:style w:type="character" w:customStyle="1" w:styleId="IntenseQuoteChar">
    <w:name w:val="Intense Quote Char"/>
    <w:basedOn w:val="DefaultParagraphFont"/>
    <w:link w:val="IntenseQuote"/>
    <w:uiPriority w:val="30"/>
    <w:rsid w:val="00E04F0B"/>
    <w:rPr>
      <w:rFonts w:ascii="Calibri" w:eastAsiaTheme="minorEastAsia" w:hAnsi="Calibri" w:cs="GillSansMTStd-Book"/>
      <w:i/>
      <w:iCs/>
      <w:color w:val="2E74B5" w:themeColor="accent1" w:themeShade="BF"/>
      <w:sz w:val="21"/>
      <w:szCs w:val="21"/>
    </w:rPr>
  </w:style>
  <w:style w:type="character" w:styleId="IntenseReference">
    <w:name w:val="Intense Reference"/>
    <w:basedOn w:val="DefaultParagraphFont"/>
    <w:uiPriority w:val="32"/>
    <w:qFormat/>
    <w:rsid w:val="00E04F0B"/>
    <w:rPr>
      <w:b/>
      <w:bCs/>
      <w:smallCaps/>
      <w:color w:val="2E74B5" w:themeColor="accent1" w:themeShade="BF"/>
      <w:spacing w:val="5"/>
    </w:rPr>
  </w:style>
  <w:style w:type="paragraph" w:customStyle="1" w:styleId="Body-Standard">
    <w:name w:val="Body - Standard"/>
    <w:basedOn w:val="Normal"/>
    <w:uiPriority w:val="2"/>
    <w:qFormat/>
    <w:rsid w:val="00E04F0B"/>
    <w:pPr>
      <w:spacing w:after="200" w:line="252" w:lineRule="auto"/>
    </w:pPr>
    <w:rPr>
      <w:rFonts w:ascii="Calibri" w:eastAsiaTheme="minorEastAsia" w:hAnsi="Calibri" w:cs="GillSansMTStd-Book"/>
      <w:color w:val="262626" w:themeColor="text1" w:themeTint="D9"/>
      <w:kern w:val="0"/>
      <w:sz w:val="21"/>
      <w:szCs w:val="21"/>
      <w14:ligatures w14:val="none"/>
    </w:rPr>
  </w:style>
  <w:style w:type="character" w:styleId="PageNumber">
    <w:name w:val="page number"/>
    <w:basedOn w:val="DefaultParagraphFont"/>
    <w:uiPriority w:val="99"/>
    <w:semiHidden/>
    <w:unhideWhenUsed/>
    <w:rsid w:val="00E04F0B"/>
    <w:rPr>
      <w:rFonts w:ascii="Source Sans Pro" w:hAnsi="Source Sans Pro"/>
      <w:b w:val="0"/>
      <w:i w:val="0"/>
      <w:color w:val="595959" w:themeColor="text1" w:themeTint="A6"/>
      <w:sz w:val="21"/>
    </w:rPr>
  </w:style>
  <w:style w:type="paragraph" w:customStyle="1" w:styleId="Bullet1">
    <w:name w:val="Bullet 1"/>
    <w:basedOn w:val="Normal"/>
    <w:uiPriority w:val="2"/>
    <w:qFormat/>
    <w:rsid w:val="00E04F0B"/>
    <w:pPr>
      <w:numPr>
        <w:numId w:val="5"/>
      </w:numPr>
      <w:spacing w:before="80" w:after="80" w:line="252" w:lineRule="auto"/>
      <w:ind w:left="270" w:hanging="270"/>
    </w:pPr>
    <w:rPr>
      <w:rFonts w:ascii="Calibri" w:eastAsiaTheme="minorEastAsia" w:hAnsi="Calibri" w:cs="GillSansMTStd-Book"/>
      <w:color w:val="262626" w:themeColor="text1" w:themeTint="D9"/>
      <w:kern w:val="0"/>
      <w:sz w:val="21"/>
      <w:szCs w:val="21"/>
      <w14:ligatures w14:val="none"/>
    </w:rPr>
  </w:style>
  <w:style w:type="paragraph" w:styleId="BalloonText">
    <w:name w:val="Balloon Text"/>
    <w:basedOn w:val="Normal"/>
    <w:link w:val="BalloonTextChar"/>
    <w:uiPriority w:val="99"/>
    <w:semiHidden/>
    <w:unhideWhenUsed/>
    <w:rsid w:val="00E04F0B"/>
    <w:pPr>
      <w:spacing w:after="200" w:line="252" w:lineRule="auto"/>
    </w:pPr>
    <w:rPr>
      <w:rFonts w:ascii="Lucida Grande" w:eastAsiaTheme="minorEastAsia" w:hAnsi="Lucida Grande" w:cs="GillSansMTStd-Book"/>
      <w:color w:val="262626" w:themeColor="text1" w:themeTint="D9"/>
      <w:kern w:val="0"/>
      <w:sz w:val="18"/>
      <w:szCs w:val="18"/>
      <w14:ligatures w14:val="none"/>
    </w:rPr>
  </w:style>
  <w:style w:type="character" w:customStyle="1" w:styleId="BalloonTextChar">
    <w:name w:val="Balloon Text Char"/>
    <w:basedOn w:val="DefaultParagraphFont"/>
    <w:link w:val="BalloonText"/>
    <w:uiPriority w:val="99"/>
    <w:semiHidden/>
    <w:rsid w:val="00E04F0B"/>
    <w:rPr>
      <w:rFonts w:ascii="Lucida Grande" w:eastAsiaTheme="minorEastAsia" w:hAnsi="Lucida Grande" w:cs="GillSansMTStd-Book"/>
      <w:color w:val="262626" w:themeColor="text1" w:themeTint="D9"/>
      <w:sz w:val="18"/>
      <w:szCs w:val="18"/>
    </w:rPr>
  </w:style>
  <w:style w:type="paragraph" w:customStyle="1" w:styleId="Bullet2">
    <w:name w:val="Bullet 2"/>
    <w:basedOn w:val="Bullet1"/>
    <w:uiPriority w:val="2"/>
    <w:qFormat/>
    <w:rsid w:val="00E04F0B"/>
    <w:pPr>
      <w:numPr>
        <w:ilvl w:val="1"/>
      </w:numPr>
      <w:spacing w:before="160"/>
      <w:ind w:left="548" w:hanging="274"/>
    </w:pPr>
  </w:style>
  <w:style w:type="paragraph" w:customStyle="1" w:styleId="Instructions">
    <w:name w:val="Instructions"/>
    <w:basedOn w:val="Normal"/>
    <w:next w:val="Normal"/>
    <w:uiPriority w:val="2"/>
    <w:qFormat/>
    <w:rsid w:val="00E04F0B"/>
    <w:pPr>
      <w:spacing w:after="200" w:line="252" w:lineRule="auto"/>
    </w:pPr>
    <w:rPr>
      <w:rFonts w:ascii="Calibri" w:eastAsiaTheme="minorEastAsia" w:hAnsi="Calibri" w:cs="GillSansMTStd-Book"/>
      <w:color w:val="FFC000" w:themeColor="accent4"/>
      <w:kern w:val="0"/>
      <w:sz w:val="21"/>
      <w:szCs w:val="21"/>
      <w14:ligatures w14:val="none"/>
    </w:rPr>
  </w:style>
  <w:style w:type="paragraph" w:styleId="List">
    <w:name w:val="List"/>
    <w:basedOn w:val="Normal"/>
    <w:uiPriority w:val="99"/>
    <w:semiHidden/>
    <w:unhideWhenUsed/>
    <w:rsid w:val="00E04F0B"/>
    <w:pPr>
      <w:spacing w:after="200" w:line="252" w:lineRule="auto"/>
      <w:ind w:left="360" w:hanging="360"/>
      <w:contextualSpacing/>
    </w:pPr>
    <w:rPr>
      <w:rFonts w:ascii="Calibri" w:eastAsiaTheme="minorEastAsia" w:hAnsi="Calibri" w:cs="GillSansMTStd-Book"/>
      <w:color w:val="262626" w:themeColor="text1" w:themeTint="D9"/>
      <w:kern w:val="0"/>
      <w:sz w:val="21"/>
      <w:szCs w:val="21"/>
      <w14:ligatures w14:val="none"/>
    </w:rPr>
  </w:style>
  <w:style w:type="paragraph" w:styleId="List2">
    <w:name w:val="List 2"/>
    <w:basedOn w:val="Normal"/>
    <w:uiPriority w:val="99"/>
    <w:semiHidden/>
    <w:unhideWhenUsed/>
    <w:rsid w:val="00E04F0B"/>
    <w:pPr>
      <w:spacing w:after="200" w:line="252" w:lineRule="auto"/>
      <w:ind w:left="720" w:hanging="360"/>
      <w:contextualSpacing/>
    </w:pPr>
    <w:rPr>
      <w:rFonts w:ascii="Calibri" w:eastAsiaTheme="minorEastAsia" w:hAnsi="Calibri" w:cs="GillSansMTStd-Book"/>
      <w:color w:val="262626" w:themeColor="text1" w:themeTint="D9"/>
      <w:kern w:val="0"/>
      <w:sz w:val="21"/>
      <w:szCs w:val="21"/>
      <w14:ligatures w14:val="none"/>
    </w:rPr>
  </w:style>
  <w:style w:type="character" w:styleId="FollowedHyperlink">
    <w:name w:val="FollowedHyperlink"/>
    <w:basedOn w:val="DefaultParagraphFont"/>
    <w:uiPriority w:val="99"/>
    <w:semiHidden/>
    <w:unhideWhenUsed/>
    <w:rsid w:val="00E04F0B"/>
    <w:rPr>
      <w:rFonts w:ascii="Gill Sans MT" w:hAnsi="Gill Sans MT"/>
      <w:b w:val="0"/>
      <w:i w:val="0"/>
      <w:color w:val="7F7F7F" w:themeColor="text1" w:themeTint="80"/>
      <w:sz w:val="22"/>
      <w:u w:val="single"/>
    </w:rPr>
  </w:style>
  <w:style w:type="paragraph" w:customStyle="1" w:styleId="Instruction-header">
    <w:name w:val="Instruction-header"/>
    <w:basedOn w:val="HeadingforBox-Style1"/>
    <w:uiPriority w:val="2"/>
    <w:rsid w:val="00E04F0B"/>
    <w:rPr>
      <w:color w:val="FFC000" w:themeColor="accent4"/>
    </w:rPr>
  </w:style>
  <w:style w:type="paragraph" w:customStyle="1" w:styleId="Photo">
    <w:name w:val="Photo"/>
    <w:uiPriority w:val="2"/>
    <w:qFormat/>
    <w:rsid w:val="00E04F0B"/>
    <w:pPr>
      <w:spacing w:after="0" w:line="240" w:lineRule="auto"/>
    </w:pPr>
    <w:rPr>
      <w:rFonts w:ascii="Calibri" w:eastAsiaTheme="minorEastAsia" w:hAnsi="Calibri"/>
      <w:noProof/>
      <w:color w:val="6C6463"/>
      <w:szCs w:val="20"/>
    </w:rPr>
  </w:style>
  <w:style w:type="paragraph" w:customStyle="1" w:styleId="CaptionBox">
    <w:name w:val="Caption Box"/>
    <w:basedOn w:val="Normal"/>
    <w:uiPriority w:val="2"/>
    <w:qFormat/>
    <w:rsid w:val="00E04F0B"/>
    <w:pPr>
      <w:spacing w:before="120" w:after="120" w:line="252" w:lineRule="auto"/>
    </w:pPr>
    <w:rPr>
      <w:rFonts w:ascii="Calibri" w:eastAsiaTheme="minorEastAsia" w:hAnsi="Calibri" w:cs="GillSansMTStd-Book"/>
      <w:color w:val="595959" w:themeColor="text1" w:themeTint="A6"/>
      <w:kern w:val="0"/>
      <w:sz w:val="16"/>
      <w:szCs w:val="16"/>
      <w14:ligatures w14:val="none"/>
    </w:rPr>
  </w:style>
  <w:style w:type="paragraph" w:customStyle="1" w:styleId="Quoteattribution">
    <w:name w:val="Quote attribution"/>
    <w:next w:val="Normal"/>
    <w:uiPriority w:val="2"/>
    <w:qFormat/>
    <w:rsid w:val="00E04F0B"/>
    <w:pPr>
      <w:numPr>
        <w:ilvl w:val="1"/>
      </w:numPr>
      <w:spacing w:after="240" w:line="240" w:lineRule="auto"/>
      <w:jc w:val="right"/>
    </w:pPr>
    <w:rPr>
      <w:rFonts w:ascii="Calibri" w:eastAsia="Calibri" w:hAnsi="Calibri" w:cs="Calibri"/>
      <w:b/>
      <w:bCs/>
      <w:color w:val="262626" w:themeColor="text1" w:themeTint="D9"/>
      <w:sz w:val="24"/>
      <w:szCs w:val="27"/>
    </w:rPr>
  </w:style>
  <w:style w:type="paragraph" w:customStyle="1" w:styleId="TableCOL">
    <w:name w:val="Table COL"/>
    <w:basedOn w:val="Normal"/>
    <w:uiPriority w:val="2"/>
    <w:qFormat/>
    <w:rsid w:val="00E04F0B"/>
    <w:pPr>
      <w:spacing w:line="252" w:lineRule="auto"/>
    </w:pPr>
    <w:rPr>
      <w:rFonts w:ascii="Calibri" w:eastAsiaTheme="minorEastAsia" w:hAnsi="Calibri" w:cs="GillSansMTStd-Book"/>
      <w:b/>
      <w:bCs/>
      <w:color w:val="262626" w:themeColor="text1" w:themeTint="D9"/>
      <w:kern w:val="0"/>
      <w:sz w:val="21"/>
      <w:szCs w:val="21"/>
      <w14:ligatures w14:val="none"/>
    </w:rPr>
  </w:style>
  <w:style w:type="paragraph" w:customStyle="1" w:styleId="Body-Coveronly-12pt">
    <w:name w:val="Body - Cover only - 12pt"/>
    <w:basedOn w:val="Normal"/>
    <w:uiPriority w:val="2"/>
    <w:qFormat/>
    <w:rsid w:val="00E04F0B"/>
    <w:pPr>
      <w:spacing w:after="200" w:line="252" w:lineRule="auto"/>
    </w:pPr>
    <w:rPr>
      <w:rFonts w:ascii="Calibri" w:eastAsiaTheme="minorEastAsia" w:hAnsi="Calibri" w:cs="GillSansMTStd-Book"/>
      <w:color w:val="262626" w:themeColor="text1" w:themeTint="D9"/>
      <w:kern w:val="0"/>
      <w:szCs w:val="21"/>
      <w14:ligatures w14:val="none"/>
    </w:rPr>
  </w:style>
  <w:style w:type="paragraph" w:customStyle="1" w:styleId="HeadingforBox-Style1">
    <w:name w:val="Heading for Box - Style 1"/>
    <w:basedOn w:val="Heading2"/>
    <w:uiPriority w:val="2"/>
    <w:qFormat/>
    <w:rsid w:val="00E04F0B"/>
    <w:pPr>
      <w:keepNext w:val="0"/>
      <w:keepLines w:val="0"/>
      <w:spacing w:after="120"/>
      <w:outlineLvl w:val="9"/>
    </w:pPr>
    <w:rPr>
      <w:rFonts w:ascii="Arial Narrow" w:eastAsiaTheme="minorEastAsia" w:hAnsi="Arial Narrow" w:cs="GillSansMTStd-Book"/>
      <w:noProof/>
      <w:color w:val="262626" w:themeColor="text1" w:themeTint="D9"/>
      <w:sz w:val="28"/>
      <w:szCs w:val="28"/>
    </w:rPr>
  </w:style>
  <w:style w:type="paragraph" w:customStyle="1" w:styleId="HeadingforBox-Style2">
    <w:name w:val="Heading for Box - Style 2"/>
    <w:basedOn w:val="HeadingforBox-Style1"/>
    <w:uiPriority w:val="2"/>
    <w:qFormat/>
    <w:rsid w:val="00E04F0B"/>
    <w:rPr>
      <w:sz w:val="24"/>
      <w:szCs w:val="26"/>
    </w:rPr>
  </w:style>
  <w:style w:type="paragraph" w:customStyle="1" w:styleId="TableCategories">
    <w:name w:val="Table Categories"/>
    <w:basedOn w:val="Normal"/>
    <w:uiPriority w:val="2"/>
    <w:qFormat/>
    <w:rsid w:val="00E04F0B"/>
    <w:pPr>
      <w:spacing w:line="252" w:lineRule="auto"/>
    </w:pPr>
    <w:rPr>
      <w:rFonts w:ascii="Calibri" w:eastAsiaTheme="minorEastAsia" w:hAnsi="Calibri" w:cs="GillSansMTStd-Book"/>
      <w:b/>
      <w:bCs/>
      <w:color w:val="262626" w:themeColor="text1" w:themeTint="D9"/>
      <w:kern w:val="0"/>
      <w:sz w:val="20"/>
      <w:szCs w:val="19"/>
      <w14:ligatures w14:val="none"/>
    </w:rPr>
  </w:style>
  <w:style w:type="paragraph" w:customStyle="1" w:styleId="TableText">
    <w:name w:val="Table Text"/>
    <w:basedOn w:val="Normal"/>
    <w:uiPriority w:val="2"/>
    <w:qFormat/>
    <w:rsid w:val="00E04F0B"/>
    <w:pPr>
      <w:spacing w:line="252" w:lineRule="auto"/>
    </w:pPr>
    <w:rPr>
      <w:rFonts w:ascii="Calibri" w:eastAsiaTheme="minorEastAsia" w:hAnsi="Calibri" w:cs="GillSansMTStd-Book"/>
      <w:color w:val="262626" w:themeColor="text1" w:themeTint="D9"/>
      <w:kern w:val="0"/>
      <w:sz w:val="20"/>
      <w:szCs w:val="19"/>
      <w14:ligatures w14:val="none"/>
    </w:rPr>
  </w:style>
  <w:style w:type="paragraph" w:customStyle="1" w:styleId="Heading1notinTOC">
    <w:name w:val="Heading 1 not in TOC"/>
    <w:basedOn w:val="Heading1"/>
    <w:uiPriority w:val="2"/>
    <w:qFormat/>
    <w:rsid w:val="00E04F0B"/>
    <w:pPr>
      <w:keepNext w:val="0"/>
      <w:keepLines w:val="0"/>
      <w:spacing w:before="360"/>
      <w:outlineLvl w:val="9"/>
    </w:pPr>
    <w:rPr>
      <w:rFonts w:ascii="Arial Narrow" w:eastAsiaTheme="minorEastAsia" w:hAnsi="Arial Narrow" w:cs="GillSansMTStd-Book"/>
      <w:bCs/>
      <w:caps/>
      <w:noProof/>
      <w:color w:val="FFC000" w:themeColor="accent4"/>
      <w:sz w:val="36"/>
      <w:szCs w:val="30"/>
    </w:rPr>
  </w:style>
  <w:style w:type="paragraph" w:styleId="TOC1">
    <w:name w:val="toc 1"/>
    <w:basedOn w:val="Normal"/>
    <w:next w:val="Normal"/>
    <w:uiPriority w:val="39"/>
    <w:unhideWhenUsed/>
    <w:qFormat/>
    <w:rsid w:val="00E04F0B"/>
    <w:pPr>
      <w:spacing w:after="100" w:line="252" w:lineRule="auto"/>
    </w:pPr>
    <w:rPr>
      <w:rFonts w:ascii="Calibri" w:eastAsiaTheme="minorEastAsia" w:hAnsi="Calibri" w:cs="GillSansMTStd-Book"/>
      <w:b/>
      <w:color w:val="262626" w:themeColor="text1" w:themeTint="D9"/>
      <w:kern w:val="0"/>
      <w:sz w:val="21"/>
      <w:szCs w:val="21"/>
      <w14:ligatures w14:val="none"/>
    </w:rPr>
  </w:style>
  <w:style w:type="paragraph" w:styleId="TOC2">
    <w:name w:val="toc 2"/>
    <w:basedOn w:val="Normal"/>
    <w:next w:val="Normal"/>
    <w:uiPriority w:val="39"/>
    <w:unhideWhenUsed/>
    <w:qFormat/>
    <w:rsid w:val="00E04F0B"/>
    <w:pPr>
      <w:spacing w:after="100" w:line="252" w:lineRule="auto"/>
      <w:ind w:left="216"/>
    </w:pPr>
    <w:rPr>
      <w:rFonts w:ascii="Calibri" w:eastAsiaTheme="minorEastAsia" w:hAnsi="Calibri" w:cs="GillSansMTStd-Book"/>
      <w:color w:val="262626" w:themeColor="text1" w:themeTint="D9"/>
      <w:kern w:val="0"/>
      <w:sz w:val="21"/>
      <w:szCs w:val="21"/>
      <w14:ligatures w14:val="none"/>
    </w:rPr>
  </w:style>
  <w:style w:type="paragraph" w:styleId="FootnoteText">
    <w:name w:val="footnote text"/>
    <w:basedOn w:val="Normal"/>
    <w:link w:val="FootnoteTextChar"/>
    <w:uiPriority w:val="99"/>
    <w:unhideWhenUsed/>
    <w:rsid w:val="00E04F0B"/>
    <w:pPr>
      <w:spacing w:line="252" w:lineRule="auto"/>
    </w:pPr>
    <w:rPr>
      <w:rFonts w:ascii="Calibri" w:eastAsiaTheme="minorEastAsia" w:hAnsi="Calibri" w:cs="GillSansMTStd-Book"/>
      <w:color w:val="262626" w:themeColor="text1" w:themeTint="D9"/>
      <w:kern w:val="0"/>
      <w:sz w:val="18"/>
      <w:szCs w:val="20"/>
      <w14:ligatures w14:val="none"/>
    </w:rPr>
  </w:style>
  <w:style w:type="character" w:customStyle="1" w:styleId="FootnoteTextChar">
    <w:name w:val="Footnote Text Char"/>
    <w:basedOn w:val="DefaultParagraphFont"/>
    <w:link w:val="FootnoteText"/>
    <w:uiPriority w:val="99"/>
    <w:rsid w:val="00E04F0B"/>
    <w:rPr>
      <w:rFonts w:ascii="Calibri" w:eastAsiaTheme="minorEastAsia" w:hAnsi="Calibri" w:cs="GillSansMTStd-Book"/>
      <w:color w:val="262626" w:themeColor="text1" w:themeTint="D9"/>
      <w:sz w:val="18"/>
      <w:szCs w:val="20"/>
    </w:rPr>
  </w:style>
  <w:style w:type="character" w:styleId="FootnoteReference">
    <w:name w:val="footnote reference"/>
    <w:aliases w:val="ftref,BVI fnr Char Char1 Char Char,BVI fnr Char Char Char Char1,BVI fnr Car Car Char Char Char Char,BVI fnr Car Char Char Char Char,BVI fnr Car Car Car Car Char Char Char Char,BVI fnr Car Car Car Car Char Char Char1 Char Char,BVI fnr"/>
    <w:basedOn w:val="DefaultParagraphFont"/>
    <w:link w:val="BVIfnrCharChar1Char"/>
    <w:uiPriority w:val="99"/>
    <w:unhideWhenUsed/>
    <w:rsid w:val="00E04F0B"/>
    <w:rPr>
      <w:rFonts w:ascii="Calibri" w:hAnsi="Calibri"/>
      <w:color w:val="262626" w:themeColor="text1" w:themeTint="D9"/>
      <w:vertAlign w:val="superscript"/>
    </w:rPr>
  </w:style>
  <w:style w:type="character" w:customStyle="1" w:styleId="UnresolvedMention1">
    <w:name w:val="Unresolved Mention1"/>
    <w:basedOn w:val="DefaultParagraphFont"/>
    <w:uiPriority w:val="99"/>
    <w:semiHidden/>
    <w:unhideWhenUsed/>
    <w:rsid w:val="00E04F0B"/>
    <w:rPr>
      <w:rFonts w:ascii="Calibri" w:hAnsi="Calibri"/>
      <w:color w:val="605E5C"/>
      <w:shd w:val="clear" w:color="auto" w:fill="E1DFDD"/>
    </w:rPr>
  </w:style>
  <w:style w:type="character" w:customStyle="1" w:styleId="Body-bold">
    <w:name w:val="Body - bold"/>
    <w:uiPriority w:val="99"/>
    <w:rsid w:val="00E04F0B"/>
    <w:rPr>
      <w:rFonts w:ascii="Calibri" w:hAnsi="Calibri"/>
      <w:b/>
      <w:i w:val="0"/>
    </w:rPr>
  </w:style>
  <w:style w:type="paragraph" w:customStyle="1" w:styleId="References">
    <w:name w:val="References"/>
    <w:basedOn w:val="Normal"/>
    <w:uiPriority w:val="2"/>
    <w:qFormat/>
    <w:rsid w:val="00E04F0B"/>
    <w:pPr>
      <w:numPr>
        <w:numId w:val="6"/>
      </w:numPr>
      <w:spacing w:after="200" w:line="252" w:lineRule="auto"/>
    </w:pPr>
    <w:rPr>
      <w:rFonts w:ascii="Calibri" w:eastAsiaTheme="minorEastAsia" w:hAnsi="Calibri" w:cs="GillSansMTStd-Book"/>
      <w:color w:val="262626" w:themeColor="text1" w:themeTint="D9"/>
      <w:kern w:val="0"/>
      <w:sz w:val="21"/>
      <w:szCs w:val="21"/>
      <w14:ligatures w14:val="none"/>
    </w:rPr>
  </w:style>
  <w:style w:type="paragraph" w:customStyle="1" w:styleId="DocumentDetails">
    <w:name w:val="Document Details"/>
    <w:basedOn w:val="Normal"/>
    <w:uiPriority w:val="2"/>
    <w:rsid w:val="00E04F0B"/>
    <w:pPr>
      <w:spacing w:after="200" w:line="252" w:lineRule="auto"/>
    </w:pPr>
    <w:rPr>
      <w:rFonts w:ascii="Calibri" w:eastAsiaTheme="minorEastAsia" w:hAnsi="Calibri" w:cs="GillSansMTStd-Book"/>
      <w:b/>
      <w:bCs/>
      <w:color w:val="404040" w:themeColor="text1" w:themeTint="BF"/>
      <w:spacing w:val="2"/>
      <w:kern w:val="0"/>
      <w:sz w:val="32"/>
      <w:szCs w:val="32"/>
      <w14:ligatures w14:val="none"/>
    </w:rPr>
  </w:style>
  <w:style w:type="paragraph" w:customStyle="1" w:styleId="NumberedList">
    <w:name w:val="Numbered List"/>
    <w:basedOn w:val="Bullet1"/>
    <w:uiPriority w:val="2"/>
    <w:qFormat/>
    <w:rsid w:val="00E04F0B"/>
    <w:pPr>
      <w:numPr>
        <w:numId w:val="7"/>
      </w:numPr>
    </w:pPr>
  </w:style>
  <w:style w:type="paragraph" w:customStyle="1" w:styleId="BVIfnrCharChar1Char">
    <w:name w:val="BVI fnr Char Char1 Char"/>
    <w:aliases w:val="BVI fnr Char Char Char,BVI fnr Car Car Char Char Char,BVI fnr Car Char Char Char,BVI fnr Car Car Car Car Char Char Char,BVI fnr Car Car Car Car Char Char Char1 Char,BVI fnr Char Char Char Char,BVI fnr Car,BVI fnr Char Char1"/>
    <w:basedOn w:val="Normal"/>
    <w:link w:val="FootnoteReference"/>
    <w:uiPriority w:val="99"/>
    <w:rsid w:val="00E04F0B"/>
    <w:pPr>
      <w:spacing w:after="160" w:line="240" w:lineRule="exact"/>
    </w:pPr>
    <w:rPr>
      <w:rFonts w:ascii="Calibri" w:hAnsi="Calibri"/>
      <w:color w:val="262626" w:themeColor="text1" w:themeTint="D9"/>
      <w:kern w:val="0"/>
      <w:sz w:val="22"/>
      <w:szCs w:val="22"/>
      <w:vertAlign w:val="superscript"/>
      <w14:ligatures w14:val="none"/>
    </w:rPr>
  </w:style>
  <w:style w:type="paragraph" w:customStyle="1" w:styleId="Body-Run-inSpacing">
    <w:name w:val="Body - Run-in Spacing"/>
    <w:basedOn w:val="Body-Standard"/>
    <w:uiPriority w:val="2"/>
    <w:qFormat/>
    <w:rsid w:val="00E04F0B"/>
    <w:pPr>
      <w:spacing w:before="80" w:after="80"/>
    </w:pPr>
  </w:style>
  <w:style w:type="paragraph" w:customStyle="1" w:styleId="h1">
    <w:name w:val="h1"/>
    <w:basedOn w:val="Normal"/>
    <w:uiPriority w:val="99"/>
    <w:rsid w:val="00E04F0B"/>
    <w:pPr>
      <w:autoSpaceDE w:val="0"/>
      <w:autoSpaceDN w:val="0"/>
      <w:adjustRightInd w:val="0"/>
      <w:spacing w:after="300" w:line="600" w:lineRule="atLeast"/>
      <w:textAlignment w:val="center"/>
    </w:pPr>
    <w:rPr>
      <w:rFonts w:ascii="Roboto Condensed" w:eastAsiaTheme="minorEastAsia" w:hAnsi="Roboto Condensed" w:cs="Roboto Condensed"/>
      <w:b/>
      <w:bCs/>
      <w:caps/>
      <w:color w:val="C90059"/>
      <w:kern w:val="0"/>
      <w:sz w:val="44"/>
      <w:szCs w:val="44"/>
      <w14:ligatures w14:val="none"/>
    </w:rPr>
  </w:style>
  <w:style w:type="paragraph" w:styleId="TableofFigures">
    <w:name w:val="table of figures"/>
    <w:basedOn w:val="Normal"/>
    <w:next w:val="Normal"/>
    <w:uiPriority w:val="99"/>
    <w:unhideWhenUsed/>
    <w:rsid w:val="00E04F0B"/>
    <w:pPr>
      <w:spacing w:line="252" w:lineRule="auto"/>
    </w:pPr>
    <w:rPr>
      <w:rFonts w:ascii="Calibri" w:eastAsiaTheme="minorEastAsia" w:hAnsi="Calibri" w:cs="GillSansMTStd-Book"/>
      <w:b/>
      <w:color w:val="262626" w:themeColor="text1" w:themeTint="D9"/>
      <w:kern w:val="0"/>
      <w:sz w:val="21"/>
      <w:szCs w:val="21"/>
      <w14:ligatures w14:val="none"/>
    </w:rPr>
  </w:style>
  <w:style w:type="paragraph" w:styleId="Caption">
    <w:name w:val="caption"/>
    <w:basedOn w:val="Heading5"/>
    <w:next w:val="Normal"/>
    <w:uiPriority w:val="35"/>
    <w:unhideWhenUsed/>
    <w:qFormat/>
    <w:rsid w:val="00E04F0B"/>
    <w:pPr>
      <w:keepNext w:val="0"/>
      <w:keepLines w:val="0"/>
      <w:spacing w:before="360" w:after="120"/>
    </w:pPr>
    <w:rPr>
      <w:rFonts w:ascii="Arial Narrow" w:eastAsiaTheme="minorEastAsia" w:hAnsi="Arial Narrow" w:cs="GillSansMTStd-Book"/>
      <w:bCs/>
      <w:caps/>
      <w:noProof/>
      <w:color w:val="262626" w:themeColor="text1" w:themeTint="D9"/>
      <w:szCs w:val="36"/>
    </w:rPr>
  </w:style>
  <w:style w:type="paragraph" w:customStyle="1" w:styleId="QuoteAttribution0">
    <w:name w:val="Quote Attribution"/>
    <w:basedOn w:val="Body-Standard"/>
    <w:uiPriority w:val="2"/>
    <w:qFormat/>
    <w:rsid w:val="00E04F0B"/>
    <w:pPr>
      <w:spacing w:after="240"/>
      <w:jc w:val="right"/>
    </w:pPr>
    <w:rPr>
      <w:b/>
      <w:bCs/>
      <w:i/>
      <w:iCs/>
    </w:rPr>
  </w:style>
  <w:style w:type="paragraph" w:styleId="BodyText">
    <w:name w:val="Body Text"/>
    <w:basedOn w:val="Normal"/>
    <w:link w:val="BodyTextChar"/>
    <w:uiPriority w:val="1"/>
    <w:qFormat/>
    <w:rsid w:val="00E04F0B"/>
    <w:pPr>
      <w:widowControl w:val="0"/>
      <w:autoSpaceDE w:val="0"/>
      <w:autoSpaceDN w:val="0"/>
    </w:pPr>
    <w:rPr>
      <w:rFonts w:ascii="Calibri" w:eastAsia="Calibri" w:hAnsi="Calibri" w:cs="Calibri"/>
      <w:kern w:val="0"/>
      <w:lang w:bidi="en-US"/>
      <w14:ligatures w14:val="none"/>
    </w:rPr>
  </w:style>
  <w:style w:type="character" w:customStyle="1" w:styleId="BodyTextChar">
    <w:name w:val="Body Text Char"/>
    <w:basedOn w:val="DefaultParagraphFont"/>
    <w:link w:val="BodyText"/>
    <w:uiPriority w:val="1"/>
    <w:rsid w:val="00E04F0B"/>
    <w:rPr>
      <w:rFonts w:ascii="Calibri" w:eastAsia="Calibri" w:hAnsi="Calibri" w:cs="Calibri"/>
      <w:sz w:val="24"/>
      <w:szCs w:val="24"/>
      <w:lang w:bidi="en-US"/>
    </w:rPr>
  </w:style>
  <w:style w:type="paragraph" w:customStyle="1" w:styleId="TableParagraph">
    <w:name w:val="Table Paragraph"/>
    <w:basedOn w:val="Normal"/>
    <w:uiPriority w:val="1"/>
    <w:qFormat/>
    <w:rsid w:val="00E04F0B"/>
    <w:pPr>
      <w:widowControl w:val="0"/>
      <w:autoSpaceDE w:val="0"/>
      <w:autoSpaceDN w:val="0"/>
    </w:pPr>
    <w:rPr>
      <w:rFonts w:ascii="Calibri" w:eastAsia="Calibri" w:hAnsi="Calibri" w:cs="Calibri"/>
      <w:kern w:val="0"/>
      <w:sz w:val="22"/>
      <w:szCs w:val="22"/>
      <w:lang w:bidi="en-US"/>
      <w14:ligatures w14:val="none"/>
    </w:rPr>
  </w:style>
  <w:style w:type="paragraph" w:styleId="TOC3">
    <w:name w:val="toc 3"/>
    <w:basedOn w:val="Normal"/>
    <w:uiPriority w:val="1"/>
    <w:qFormat/>
    <w:rsid w:val="00E04F0B"/>
    <w:pPr>
      <w:widowControl w:val="0"/>
      <w:autoSpaceDE w:val="0"/>
      <w:autoSpaceDN w:val="0"/>
      <w:spacing w:before="113"/>
      <w:ind w:left="856"/>
    </w:pPr>
    <w:rPr>
      <w:rFonts w:ascii="Calibri" w:eastAsia="Calibri" w:hAnsi="Calibri" w:cs="Calibri"/>
      <w:kern w:val="0"/>
      <w:sz w:val="21"/>
      <w:szCs w:val="21"/>
      <w:lang w:bidi="en-US"/>
      <w14:ligatures w14:val="none"/>
    </w:rPr>
  </w:style>
  <w:style w:type="character" w:styleId="LineNumber">
    <w:name w:val="line number"/>
    <w:basedOn w:val="DefaultParagraphFont"/>
    <w:uiPriority w:val="99"/>
    <w:semiHidden/>
    <w:unhideWhenUsed/>
    <w:rsid w:val="00E04F0B"/>
  </w:style>
  <w:style w:type="character" w:customStyle="1" w:styleId="apple-converted-space">
    <w:name w:val="apple-converted-space"/>
    <w:basedOn w:val="DefaultParagraphFont"/>
    <w:rsid w:val="00E04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a.Pielemeier@jhpiego.org" TargetMode="External"/><Relationship Id="rId3" Type="http://schemas.openxmlformats.org/officeDocument/2006/relationships/settings" Target="settings.xml"/><Relationship Id="rId7" Type="http://schemas.openxmlformats.org/officeDocument/2006/relationships/hyperlink" Target="https://www.surveymonkey.com/r/LMJS5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reproductivehealth/publications/maternal_perinatal_health/9789241548335/en/" TargetMode="External"/><Relationship Id="rId11" Type="http://schemas.openxmlformats.org/officeDocument/2006/relationships/fontTable" Target="fontTable.xml"/><Relationship Id="rId5" Type="http://schemas.openxmlformats.org/officeDocument/2006/relationships/hyperlink" Target="https://www.jhpiego.org/wp-content/uploads/2020/07/Updated-WHO-PPH-recommendations_Widmer_FINAL.pdf"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3493</Words>
  <Characters>19913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Marie Ferras</dc:creator>
  <cp:keywords/>
  <dc:description/>
  <cp:lastModifiedBy>Kaye Marie Ferras</cp:lastModifiedBy>
  <cp:revision>1</cp:revision>
  <dcterms:created xsi:type="dcterms:W3CDTF">2026-07-18T03:40:00Z</dcterms:created>
  <dcterms:modified xsi:type="dcterms:W3CDTF">2026-07-18T03:41:00Z</dcterms:modified>
</cp:coreProperties>
</file>