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CE1E6" w14:textId="77777777" w:rsidR="00D53BB6" w:rsidRPr="00BF7468" w:rsidRDefault="00D53BB6">
      <w:pPr>
        <w:rPr>
          <w:rFonts w:ascii="Times New Roman" w:hAnsi="Times New Roman" w:cs="Times New Roman"/>
          <w:color w:val="000000" w:themeColor="text1"/>
          <w:szCs w:val="21"/>
        </w:rPr>
      </w:pPr>
      <w:bookmarkStart w:id="0" w:name="_Hlk138940210"/>
    </w:p>
    <w:p w14:paraId="5DE564E5" w14:textId="0B44F56C" w:rsidR="00BF7468" w:rsidRPr="00BF7468" w:rsidRDefault="00BF7468" w:rsidP="00BF7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BF7468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Supplementary Tables S1. Sensitivity Analysis: Multivariable Adjusted Odds Ratios for LGA Infants </w:t>
      </w:r>
    </w:p>
    <w:tbl>
      <w:tblPr>
        <w:tblW w:w="23673" w:type="dxa"/>
        <w:tblCellSpacing w:w="15" w:type="dxa"/>
        <w:tblInd w:w="-1701" w:type="dxa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0"/>
        <w:gridCol w:w="1928"/>
        <w:gridCol w:w="1356"/>
        <w:gridCol w:w="698"/>
        <w:gridCol w:w="1537"/>
        <w:gridCol w:w="993"/>
        <w:gridCol w:w="1701"/>
        <w:gridCol w:w="992"/>
        <w:gridCol w:w="2266"/>
        <w:gridCol w:w="539"/>
        <w:gridCol w:w="175"/>
        <w:gridCol w:w="6713"/>
        <w:gridCol w:w="3445"/>
      </w:tblGrid>
      <w:tr w:rsidR="00BF7468" w:rsidRPr="00BF7468" w14:paraId="0E3F7794" w14:textId="77777777" w:rsidTr="00BF7468">
        <w:trPr>
          <w:tblHeader/>
          <w:tblCellSpacing w:w="15" w:type="dxa"/>
        </w:trPr>
        <w:tc>
          <w:tcPr>
            <w:tcW w:w="128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45C80E7" w14:textId="77777777" w:rsidR="00BF7468" w:rsidRPr="00BF7468" w:rsidRDefault="00BF7468" w:rsidP="00FF388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Variable</w:t>
            </w:r>
          </w:p>
        </w:tc>
        <w:tc>
          <w:tcPr>
            <w:tcW w:w="189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CA0459" w14:textId="77777777" w:rsidR="00BF7468" w:rsidRPr="00BF7468" w:rsidRDefault="00BF7468" w:rsidP="00FF388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Category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015896D" w14:textId="77777777" w:rsidR="00BF7468" w:rsidRPr="00BF7468" w:rsidRDefault="00BF7468" w:rsidP="00FF388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Model 3 Original OR (95% CI)</w:t>
            </w:r>
          </w:p>
        </w:tc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45CBD3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  <w:tc>
          <w:tcPr>
            <w:tcW w:w="150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1A9447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Model 3 + Maternal insulin OR (95% CI)</w:t>
            </w:r>
          </w:p>
        </w:tc>
        <w:tc>
          <w:tcPr>
            <w:tcW w:w="963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5B405B6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  <w:tc>
          <w:tcPr>
            <w:tcW w:w="1671" w:type="dxa"/>
            <w:tcBorders>
              <w:top w:val="nil"/>
              <w:bottom w:val="single" w:sz="4" w:space="0" w:color="auto"/>
            </w:tcBorders>
            <w:vAlign w:val="center"/>
          </w:tcPr>
          <w:p w14:paraId="664BDC6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Model 3 + Parity OR (95% CI)</w:t>
            </w:r>
          </w:p>
        </w:tc>
        <w:tc>
          <w:tcPr>
            <w:tcW w:w="962" w:type="dxa"/>
            <w:tcBorders>
              <w:top w:val="nil"/>
              <w:bottom w:val="single" w:sz="4" w:space="0" w:color="auto"/>
            </w:tcBorders>
            <w:vAlign w:val="center"/>
          </w:tcPr>
          <w:p w14:paraId="07541C1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  <w:tc>
          <w:tcPr>
            <w:tcW w:w="2236" w:type="dxa"/>
            <w:tcBorders>
              <w:top w:val="nil"/>
              <w:bottom w:val="single" w:sz="4" w:space="0" w:color="auto"/>
            </w:tcBorders>
            <w:vAlign w:val="center"/>
          </w:tcPr>
          <w:p w14:paraId="40C7483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Model 3 + </w:t>
            </w:r>
            <w:proofErr w:type="gramStart"/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Gravidity  OR</w:t>
            </w:r>
            <w:proofErr w:type="gramEnd"/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 xml:space="preserve"> (95% CI)</w:t>
            </w:r>
          </w:p>
        </w:tc>
        <w:tc>
          <w:tcPr>
            <w:tcW w:w="509" w:type="dxa"/>
            <w:tcBorders>
              <w:top w:val="nil"/>
              <w:bottom w:val="single" w:sz="4" w:space="0" w:color="auto"/>
            </w:tcBorders>
            <w:vAlign w:val="center"/>
          </w:tcPr>
          <w:p w14:paraId="382980D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P value</w:t>
            </w:r>
          </w:p>
        </w:tc>
        <w:tc>
          <w:tcPr>
            <w:tcW w:w="145" w:type="dxa"/>
          </w:tcPr>
          <w:p w14:paraId="2B40169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54B05775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0C17F5DB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</w:tr>
      <w:tr w:rsidR="00BF7468" w:rsidRPr="00BF7468" w14:paraId="75112A28" w14:textId="77777777" w:rsidTr="00BF7468">
        <w:trPr>
          <w:tblCellSpacing w:w="15" w:type="dxa"/>
        </w:trPr>
        <w:tc>
          <w:tcPr>
            <w:tcW w:w="1285" w:type="dxa"/>
            <w:vAlign w:val="center"/>
            <w:hideMark/>
          </w:tcPr>
          <w:p w14:paraId="33DB11E7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Pre-pregnancy BMI × GWG</w:t>
            </w:r>
          </w:p>
        </w:tc>
        <w:tc>
          <w:tcPr>
            <w:tcW w:w="1898" w:type="dxa"/>
            <w:vAlign w:val="center"/>
            <w:hideMark/>
          </w:tcPr>
          <w:p w14:paraId="764A9A0A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Normal/underweight BMI + Adequate GWG</w:t>
            </w:r>
          </w:p>
        </w:tc>
        <w:tc>
          <w:tcPr>
            <w:tcW w:w="1326" w:type="dxa"/>
            <w:vAlign w:val="center"/>
            <w:hideMark/>
          </w:tcPr>
          <w:p w14:paraId="27046AA5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Ref</w:t>
            </w:r>
          </w:p>
        </w:tc>
        <w:tc>
          <w:tcPr>
            <w:tcW w:w="668" w:type="dxa"/>
            <w:vAlign w:val="center"/>
            <w:hideMark/>
          </w:tcPr>
          <w:p w14:paraId="6F7BFCE7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507" w:type="dxa"/>
            <w:vAlign w:val="center"/>
            <w:hideMark/>
          </w:tcPr>
          <w:p w14:paraId="02A21645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Ref</w:t>
            </w:r>
          </w:p>
        </w:tc>
        <w:tc>
          <w:tcPr>
            <w:tcW w:w="963" w:type="dxa"/>
            <w:vAlign w:val="center"/>
            <w:hideMark/>
          </w:tcPr>
          <w:p w14:paraId="1F3CFB5B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671" w:type="dxa"/>
            <w:vAlign w:val="center"/>
          </w:tcPr>
          <w:p w14:paraId="0183A4F0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Ref</w:t>
            </w:r>
          </w:p>
        </w:tc>
        <w:tc>
          <w:tcPr>
            <w:tcW w:w="962" w:type="dxa"/>
            <w:vAlign w:val="center"/>
          </w:tcPr>
          <w:p w14:paraId="325B2B4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2236" w:type="dxa"/>
            <w:vAlign w:val="center"/>
          </w:tcPr>
          <w:p w14:paraId="6E9752EC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Ref</w:t>
            </w:r>
          </w:p>
        </w:tc>
        <w:tc>
          <w:tcPr>
            <w:tcW w:w="509" w:type="dxa"/>
            <w:vAlign w:val="center"/>
          </w:tcPr>
          <w:p w14:paraId="3E552C2C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45" w:type="dxa"/>
          </w:tcPr>
          <w:p w14:paraId="648C5C97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77C8E711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71556BB0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680BD476" w14:textId="77777777" w:rsidTr="00BF7468">
        <w:trPr>
          <w:tblCellSpacing w:w="15" w:type="dxa"/>
        </w:trPr>
        <w:tc>
          <w:tcPr>
            <w:tcW w:w="1285" w:type="dxa"/>
            <w:vAlign w:val="center"/>
            <w:hideMark/>
          </w:tcPr>
          <w:p w14:paraId="2E8B3E0A" w14:textId="77777777" w:rsidR="00BF7468" w:rsidRPr="00BF7468" w:rsidRDefault="00BF7468" w:rsidP="00FF3888">
            <w:pPr>
              <w:spacing w:before="100" w:beforeAutospacing="1" w:after="100" w:afterAutospacing="1"/>
              <w:ind w:firstLineChars="350" w:firstLine="73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98" w:type="dxa"/>
            <w:vAlign w:val="center"/>
            <w:hideMark/>
          </w:tcPr>
          <w:p w14:paraId="2ED7C2B3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Normal/underweight BMI + Inadequate GWG</w:t>
            </w:r>
          </w:p>
        </w:tc>
        <w:tc>
          <w:tcPr>
            <w:tcW w:w="1326" w:type="dxa"/>
            <w:vAlign w:val="center"/>
            <w:hideMark/>
          </w:tcPr>
          <w:p w14:paraId="2655284B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*</w:t>
            </w:r>
          </w:p>
        </w:tc>
        <w:tc>
          <w:tcPr>
            <w:tcW w:w="668" w:type="dxa"/>
            <w:vAlign w:val="center"/>
          </w:tcPr>
          <w:p w14:paraId="2BF781D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0.998</w:t>
            </w:r>
          </w:p>
        </w:tc>
        <w:tc>
          <w:tcPr>
            <w:tcW w:w="1507" w:type="dxa"/>
            <w:vAlign w:val="center"/>
            <w:hideMark/>
          </w:tcPr>
          <w:p w14:paraId="513DD31A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*</w:t>
            </w:r>
          </w:p>
        </w:tc>
        <w:tc>
          <w:tcPr>
            <w:tcW w:w="963" w:type="dxa"/>
            <w:vAlign w:val="center"/>
            <w:hideMark/>
          </w:tcPr>
          <w:p w14:paraId="4BD861CA" w14:textId="77777777" w:rsidR="00BF7468" w:rsidRPr="00BF7468" w:rsidRDefault="00BF7468" w:rsidP="00FF388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0.998</w:t>
            </w:r>
          </w:p>
        </w:tc>
        <w:tc>
          <w:tcPr>
            <w:tcW w:w="1671" w:type="dxa"/>
            <w:vAlign w:val="center"/>
          </w:tcPr>
          <w:p w14:paraId="472C57F3" w14:textId="77777777" w:rsidR="00BF7468" w:rsidRPr="00BF7468" w:rsidRDefault="00BF7468" w:rsidP="00FF388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*</w:t>
            </w:r>
          </w:p>
        </w:tc>
        <w:tc>
          <w:tcPr>
            <w:tcW w:w="962" w:type="dxa"/>
            <w:vAlign w:val="center"/>
          </w:tcPr>
          <w:p w14:paraId="0B36EFC1" w14:textId="77777777" w:rsidR="00BF7468" w:rsidRPr="00BF7468" w:rsidRDefault="00BF7468" w:rsidP="00FF388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0.998</w:t>
            </w:r>
          </w:p>
        </w:tc>
        <w:tc>
          <w:tcPr>
            <w:tcW w:w="2236" w:type="dxa"/>
            <w:vAlign w:val="center"/>
          </w:tcPr>
          <w:p w14:paraId="559876DC" w14:textId="77777777" w:rsidR="00BF7468" w:rsidRPr="00BF7468" w:rsidRDefault="00BF7468" w:rsidP="00FF388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*</w:t>
            </w:r>
          </w:p>
        </w:tc>
        <w:tc>
          <w:tcPr>
            <w:tcW w:w="509" w:type="dxa"/>
            <w:vAlign w:val="center"/>
          </w:tcPr>
          <w:p w14:paraId="5514B528" w14:textId="77777777" w:rsidR="00BF7468" w:rsidRPr="00BF7468" w:rsidRDefault="00BF7468" w:rsidP="00FF388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0.998</w:t>
            </w:r>
          </w:p>
        </w:tc>
        <w:tc>
          <w:tcPr>
            <w:tcW w:w="145" w:type="dxa"/>
          </w:tcPr>
          <w:p w14:paraId="16769434" w14:textId="77777777" w:rsidR="00BF7468" w:rsidRPr="00BF7468" w:rsidRDefault="00BF7468" w:rsidP="00FF388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5E204C1B" w14:textId="77777777" w:rsidR="00BF7468" w:rsidRPr="00BF7468" w:rsidRDefault="00BF7468" w:rsidP="00FF388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18149103" w14:textId="77777777" w:rsidR="00BF7468" w:rsidRPr="00BF7468" w:rsidRDefault="00BF7468" w:rsidP="00FF3888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225DD9D0" w14:textId="77777777" w:rsidTr="00BF7468">
        <w:trPr>
          <w:tblCellSpacing w:w="15" w:type="dxa"/>
        </w:trPr>
        <w:tc>
          <w:tcPr>
            <w:tcW w:w="1285" w:type="dxa"/>
            <w:vAlign w:val="center"/>
            <w:hideMark/>
          </w:tcPr>
          <w:p w14:paraId="28E2B1CC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98" w:type="dxa"/>
            <w:vAlign w:val="center"/>
            <w:hideMark/>
          </w:tcPr>
          <w:p w14:paraId="1BCBAD69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Normal/underweight BMI + Excessive GWG</w:t>
            </w:r>
          </w:p>
        </w:tc>
        <w:tc>
          <w:tcPr>
            <w:tcW w:w="1326" w:type="dxa"/>
            <w:vAlign w:val="center"/>
            <w:hideMark/>
          </w:tcPr>
          <w:p w14:paraId="6FC867D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2.60 (0.95–7.14)</w:t>
            </w:r>
          </w:p>
        </w:tc>
        <w:tc>
          <w:tcPr>
            <w:tcW w:w="668" w:type="dxa"/>
            <w:vAlign w:val="center"/>
          </w:tcPr>
          <w:p w14:paraId="76457780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0.063</w:t>
            </w:r>
          </w:p>
        </w:tc>
        <w:tc>
          <w:tcPr>
            <w:tcW w:w="1507" w:type="dxa"/>
            <w:vAlign w:val="center"/>
            <w:hideMark/>
          </w:tcPr>
          <w:p w14:paraId="6206713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2.60 (0.95–7.14)</w:t>
            </w:r>
          </w:p>
        </w:tc>
        <w:tc>
          <w:tcPr>
            <w:tcW w:w="963" w:type="dxa"/>
            <w:vAlign w:val="center"/>
            <w:hideMark/>
          </w:tcPr>
          <w:p w14:paraId="2C316335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0.063</w:t>
            </w:r>
          </w:p>
        </w:tc>
        <w:tc>
          <w:tcPr>
            <w:tcW w:w="1671" w:type="dxa"/>
            <w:vAlign w:val="center"/>
          </w:tcPr>
          <w:p w14:paraId="7DB7AC23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2.63 (0.96–7.24)</w:t>
            </w:r>
          </w:p>
        </w:tc>
        <w:tc>
          <w:tcPr>
            <w:tcW w:w="962" w:type="dxa"/>
            <w:vAlign w:val="center"/>
          </w:tcPr>
          <w:p w14:paraId="0A53AA49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0.061</w:t>
            </w:r>
          </w:p>
        </w:tc>
        <w:tc>
          <w:tcPr>
            <w:tcW w:w="2236" w:type="dxa"/>
            <w:vAlign w:val="center"/>
          </w:tcPr>
          <w:p w14:paraId="46B877D4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2.59 (0.95–7.12)</w:t>
            </w:r>
          </w:p>
        </w:tc>
        <w:tc>
          <w:tcPr>
            <w:tcW w:w="509" w:type="dxa"/>
            <w:vAlign w:val="center"/>
          </w:tcPr>
          <w:p w14:paraId="2DD9DA88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0.064</w:t>
            </w:r>
          </w:p>
        </w:tc>
        <w:tc>
          <w:tcPr>
            <w:tcW w:w="145" w:type="dxa"/>
          </w:tcPr>
          <w:p w14:paraId="19A15712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5D9601D6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5ED166B3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000E4D4B" w14:textId="77777777" w:rsidTr="00BF7468">
        <w:trPr>
          <w:tblCellSpacing w:w="15" w:type="dxa"/>
        </w:trPr>
        <w:tc>
          <w:tcPr>
            <w:tcW w:w="1285" w:type="dxa"/>
            <w:vAlign w:val="center"/>
            <w:hideMark/>
          </w:tcPr>
          <w:p w14:paraId="0579D2EA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98" w:type="dxa"/>
            <w:vAlign w:val="center"/>
            <w:hideMark/>
          </w:tcPr>
          <w:p w14:paraId="2D9D0006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Overweight/obese BMI + Adequate GWG</w:t>
            </w:r>
          </w:p>
        </w:tc>
        <w:tc>
          <w:tcPr>
            <w:tcW w:w="1326" w:type="dxa"/>
            <w:vAlign w:val="center"/>
            <w:hideMark/>
          </w:tcPr>
          <w:p w14:paraId="7B16B5A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1.04 (0.33–3.24)</w:t>
            </w:r>
          </w:p>
        </w:tc>
        <w:tc>
          <w:tcPr>
            <w:tcW w:w="668" w:type="dxa"/>
            <w:vAlign w:val="center"/>
            <w:hideMark/>
          </w:tcPr>
          <w:p w14:paraId="3144A356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0.951</w:t>
            </w:r>
          </w:p>
        </w:tc>
        <w:tc>
          <w:tcPr>
            <w:tcW w:w="1507" w:type="dxa"/>
            <w:vAlign w:val="center"/>
            <w:hideMark/>
          </w:tcPr>
          <w:p w14:paraId="313AECE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1.04 (0.33–3.28)</w:t>
            </w:r>
          </w:p>
        </w:tc>
        <w:tc>
          <w:tcPr>
            <w:tcW w:w="963" w:type="dxa"/>
            <w:vAlign w:val="center"/>
            <w:hideMark/>
          </w:tcPr>
          <w:p w14:paraId="3C9EA7B7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0.942</w:t>
            </w:r>
          </w:p>
        </w:tc>
        <w:tc>
          <w:tcPr>
            <w:tcW w:w="1671" w:type="dxa"/>
            <w:vAlign w:val="center"/>
          </w:tcPr>
          <w:p w14:paraId="2D94FCDC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1.04 (0.33–3.24)</w:t>
            </w:r>
          </w:p>
        </w:tc>
        <w:tc>
          <w:tcPr>
            <w:tcW w:w="962" w:type="dxa"/>
            <w:vAlign w:val="center"/>
          </w:tcPr>
          <w:p w14:paraId="47B5548B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0.953</w:t>
            </w:r>
          </w:p>
        </w:tc>
        <w:tc>
          <w:tcPr>
            <w:tcW w:w="2236" w:type="dxa"/>
            <w:vAlign w:val="center"/>
          </w:tcPr>
          <w:p w14:paraId="1279436C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1.03 (0.33–3.22)</w:t>
            </w:r>
          </w:p>
        </w:tc>
        <w:tc>
          <w:tcPr>
            <w:tcW w:w="509" w:type="dxa"/>
            <w:vAlign w:val="center"/>
          </w:tcPr>
          <w:p w14:paraId="511C416D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0.959</w:t>
            </w:r>
          </w:p>
        </w:tc>
        <w:tc>
          <w:tcPr>
            <w:tcW w:w="145" w:type="dxa"/>
          </w:tcPr>
          <w:p w14:paraId="4406DF78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56B7D582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6586D10A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2DE10BF7" w14:textId="77777777" w:rsidTr="00BF7468">
        <w:trPr>
          <w:tblCellSpacing w:w="15" w:type="dxa"/>
        </w:trPr>
        <w:tc>
          <w:tcPr>
            <w:tcW w:w="1285" w:type="dxa"/>
            <w:vAlign w:val="center"/>
            <w:hideMark/>
          </w:tcPr>
          <w:p w14:paraId="3FB7F5DC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98" w:type="dxa"/>
            <w:vAlign w:val="center"/>
            <w:hideMark/>
          </w:tcPr>
          <w:p w14:paraId="0F5FDAEF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Overweight/obese BMI + Inadequate GWG</w:t>
            </w:r>
          </w:p>
        </w:tc>
        <w:tc>
          <w:tcPr>
            <w:tcW w:w="1326" w:type="dxa"/>
            <w:vAlign w:val="center"/>
            <w:hideMark/>
          </w:tcPr>
          <w:p w14:paraId="6B5EB40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1.29(0.31–5.38)</w:t>
            </w:r>
          </w:p>
        </w:tc>
        <w:tc>
          <w:tcPr>
            <w:tcW w:w="668" w:type="dxa"/>
            <w:vAlign w:val="center"/>
            <w:hideMark/>
          </w:tcPr>
          <w:p w14:paraId="2B2E3D87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0.725</w:t>
            </w:r>
          </w:p>
        </w:tc>
        <w:tc>
          <w:tcPr>
            <w:tcW w:w="1507" w:type="dxa"/>
            <w:vAlign w:val="center"/>
            <w:hideMark/>
          </w:tcPr>
          <w:p w14:paraId="27FB1F9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1.30 (0.31–5.42)</w:t>
            </w:r>
          </w:p>
        </w:tc>
        <w:tc>
          <w:tcPr>
            <w:tcW w:w="963" w:type="dxa"/>
            <w:vAlign w:val="center"/>
            <w:hideMark/>
          </w:tcPr>
          <w:p w14:paraId="67F88D05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0.720</w:t>
            </w:r>
          </w:p>
        </w:tc>
        <w:tc>
          <w:tcPr>
            <w:tcW w:w="1671" w:type="dxa"/>
            <w:vAlign w:val="center"/>
          </w:tcPr>
          <w:p w14:paraId="4546E17E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1.28 (0.31–5.34)</w:t>
            </w:r>
          </w:p>
        </w:tc>
        <w:tc>
          <w:tcPr>
            <w:tcW w:w="962" w:type="dxa"/>
            <w:vAlign w:val="center"/>
          </w:tcPr>
          <w:p w14:paraId="4B456F19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0.736</w:t>
            </w:r>
          </w:p>
        </w:tc>
        <w:tc>
          <w:tcPr>
            <w:tcW w:w="2236" w:type="dxa"/>
            <w:vAlign w:val="center"/>
          </w:tcPr>
          <w:p w14:paraId="41C3E122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1.27 (0.30–5.30)</w:t>
            </w:r>
          </w:p>
        </w:tc>
        <w:tc>
          <w:tcPr>
            <w:tcW w:w="509" w:type="dxa"/>
            <w:vAlign w:val="center"/>
          </w:tcPr>
          <w:p w14:paraId="12A0A108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0.743</w:t>
            </w:r>
          </w:p>
        </w:tc>
        <w:tc>
          <w:tcPr>
            <w:tcW w:w="145" w:type="dxa"/>
          </w:tcPr>
          <w:p w14:paraId="374E74EB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57E81A03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7E3AB93B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09637E40" w14:textId="77777777" w:rsidTr="00BF7468">
        <w:trPr>
          <w:tblCellSpacing w:w="15" w:type="dxa"/>
        </w:trPr>
        <w:tc>
          <w:tcPr>
            <w:tcW w:w="1285" w:type="dxa"/>
            <w:vAlign w:val="center"/>
            <w:hideMark/>
          </w:tcPr>
          <w:p w14:paraId="2D94BC3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98" w:type="dxa"/>
            <w:vAlign w:val="center"/>
            <w:hideMark/>
          </w:tcPr>
          <w:p w14:paraId="3E04D695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Overweight/obese BMI + Excessive GWG</w:t>
            </w:r>
          </w:p>
        </w:tc>
        <w:tc>
          <w:tcPr>
            <w:tcW w:w="1326" w:type="dxa"/>
            <w:vAlign w:val="center"/>
            <w:hideMark/>
          </w:tcPr>
          <w:p w14:paraId="5AA8D4B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4.03 (1.61–10.11)</w:t>
            </w:r>
          </w:p>
        </w:tc>
        <w:tc>
          <w:tcPr>
            <w:tcW w:w="668" w:type="dxa"/>
            <w:vAlign w:val="center"/>
            <w:hideMark/>
          </w:tcPr>
          <w:p w14:paraId="19F642DC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0.003</w:t>
            </w:r>
          </w:p>
        </w:tc>
        <w:tc>
          <w:tcPr>
            <w:tcW w:w="1507" w:type="dxa"/>
            <w:vAlign w:val="center"/>
            <w:hideMark/>
          </w:tcPr>
          <w:p w14:paraId="176FB07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4.02 (1.60–10.10)</w:t>
            </w:r>
          </w:p>
        </w:tc>
        <w:tc>
          <w:tcPr>
            <w:tcW w:w="963" w:type="dxa"/>
            <w:vAlign w:val="center"/>
            <w:hideMark/>
          </w:tcPr>
          <w:p w14:paraId="32D27896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0.003</w:t>
            </w:r>
          </w:p>
        </w:tc>
        <w:tc>
          <w:tcPr>
            <w:tcW w:w="1671" w:type="dxa"/>
            <w:vAlign w:val="center"/>
          </w:tcPr>
          <w:p w14:paraId="4F68EFC7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4.03 (1.61–10.13)</w:t>
            </w:r>
          </w:p>
        </w:tc>
        <w:tc>
          <w:tcPr>
            <w:tcW w:w="962" w:type="dxa"/>
            <w:vAlign w:val="center"/>
          </w:tcPr>
          <w:p w14:paraId="07C3849B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0.003</w:t>
            </w:r>
          </w:p>
        </w:tc>
        <w:tc>
          <w:tcPr>
            <w:tcW w:w="2236" w:type="dxa"/>
            <w:vAlign w:val="center"/>
          </w:tcPr>
          <w:p w14:paraId="72C2E394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3.98 (1.58–10.00)</w:t>
            </w:r>
          </w:p>
        </w:tc>
        <w:tc>
          <w:tcPr>
            <w:tcW w:w="509" w:type="dxa"/>
            <w:vAlign w:val="center"/>
          </w:tcPr>
          <w:p w14:paraId="39A1AA97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  <w:t>0.003</w:t>
            </w:r>
          </w:p>
        </w:tc>
        <w:tc>
          <w:tcPr>
            <w:tcW w:w="145" w:type="dxa"/>
          </w:tcPr>
          <w:p w14:paraId="0A1A2638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2838F123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2B87876F" w14:textId="77777777" w:rsidR="00BF7468" w:rsidRPr="00BF7468" w:rsidRDefault="00BF7468" w:rsidP="00FF388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031B5BA0" w14:textId="77777777" w:rsidTr="00BF7468">
        <w:trPr>
          <w:tblCellSpacing w:w="15" w:type="dxa"/>
        </w:trPr>
        <w:tc>
          <w:tcPr>
            <w:tcW w:w="1285" w:type="dxa"/>
            <w:vAlign w:val="center"/>
            <w:hideMark/>
          </w:tcPr>
          <w:p w14:paraId="48EF175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Infant sex</w:t>
            </w:r>
          </w:p>
        </w:tc>
        <w:tc>
          <w:tcPr>
            <w:tcW w:w="1898" w:type="dxa"/>
            <w:vAlign w:val="center"/>
            <w:hideMark/>
          </w:tcPr>
          <w:p w14:paraId="175E75D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Male</w:t>
            </w:r>
          </w:p>
        </w:tc>
        <w:tc>
          <w:tcPr>
            <w:tcW w:w="1326" w:type="dxa"/>
            <w:vAlign w:val="center"/>
            <w:hideMark/>
          </w:tcPr>
          <w:p w14:paraId="1DDC674B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1.87 (0.96–3.64)</w:t>
            </w:r>
          </w:p>
        </w:tc>
        <w:tc>
          <w:tcPr>
            <w:tcW w:w="668" w:type="dxa"/>
            <w:vAlign w:val="center"/>
            <w:hideMark/>
          </w:tcPr>
          <w:p w14:paraId="2B73711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0.064</w:t>
            </w:r>
          </w:p>
        </w:tc>
        <w:tc>
          <w:tcPr>
            <w:tcW w:w="1507" w:type="dxa"/>
            <w:vAlign w:val="center"/>
            <w:hideMark/>
          </w:tcPr>
          <w:p w14:paraId="06C5D506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1.87 (0.96–3.64)</w:t>
            </w:r>
          </w:p>
        </w:tc>
        <w:tc>
          <w:tcPr>
            <w:tcW w:w="963" w:type="dxa"/>
            <w:vAlign w:val="center"/>
            <w:hideMark/>
          </w:tcPr>
          <w:p w14:paraId="6E8A08F7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0.064</w:t>
            </w:r>
          </w:p>
        </w:tc>
        <w:tc>
          <w:tcPr>
            <w:tcW w:w="1671" w:type="dxa"/>
            <w:vAlign w:val="center"/>
          </w:tcPr>
          <w:p w14:paraId="4086D801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1.88 (0.97–3.65)</w:t>
            </w:r>
          </w:p>
        </w:tc>
        <w:tc>
          <w:tcPr>
            <w:tcW w:w="962" w:type="dxa"/>
            <w:vAlign w:val="center"/>
          </w:tcPr>
          <w:p w14:paraId="101963FA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0.063</w:t>
            </w:r>
          </w:p>
        </w:tc>
        <w:tc>
          <w:tcPr>
            <w:tcW w:w="2236" w:type="dxa"/>
            <w:vAlign w:val="center"/>
          </w:tcPr>
          <w:p w14:paraId="391D177B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1.86 (0.96–3.63)</w:t>
            </w:r>
          </w:p>
        </w:tc>
        <w:tc>
          <w:tcPr>
            <w:tcW w:w="509" w:type="dxa"/>
            <w:vAlign w:val="center"/>
          </w:tcPr>
          <w:p w14:paraId="2C1AA339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0.066</w:t>
            </w:r>
          </w:p>
        </w:tc>
        <w:tc>
          <w:tcPr>
            <w:tcW w:w="145" w:type="dxa"/>
          </w:tcPr>
          <w:p w14:paraId="14F49DDF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07593787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04B3DC69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61FBB22B" w14:textId="77777777" w:rsidTr="00BF7468">
        <w:trPr>
          <w:tblCellSpacing w:w="15" w:type="dxa"/>
        </w:trPr>
        <w:tc>
          <w:tcPr>
            <w:tcW w:w="1285" w:type="dxa"/>
            <w:vAlign w:val="center"/>
            <w:hideMark/>
          </w:tcPr>
          <w:p w14:paraId="4B96B46F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Gestational age at delivery (weeks)</w:t>
            </w:r>
          </w:p>
        </w:tc>
        <w:tc>
          <w:tcPr>
            <w:tcW w:w="1898" w:type="dxa"/>
            <w:vAlign w:val="center"/>
            <w:hideMark/>
          </w:tcPr>
          <w:p w14:paraId="6F94DFB7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Continuous</w:t>
            </w:r>
          </w:p>
        </w:tc>
        <w:tc>
          <w:tcPr>
            <w:tcW w:w="1326" w:type="dxa"/>
            <w:vAlign w:val="center"/>
            <w:hideMark/>
          </w:tcPr>
          <w:p w14:paraId="3D5754B6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1.12 (0.79–1.59)</w:t>
            </w:r>
          </w:p>
        </w:tc>
        <w:tc>
          <w:tcPr>
            <w:tcW w:w="668" w:type="dxa"/>
            <w:vAlign w:val="center"/>
            <w:hideMark/>
          </w:tcPr>
          <w:p w14:paraId="5A598CE1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0.514</w:t>
            </w:r>
          </w:p>
        </w:tc>
        <w:tc>
          <w:tcPr>
            <w:tcW w:w="1507" w:type="dxa"/>
            <w:vAlign w:val="center"/>
            <w:hideMark/>
          </w:tcPr>
          <w:p w14:paraId="387E678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1.12 (0.79–1.59)</w:t>
            </w:r>
          </w:p>
        </w:tc>
        <w:tc>
          <w:tcPr>
            <w:tcW w:w="963" w:type="dxa"/>
            <w:vAlign w:val="center"/>
            <w:hideMark/>
          </w:tcPr>
          <w:p w14:paraId="6455C2E9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0.519</w:t>
            </w:r>
          </w:p>
        </w:tc>
        <w:tc>
          <w:tcPr>
            <w:tcW w:w="1671" w:type="dxa"/>
            <w:vAlign w:val="center"/>
          </w:tcPr>
          <w:p w14:paraId="492358EF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1.12 (0.79–1.59)</w:t>
            </w:r>
          </w:p>
        </w:tc>
        <w:tc>
          <w:tcPr>
            <w:tcW w:w="962" w:type="dxa"/>
            <w:vAlign w:val="center"/>
          </w:tcPr>
          <w:p w14:paraId="6C179F10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0.509</w:t>
            </w:r>
          </w:p>
        </w:tc>
        <w:tc>
          <w:tcPr>
            <w:tcW w:w="2236" w:type="dxa"/>
            <w:vAlign w:val="center"/>
          </w:tcPr>
          <w:p w14:paraId="613E2BA3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1.13 (0.80–1.60)</w:t>
            </w:r>
          </w:p>
        </w:tc>
        <w:tc>
          <w:tcPr>
            <w:tcW w:w="509" w:type="dxa"/>
            <w:vAlign w:val="center"/>
          </w:tcPr>
          <w:p w14:paraId="291CEBC0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0.505</w:t>
            </w:r>
          </w:p>
        </w:tc>
        <w:tc>
          <w:tcPr>
            <w:tcW w:w="145" w:type="dxa"/>
          </w:tcPr>
          <w:p w14:paraId="558CEEEE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1AB6F38F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77AA7948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67AA23A5" w14:textId="77777777" w:rsidTr="00BF7468">
        <w:trPr>
          <w:tblCellSpacing w:w="15" w:type="dxa"/>
        </w:trPr>
        <w:tc>
          <w:tcPr>
            <w:tcW w:w="1285" w:type="dxa"/>
            <w:vAlign w:val="center"/>
          </w:tcPr>
          <w:p w14:paraId="0FEF14EF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Maternal </w:t>
            </w: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age(years)</w:t>
            </w:r>
          </w:p>
        </w:tc>
        <w:tc>
          <w:tcPr>
            <w:tcW w:w="1898" w:type="dxa"/>
            <w:vAlign w:val="center"/>
          </w:tcPr>
          <w:p w14:paraId="6202CB38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Continuous</w:t>
            </w:r>
          </w:p>
        </w:tc>
        <w:tc>
          <w:tcPr>
            <w:tcW w:w="1326" w:type="dxa"/>
            <w:vAlign w:val="center"/>
          </w:tcPr>
          <w:p w14:paraId="203B1E9A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1.02(0.96-</w:t>
            </w: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1.08)</w:t>
            </w:r>
          </w:p>
        </w:tc>
        <w:tc>
          <w:tcPr>
            <w:tcW w:w="668" w:type="dxa"/>
            <w:vAlign w:val="center"/>
          </w:tcPr>
          <w:p w14:paraId="1711CC1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0.620</w:t>
            </w:r>
          </w:p>
        </w:tc>
        <w:tc>
          <w:tcPr>
            <w:tcW w:w="1507" w:type="dxa"/>
            <w:vAlign w:val="center"/>
          </w:tcPr>
          <w:p w14:paraId="20CE850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1.02(0.96-1.08)</w:t>
            </w:r>
          </w:p>
        </w:tc>
        <w:tc>
          <w:tcPr>
            <w:tcW w:w="963" w:type="dxa"/>
            <w:vAlign w:val="center"/>
          </w:tcPr>
          <w:p w14:paraId="2DD19FF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0.621</w:t>
            </w:r>
          </w:p>
        </w:tc>
        <w:tc>
          <w:tcPr>
            <w:tcW w:w="1671" w:type="dxa"/>
            <w:vAlign w:val="center"/>
          </w:tcPr>
          <w:p w14:paraId="5DF221A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1.01(0.94-1.08)</w:t>
            </w:r>
          </w:p>
        </w:tc>
        <w:tc>
          <w:tcPr>
            <w:tcW w:w="962" w:type="dxa"/>
            <w:vAlign w:val="center"/>
          </w:tcPr>
          <w:p w14:paraId="2D016DCA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0.758</w:t>
            </w:r>
          </w:p>
        </w:tc>
        <w:tc>
          <w:tcPr>
            <w:tcW w:w="2236" w:type="dxa"/>
            <w:vAlign w:val="center"/>
          </w:tcPr>
          <w:p w14:paraId="2ADDB6BA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1.01(0.94-1.08)</w:t>
            </w:r>
          </w:p>
        </w:tc>
        <w:tc>
          <w:tcPr>
            <w:tcW w:w="509" w:type="dxa"/>
            <w:vAlign w:val="center"/>
          </w:tcPr>
          <w:p w14:paraId="16B7B6F8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0.841</w:t>
            </w:r>
          </w:p>
        </w:tc>
        <w:tc>
          <w:tcPr>
            <w:tcW w:w="145" w:type="dxa"/>
          </w:tcPr>
          <w:p w14:paraId="20F300D1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257318A9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4B85D0DA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5B7E308E" w14:textId="77777777" w:rsidTr="00BF7468">
        <w:trPr>
          <w:tblCellSpacing w:w="15" w:type="dxa"/>
        </w:trPr>
        <w:tc>
          <w:tcPr>
            <w:tcW w:w="1285" w:type="dxa"/>
            <w:tcBorders>
              <w:top w:val="nil"/>
              <w:bottom w:val="nil"/>
            </w:tcBorders>
            <w:vAlign w:val="center"/>
            <w:hideMark/>
          </w:tcPr>
          <w:p w14:paraId="052652BA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Maternal insulin use</w:t>
            </w:r>
          </w:p>
        </w:tc>
        <w:tc>
          <w:tcPr>
            <w:tcW w:w="1898" w:type="dxa"/>
            <w:tcBorders>
              <w:top w:val="nil"/>
              <w:bottom w:val="nil"/>
            </w:tcBorders>
            <w:vAlign w:val="center"/>
            <w:hideMark/>
          </w:tcPr>
          <w:p w14:paraId="2A405E9F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proofErr w:type="gramStart"/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Yes</w:t>
            </w:r>
            <w:proofErr w:type="gramEnd"/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vs No</w:t>
            </w:r>
          </w:p>
        </w:tc>
        <w:tc>
          <w:tcPr>
            <w:tcW w:w="1326" w:type="dxa"/>
            <w:tcBorders>
              <w:top w:val="nil"/>
              <w:bottom w:val="nil"/>
            </w:tcBorders>
            <w:vAlign w:val="center"/>
            <w:hideMark/>
          </w:tcPr>
          <w:p w14:paraId="027AC45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  <w:hideMark/>
          </w:tcPr>
          <w:p w14:paraId="3ACA2700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  <w:hideMark/>
          </w:tcPr>
          <w:p w14:paraId="78470118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0.87 (0.11–7.19)</w:t>
            </w:r>
          </w:p>
        </w:tc>
        <w:tc>
          <w:tcPr>
            <w:tcW w:w="963" w:type="dxa"/>
            <w:tcBorders>
              <w:top w:val="nil"/>
              <w:bottom w:val="nil"/>
            </w:tcBorders>
            <w:vAlign w:val="center"/>
            <w:hideMark/>
          </w:tcPr>
          <w:p w14:paraId="5701DB3F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0.898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14:paraId="7D44DE85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56197DF7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2236" w:type="dxa"/>
            <w:tcBorders>
              <w:top w:val="nil"/>
              <w:bottom w:val="nil"/>
            </w:tcBorders>
            <w:vAlign w:val="center"/>
          </w:tcPr>
          <w:p w14:paraId="2B024B11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509" w:type="dxa"/>
            <w:tcBorders>
              <w:top w:val="nil"/>
              <w:bottom w:val="nil"/>
            </w:tcBorders>
            <w:vAlign w:val="center"/>
          </w:tcPr>
          <w:p w14:paraId="120698F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45" w:type="dxa"/>
          </w:tcPr>
          <w:p w14:paraId="222690F3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3C93789E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00872409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7EE7DE9E" w14:textId="77777777" w:rsidTr="00BF7468">
        <w:trPr>
          <w:tblCellSpacing w:w="15" w:type="dxa"/>
        </w:trPr>
        <w:tc>
          <w:tcPr>
            <w:tcW w:w="1285" w:type="dxa"/>
            <w:tcBorders>
              <w:top w:val="nil"/>
              <w:bottom w:val="nil"/>
            </w:tcBorders>
            <w:vAlign w:val="center"/>
          </w:tcPr>
          <w:p w14:paraId="131995C6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Parity</w:t>
            </w:r>
          </w:p>
        </w:tc>
        <w:tc>
          <w:tcPr>
            <w:tcW w:w="1898" w:type="dxa"/>
            <w:tcBorders>
              <w:top w:val="nil"/>
              <w:bottom w:val="nil"/>
            </w:tcBorders>
            <w:vAlign w:val="center"/>
          </w:tcPr>
          <w:p w14:paraId="5793983B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Continuous</w:t>
            </w:r>
          </w:p>
        </w:tc>
        <w:tc>
          <w:tcPr>
            <w:tcW w:w="1326" w:type="dxa"/>
            <w:tcBorders>
              <w:top w:val="nil"/>
              <w:bottom w:val="nil"/>
            </w:tcBorders>
            <w:vAlign w:val="center"/>
          </w:tcPr>
          <w:p w14:paraId="5443FE5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668" w:type="dxa"/>
            <w:tcBorders>
              <w:top w:val="nil"/>
              <w:bottom w:val="nil"/>
            </w:tcBorders>
            <w:vAlign w:val="center"/>
          </w:tcPr>
          <w:p w14:paraId="4F80AFC3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507" w:type="dxa"/>
            <w:tcBorders>
              <w:top w:val="nil"/>
              <w:bottom w:val="nil"/>
            </w:tcBorders>
            <w:vAlign w:val="center"/>
          </w:tcPr>
          <w:p w14:paraId="16E39E1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963" w:type="dxa"/>
            <w:tcBorders>
              <w:top w:val="nil"/>
              <w:bottom w:val="nil"/>
            </w:tcBorders>
            <w:vAlign w:val="center"/>
          </w:tcPr>
          <w:p w14:paraId="353582F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671" w:type="dxa"/>
            <w:tcBorders>
              <w:top w:val="nil"/>
              <w:bottom w:val="nil"/>
            </w:tcBorders>
            <w:vAlign w:val="center"/>
          </w:tcPr>
          <w:p w14:paraId="60ED5188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1.07 (0.63–1.82)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0B5DC386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0.805</w:t>
            </w:r>
          </w:p>
        </w:tc>
        <w:tc>
          <w:tcPr>
            <w:tcW w:w="2236" w:type="dxa"/>
            <w:tcBorders>
              <w:top w:val="nil"/>
              <w:bottom w:val="nil"/>
            </w:tcBorders>
            <w:vAlign w:val="center"/>
          </w:tcPr>
          <w:p w14:paraId="27229B7C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509" w:type="dxa"/>
            <w:tcBorders>
              <w:top w:val="nil"/>
              <w:bottom w:val="nil"/>
            </w:tcBorders>
            <w:vAlign w:val="center"/>
          </w:tcPr>
          <w:p w14:paraId="75B3B989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45" w:type="dxa"/>
          </w:tcPr>
          <w:p w14:paraId="0AE1C6A4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128E3D73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75D81D45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BF7468" w:rsidRPr="00BF7468" w14:paraId="7FEC0EDE" w14:textId="77777777" w:rsidTr="00BF7468">
        <w:trPr>
          <w:tblCellSpacing w:w="15" w:type="dxa"/>
        </w:trPr>
        <w:tc>
          <w:tcPr>
            <w:tcW w:w="1285" w:type="dxa"/>
            <w:tcBorders>
              <w:top w:val="nil"/>
              <w:bottom w:val="single" w:sz="4" w:space="0" w:color="auto"/>
            </w:tcBorders>
            <w:vAlign w:val="center"/>
          </w:tcPr>
          <w:p w14:paraId="20544BA9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Gravidity</w:t>
            </w:r>
          </w:p>
        </w:tc>
        <w:tc>
          <w:tcPr>
            <w:tcW w:w="1898" w:type="dxa"/>
            <w:tcBorders>
              <w:top w:val="nil"/>
              <w:bottom w:val="single" w:sz="4" w:space="0" w:color="auto"/>
            </w:tcBorders>
            <w:vAlign w:val="center"/>
          </w:tcPr>
          <w:p w14:paraId="5CE75A66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Continuous</w:t>
            </w:r>
          </w:p>
        </w:tc>
        <w:tc>
          <w:tcPr>
            <w:tcW w:w="1326" w:type="dxa"/>
            <w:tcBorders>
              <w:top w:val="nil"/>
              <w:bottom w:val="single" w:sz="4" w:space="0" w:color="auto"/>
            </w:tcBorders>
            <w:vAlign w:val="center"/>
          </w:tcPr>
          <w:p w14:paraId="3283EA40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14:paraId="09BE620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507" w:type="dxa"/>
            <w:tcBorders>
              <w:top w:val="nil"/>
              <w:bottom w:val="single" w:sz="4" w:space="0" w:color="auto"/>
            </w:tcBorders>
            <w:vAlign w:val="center"/>
          </w:tcPr>
          <w:p w14:paraId="67C2A883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963" w:type="dxa"/>
            <w:tcBorders>
              <w:top w:val="nil"/>
              <w:bottom w:val="single" w:sz="4" w:space="0" w:color="auto"/>
            </w:tcBorders>
            <w:vAlign w:val="center"/>
          </w:tcPr>
          <w:p w14:paraId="31C795DD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1671" w:type="dxa"/>
            <w:tcBorders>
              <w:top w:val="nil"/>
              <w:bottom w:val="single" w:sz="4" w:space="0" w:color="auto"/>
            </w:tcBorders>
            <w:vAlign w:val="center"/>
          </w:tcPr>
          <w:p w14:paraId="50CD04D1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962" w:type="dxa"/>
            <w:tcBorders>
              <w:top w:val="nil"/>
              <w:bottom w:val="single" w:sz="4" w:space="0" w:color="auto"/>
            </w:tcBorders>
            <w:vAlign w:val="center"/>
          </w:tcPr>
          <w:p w14:paraId="643EB558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–</w:t>
            </w:r>
          </w:p>
        </w:tc>
        <w:tc>
          <w:tcPr>
            <w:tcW w:w="2236" w:type="dxa"/>
            <w:tcBorders>
              <w:top w:val="nil"/>
              <w:bottom w:val="single" w:sz="4" w:space="0" w:color="auto"/>
            </w:tcBorders>
            <w:vAlign w:val="center"/>
          </w:tcPr>
          <w:p w14:paraId="54BFCEA1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1.08 (0.82–1.42)</w:t>
            </w:r>
          </w:p>
        </w:tc>
        <w:tc>
          <w:tcPr>
            <w:tcW w:w="509" w:type="dxa"/>
            <w:tcBorders>
              <w:top w:val="nil"/>
              <w:bottom w:val="single" w:sz="4" w:space="0" w:color="auto"/>
            </w:tcBorders>
            <w:vAlign w:val="center"/>
          </w:tcPr>
          <w:p w14:paraId="5D66D246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Cs w:val="21"/>
              </w:rPr>
              <w:t>0.595</w:t>
            </w:r>
          </w:p>
        </w:tc>
        <w:tc>
          <w:tcPr>
            <w:tcW w:w="145" w:type="dxa"/>
          </w:tcPr>
          <w:p w14:paraId="4C9DB4D3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683" w:type="dxa"/>
          </w:tcPr>
          <w:p w14:paraId="592EE3FC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00" w:type="dxa"/>
          </w:tcPr>
          <w:p w14:paraId="76ED1282" w14:textId="77777777" w:rsidR="00BF7468" w:rsidRPr="00BF7468" w:rsidRDefault="00BF7468" w:rsidP="00FF3888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14:paraId="1E034E6A" w14:textId="77777777" w:rsidR="00BF7468" w:rsidRPr="00BF7468" w:rsidRDefault="00BF7468" w:rsidP="00BF7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Cs w:val="21"/>
        </w:rPr>
      </w:pPr>
      <w:r w:rsidRPr="00BF7468">
        <w:rPr>
          <w:rFonts w:ascii="Times New Roman" w:hAnsi="Times New Roman" w:cs="Times New Roman"/>
          <w:color w:val="000000" w:themeColor="text1"/>
          <w:szCs w:val="21"/>
        </w:rPr>
        <w:t>Notes:</w:t>
      </w:r>
    </w:p>
    <w:p w14:paraId="7FE40468" w14:textId="77777777" w:rsidR="00BF7468" w:rsidRPr="00BF7468" w:rsidRDefault="00BF7468" w:rsidP="00BF7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Cs w:val="21"/>
        </w:rPr>
      </w:pPr>
      <w:r w:rsidRPr="00BF7468">
        <w:rPr>
          <w:rFonts w:ascii="Times New Roman" w:hAnsi="Times New Roman" w:cs="Times New Roman"/>
          <w:color w:val="000000" w:themeColor="text1"/>
          <w:szCs w:val="21"/>
        </w:rPr>
        <w:t>a. The original Model 3 adjusted for infant sex, maternal age, and gestational age at delivery (continuous, per 1-week increase). Sensitivity analyses additionally adjusted individually for maternal insulin use, parity, or gravidity.</w:t>
      </w:r>
    </w:p>
    <w:p w14:paraId="698A0A0E" w14:textId="77777777" w:rsidR="00BF7468" w:rsidRPr="00BF7468" w:rsidRDefault="00BF7468" w:rsidP="00BF7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Cs w:val="21"/>
        </w:rPr>
      </w:pPr>
      <w:r w:rsidRPr="00BF7468">
        <w:rPr>
          <w:rFonts w:ascii="Times New Roman" w:hAnsi="Times New Roman" w:cs="Times New Roman"/>
          <w:color w:val="000000" w:themeColor="text1"/>
          <w:szCs w:val="21"/>
        </w:rPr>
        <w:t>b. The reference category was normal/underweight BMI with adequate gestational weight gain (GWG).</w:t>
      </w:r>
    </w:p>
    <w:p w14:paraId="6FB0BA16" w14:textId="77777777" w:rsidR="00BF7468" w:rsidRPr="00BF7468" w:rsidRDefault="00BF7468" w:rsidP="00BF7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Cs w:val="21"/>
        </w:rPr>
      </w:pPr>
      <w:r w:rsidRPr="00BF7468">
        <w:rPr>
          <w:rFonts w:ascii="Times New Roman" w:hAnsi="Times New Roman" w:cs="Times New Roman"/>
          <w:color w:val="000000" w:themeColor="text1"/>
          <w:szCs w:val="21"/>
        </w:rPr>
        <w:t>c. * Estimate unreliable due to quasi-complete separation; no LGA events occurred in this subgroup, leading to model non-convergence and unstable odds ratio estimates. Interpret this value with caution.</w:t>
      </w:r>
    </w:p>
    <w:p w14:paraId="69DFD99F" w14:textId="77777777" w:rsidR="00BF7468" w:rsidRPr="00BF7468" w:rsidRDefault="00BF7468" w:rsidP="00BF7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Cs w:val="21"/>
        </w:rPr>
      </w:pPr>
      <w:r w:rsidRPr="00BF7468">
        <w:rPr>
          <w:rFonts w:ascii="Times New Roman" w:hAnsi="Times New Roman" w:cs="Times New Roman"/>
          <w:color w:val="000000" w:themeColor="text1"/>
          <w:szCs w:val="21"/>
        </w:rPr>
        <w:t>d. OR = odds ratio; CI = confidence interval; Ref = reference category.</w:t>
      </w:r>
    </w:p>
    <w:p w14:paraId="60FE1B37" w14:textId="77777777" w:rsidR="00D53BB6" w:rsidRPr="00BF7468" w:rsidRDefault="00D53BB6">
      <w:pPr>
        <w:rPr>
          <w:rFonts w:ascii="Times New Roman" w:hAnsi="Times New Roman" w:cs="Times New Roman"/>
          <w:color w:val="000000" w:themeColor="text1"/>
          <w:szCs w:val="21"/>
        </w:rPr>
      </w:pPr>
    </w:p>
    <w:bookmarkEnd w:id="0"/>
    <w:p w14:paraId="5D69CBB3" w14:textId="77777777" w:rsidR="00E1511F" w:rsidRPr="00BF7468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562260F" w14:textId="77777777" w:rsidR="00E1511F" w:rsidRPr="00BF7468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2CD23255" w14:textId="38EB4E15" w:rsidR="00BF7468" w:rsidRPr="00BF7468" w:rsidRDefault="00BF7468" w:rsidP="00BF7468">
      <w:pPr>
        <w:pStyle w:val="p1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BF7468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Supplementary Table S2. Distribution of LGA events across combined </w:t>
      </w:r>
      <w:proofErr w:type="spellStart"/>
      <w:r w:rsidRPr="00BF7468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prepregnancy</w:t>
      </w:r>
      <w:proofErr w:type="spellEnd"/>
      <w:r w:rsidRPr="00BF7468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 BMI and GWG categories</w:t>
      </w:r>
    </w:p>
    <w:tbl>
      <w:tblPr>
        <w:tblW w:w="8789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7"/>
        <w:gridCol w:w="1982"/>
        <w:gridCol w:w="1004"/>
        <w:gridCol w:w="1065"/>
        <w:gridCol w:w="1061"/>
      </w:tblGrid>
      <w:tr w:rsidR="00BF7468" w:rsidRPr="00BF7468" w14:paraId="2CC9ADE8" w14:textId="77777777" w:rsidTr="00FF3888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E1B435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proofErr w:type="spellStart"/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Prepregnancy</w:t>
            </w:r>
            <w:proofErr w:type="spellEnd"/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 BMI 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CB1A1C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GWG category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B5A19A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Total (n)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056D7B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LGA (n)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14:paraId="0345EE0A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proofErr w:type="gramStart"/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LGA(</w:t>
            </w:r>
            <w:proofErr w:type="gramEnd"/>
            <w:r w:rsidRPr="00BF7468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%)</w:t>
            </w:r>
          </w:p>
        </w:tc>
      </w:tr>
      <w:tr w:rsidR="00BF7468" w:rsidRPr="00BF7468" w14:paraId="48899C26" w14:textId="77777777" w:rsidTr="00FF388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0216092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Normal/underweight</w:t>
            </w:r>
          </w:p>
        </w:tc>
        <w:tc>
          <w:tcPr>
            <w:tcW w:w="0" w:type="auto"/>
            <w:vAlign w:val="center"/>
            <w:hideMark/>
          </w:tcPr>
          <w:p w14:paraId="2B828FDD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Adequate</w:t>
            </w:r>
          </w:p>
        </w:tc>
        <w:tc>
          <w:tcPr>
            <w:tcW w:w="974" w:type="dxa"/>
            <w:vAlign w:val="center"/>
            <w:hideMark/>
          </w:tcPr>
          <w:p w14:paraId="4AD5EE6C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102</w:t>
            </w:r>
          </w:p>
        </w:tc>
        <w:tc>
          <w:tcPr>
            <w:tcW w:w="1035" w:type="dxa"/>
            <w:vAlign w:val="center"/>
            <w:hideMark/>
          </w:tcPr>
          <w:p w14:paraId="0C28769C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016" w:type="dxa"/>
          </w:tcPr>
          <w:p w14:paraId="075AFC31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6.9</w:t>
            </w:r>
          </w:p>
        </w:tc>
      </w:tr>
      <w:tr w:rsidR="00BF7468" w:rsidRPr="00BF7468" w14:paraId="78544837" w14:textId="77777777" w:rsidTr="00FF388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38280F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Normal/underweight</w:t>
            </w:r>
          </w:p>
        </w:tc>
        <w:tc>
          <w:tcPr>
            <w:tcW w:w="0" w:type="auto"/>
            <w:vAlign w:val="center"/>
            <w:hideMark/>
          </w:tcPr>
          <w:p w14:paraId="1F65A184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Inadequate</w:t>
            </w:r>
          </w:p>
        </w:tc>
        <w:tc>
          <w:tcPr>
            <w:tcW w:w="974" w:type="dxa"/>
            <w:vAlign w:val="center"/>
            <w:hideMark/>
          </w:tcPr>
          <w:p w14:paraId="18F2052B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1035" w:type="dxa"/>
            <w:vAlign w:val="center"/>
            <w:hideMark/>
          </w:tcPr>
          <w:p w14:paraId="17BD0FA6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016" w:type="dxa"/>
          </w:tcPr>
          <w:p w14:paraId="4B0E22A7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</w:t>
            </w:r>
          </w:p>
        </w:tc>
      </w:tr>
      <w:tr w:rsidR="00BF7468" w:rsidRPr="00BF7468" w14:paraId="5B969293" w14:textId="77777777" w:rsidTr="00FF388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63673B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Normal/underweight</w:t>
            </w:r>
          </w:p>
        </w:tc>
        <w:tc>
          <w:tcPr>
            <w:tcW w:w="0" w:type="auto"/>
            <w:vAlign w:val="center"/>
            <w:hideMark/>
          </w:tcPr>
          <w:p w14:paraId="047C2904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Excessive</w:t>
            </w:r>
          </w:p>
        </w:tc>
        <w:tc>
          <w:tcPr>
            <w:tcW w:w="974" w:type="dxa"/>
            <w:vAlign w:val="center"/>
            <w:hideMark/>
          </w:tcPr>
          <w:p w14:paraId="2A3E251E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70</w:t>
            </w:r>
          </w:p>
        </w:tc>
        <w:tc>
          <w:tcPr>
            <w:tcW w:w="1035" w:type="dxa"/>
            <w:vAlign w:val="center"/>
            <w:hideMark/>
          </w:tcPr>
          <w:p w14:paraId="2D22BF40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1016" w:type="dxa"/>
          </w:tcPr>
          <w:p w14:paraId="290FBB70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15.7</w:t>
            </w:r>
          </w:p>
        </w:tc>
      </w:tr>
      <w:tr w:rsidR="00BF7468" w:rsidRPr="00BF7468" w14:paraId="5E0A7097" w14:textId="77777777" w:rsidTr="00FF388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81F7E8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Overweight/obese</w:t>
            </w:r>
          </w:p>
        </w:tc>
        <w:tc>
          <w:tcPr>
            <w:tcW w:w="0" w:type="auto"/>
            <w:vAlign w:val="center"/>
            <w:hideMark/>
          </w:tcPr>
          <w:p w14:paraId="27104557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Adequate</w:t>
            </w:r>
          </w:p>
        </w:tc>
        <w:tc>
          <w:tcPr>
            <w:tcW w:w="974" w:type="dxa"/>
            <w:vAlign w:val="center"/>
            <w:hideMark/>
          </w:tcPr>
          <w:p w14:paraId="3640EE14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88</w:t>
            </w:r>
          </w:p>
        </w:tc>
        <w:tc>
          <w:tcPr>
            <w:tcW w:w="1035" w:type="dxa"/>
            <w:vAlign w:val="center"/>
            <w:hideMark/>
          </w:tcPr>
          <w:p w14:paraId="73FA3613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016" w:type="dxa"/>
          </w:tcPr>
          <w:p w14:paraId="60F97BAC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6.8</w:t>
            </w:r>
          </w:p>
        </w:tc>
      </w:tr>
      <w:tr w:rsidR="00BF7468" w:rsidRPr="00BF7468" w14:paraId="0D647BEF" w14:textId="77777777" w:rsidTr="00FF388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8E3B67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Overweight/obese</w:t>
            </w:r>
          </w:p>
        </w:tc>
        <w:tc>
          <w:tcPr>
            <w:tcW w:w="0" w:type="auto"/>
            <w:vAlign w:val="center"/>
            <w:hideMark/>
          </w:tcPr>
          <w:p w14:paraId="5889C37F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Inadequate</w:t>
            </w:r>
          </w:p>
        </w:tc>
        <w:tc>
          <w:tcPr>
            <w:tcW w:w="974" w:type="dxa"/>
            <w:vAlign w:val="center"/>
            <w:hideMark/>
          </w:tcPr>
          <w:p w14:paraId="381DBA40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1035" w:type="dxa"/>
            <w:vAlign w:val="center"/>
            <w:hideMark/>
          </w:tcPr>
          <w:p w14:paraId="677EFE4B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016" w:type="dxa"/>
          </w:tcPr>
          <w:p w14:paraId="0DEE634F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8.6</w:t>
            </w:r>
          </w:p>
        </w:tc>
      </w:tr>
      <w:tr w:rsidR="00BF7468" w:rsidRPr="00BF7468" w14:paraId="744CAAD3" w14:textId="77777777" w:rsidTr="00FF388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F33612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Overweight/obese</w:t>
            </w:r>
          </w:p>
        </w:tc>
        <w:tc>
          <w:tcPr>
            <w:tcW w:w="0" w:type="auto"/>
            <w:vAlign w:val="center"/>
            <w:hideMark/>
          </w:tcPr>
          <w:p w14:paraId="276E3DDC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Excessive</w:t>
            </w:r>
          </w:p>
        </w:tc>
        <w:tc>
          <w:tcPr>
            <w:tcW w:w="974" w:type="dxa"/>
            <w:vAlign w:val="center"/>
            <w:hideMark/>
          </w:tcPr>
          <w:p w14:paraId="4B47FB49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89</w:t>
            </w:r>
          </w:p>
        </w:tc>
        <w:tc>
          <w:tcPr>
            <w:tcW w:w="1035" w:type="dxa"/>
            <w:vAlign w:val="center"/>
            <w:hideMark/>
          </w:tcPr>
          <w:p w14:paraId="237FFB9C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1016" w:type="dxa"/>
          </w:tcPr>
          <w:p w14:paraId="7FE44C36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22.5</w:t>
            </w:r>
          </w:p>
        </w:tc>
      </w:tr>
      <w:tr w:rsidR="00BF7468" w:rsidRPr="00BF7468" w14:paraId="3AD51F5E" w14:textId="77777777" w:rsidTr="00FF3888">
        <w:trPr>
          <w:tblCellSpacing w:w="15" w:type="dxa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C42608E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97F03D2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14:paraId="78C28021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407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58BA60F5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47</w:t>
            </w:r>
          </w:p>
        </w:tc>
        <w:tc>
          <w:tcPr>
            <w:tcW w:w="1016" w:type="dxa"/>
            <w:tcBorders>
              <w:bottom w:val="single" w:sz="4" w:space="0" w:color="auto"/>
            </w:tcBorders>
          </w:tcPr>
          <w:p w14:paraId="0126714C" w14:textId="77777777" w:rsidR="00BF7468" w:rsidRPr="00BF7468" w:rsidRDefault="00BF7468" w:rsidP="00FF3888">
            <w:pPr>
              <w:pStyle w:val="p1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BF7468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11.5</w:t>
            </w:r>
          </w:p>
        </w:tc>
      </w:tr>
    </w:tbl>
    <w:p w14:paraId="1D2119D1" w14:textId="77777777" w:rsidR="00BF7468" w:rsidRPr="00BF7468" w:rsidRDefault="00BF7468" w:rsidP="00BF7468">
      <w:pPr>
        <w:rPr>
          <w:rFonts w:ascii="Times New Roman" w:hAnsi="Times New Roman" w:cs="Times New Roman"/>
          <w:color w:val="000000" w:themeColor="text1"/>
          <w:szCs w:val="21"/>
          <w:lang w:val="en-GB" w:eastAsia="en-US"/>
        </w:rPr>
      </w:pPr>
    </w:p>
    <w:p w14:paraId="19E81C81" w14:textId="77777777" w:rsidR="00BF7468" w:rsidRPr="00BF7468" w:rsidRDefault="00BF7468" w:rsidP="00BF7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Cs w:val="21"/>
        </w:rPr>
      </w:pPr>
      <w:r w:rsidRPr="00BF7468">
        <w:rPr>
          <w:rFonts w:ascii="Times New Roman" w:hAnsi="Times New Roman" w:cs="Times New Roman"/>
          <w:color w:val="000000" w:themeColor="text1"/>
          <w:szCs w:val="21"/>
        </w:rPr>
        <w:t>Notes:</w:t>
      </w:r>
    </w:p>
    <w:p w14:paraId="789A2F77" w14:textId="77777777" w:rsidR="00BF7468" w:rsidRPr="00BF7468" w:rsidRDefault="00BF7468" w:rsidP="00BF74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Cs w:val="21"/>
        </w:rPr>
      </w:pPr>
      <w:r w:rsidRPr="00BF7468">
        <w:rPr>
          <w:rFonts w:ascii="Times New Roman" w:hAnsi="Times New Roman" w:cs="Times New Roman"/>
          <w:color w:val="000000" w:themeColor="text1"/>
          <w:szCs w:val="21"/>
        </w:rPr>
        <w:t>BMI = body mass index; GWG = gestational weight gain; LGA = large-for-gestational-age. LGA was defined according to the WS/T 800–2022 birthweight reference. The category “normal/underweight BMI + inadequate GWG” contained no LGA events, which resulted in quasi-complete separation and prevented reliable estimation of the odds ratio in standard logistic regression models.</w:t>
      </w:r>
    </w:p>
    <w:p w14:paraId="7933BEDC" w14:textId="77777777" w:rsidR="00E1511F" w:rsidRPr="00BF7468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B55B090" w14:textId="77777777" w:rsidR="00E1511F" w:rsidRPr="00BF7468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CDAA76E" w14:textId="77777777" w:rsidR="00E1511F" w:rsidRPr="00BF7468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3CDEDB02" w14:textId="77777777" w:rsidR="0034686B" w:rsidRPr="0034686B" w:rsidRDefault="0034686B" w:rsidP="0034686B">
      <w:pPr>
        <w:rPr>
          <w:rFonts w:ascii="Times New Roman" w:hAnsi="Times New Roman" w:cs="Times New Roman"/>
          <w:b/>
          <w:bCs/>
          <w:color w:val="000000" w:themeColor="text1"/>
          <w:sz w:val="22"/>
        </w:rPr>
      </w:pPr>
      <w:r w:rsidRPr="0034686B">
        <w:rPr>
          <w:rFonts w:ascii="Times New Roman" w:hAnsi="Times New Roman"/>
          <w:b/>
          <w:bCs/>
          <w:color w:val="000000" w:themeColor="text1"/>
          <w:sz w:val="22"/>
        </w:rPr>
        <w:t xml:space="preserve">Supplementary Table S3. Sensitivity Analysis Using Firth Penalized Logistic Regression (Model 3) </w:t>
      </w:r>
    </w:p>
    <w:tbl>
      <w:tblPr>
        <w:tblW w:w="9782" w:type="dxa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4253"/>
        <w:gridCol w:w="2551"/>
        <w:gridCol w:w="851"/>
      </w:tblGrid>
      <w:tr w:rsidR="0034686B" w:rsidRPr="0034686B" w14:paraId="325FACBA" w14:textId="77777777" w:rsidTr="0034686B">
        <w:trPr>
          <w:tblHeader/>
          <w:tblCellSpacing w:w="15" w:type="dxa"/>
        </w:trPr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84BEA2" w14:textId="77777777" w:rsidR="0034686B" w:rsidRPr="0034686B" w:rsidRDefault="0034686B" w:rsidP="00CF1008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Variable</w:t>
            </w:r>
          </w:p>
        </w:tc>
        <w:tc>
          <w:tcPr>
            <w:tcW w:w="422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921DB4" w14:textId="77777777" w:rsidR="0034686B" w:rsidRPr="0034686B" w:rsidRDefault="0034686B" w:rsidP="00CF1008">
            <w:pPr>
              <w:pStyle w:val="p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Category</w:t>
            </w:r>
          </w:p>
        </w:tc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8A357E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proofErr w:type="spellStart"/>
            <w:r w:rsidRPr="003468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aOR</w:t>
            </w:r>
            <w:proofErr w:type="spellEnd"/>
            <w:r w:rsidRPr="003468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 xml:space="preserve"> (95% CI)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32F7F9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P value</w:t>
            </w:r>
          </w:p>
        </w:tc>
      </w:tr>
      <w:tr w:rsidR="0034686B" w:rsidRPr="0034686B" w14:paraId="0C97BA01" w14:textId="77777777" w:rsidTr="0034686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B7227ED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Pre-pregnancy BMI × GWG</w:t>
            </w:r>
          </w:p>
        </w:tc>
        <w:tc>
          <w:tcPr>
            <w:tcW w:w="4223" w:type="dxa"/>
            <w:vAlign w:val="center"/>
            <w:hideMark/>
          </w:tcPr>
          <w:p w14:paraId="05726619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Normal/underweight BMI + Adequate GWG</w:t>
            </w:r>
          </w:p>
        </w:tc>
        <w:tc>
          <w:tcPr>
            <w:tcW w:w="2521" w:type="dxa"/>
            <w:vAlign w:val="center"/>
            <w:hideMark/>
          </w:tcPr>
          <w:p w14:paraId="10C38D00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806" w:type="dxa"/>
            <w:vAlign w:val="center"/>
            <w:hideMark/>
          </w:tcPr>
          <w:p w14:paraId="3904EA27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–</w:t>
            </w:r>
          </w:p>
        </w:tc>
      </w:tr>
      <w:tr w:rsidR="0034686B" w:rsidRPr="0034686B" w14:paraId="694FFB5F" w14:textId="77777777" w:rsidTr="0034686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3C7780E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223" w:type="dxa"/>
            <w:vAlign w:val="center"/>
            <w:hideMark/>
          </w:tcPr>
          <w:p w14:paraId="065573B3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Normal/underweight BMI + Inadequate GWG</w:t>
            </w:r>
          </w:p>
        </w:tc>
        <w:tc>
          <w:tcPr>
            <w:tcW w:w="2521" w:type="dxa"/>
            <w:vAlign w:val="center"/>
            <w:hideMark/>
          </w:tcPr>
          <w:p w14:paraId="17445FDD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0.29 (0.00–2.54)</w:t>
            </w:r>
          </w:p>
        </w:tc>
        <w:tc>
          <w:tcPr>
            <w:tcW w:w="806" w:type="dxa"/>
            <w:vAlign w:val="center"/>
            <w:hideMark/>
          </w:tcPr>
          <w:p w14:paraId="351E5FDA" w14:textId="77777777" w:rsidR="0034686B" w:rsidRPr="0034686B" w:rsidRDefault="0034686B" w:rsidP="00CF100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Cs w:val="21"/>
              </w:rPr>
              <w:t>0.321</w:t>
            </w:r>
          </w:p>
        </w:tc>
      </w:tr>
      <w:tr w:rsidR="0034686B" w:rsidRPr="0034686B" w14:paraId="15F8B606" w14:textId="77777777" w:rsidTr="0034686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C6B48CC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223" w:type="dxa"/>
            <w:vAlign w:val="center"/>
            <w:hideMark/>
          </w:tcPr>
          <w:p w14:paraId="7AD4996A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Normal/underweight BMI + Excessive GWG</w:t>
            </w:r>
          </w:p>
        </w:tc>
        <w:tc>
          <w:tcPr>
            <w:tcW w:w="2521" w:type="dxa"/>
            <w:vAlign w:val="center"/>
            <w:hideMark/>
          </w:tcPr>
          <w:p w14:paraId="490E7982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2.52 (0.96–6.99)</w:t>
            </w:r>
          </w:p>
        </w:tc>
        <w:tc>
          <w:tcPr>
            <w:tcW w:w="806" w:type="dxa"/>
            <w:vAlign w:val="center"/>
            <w:hideMark/>
          </w:tcPr>
          <w:p w14:paraId="4B584FC3" w14:textId="77777777" w:rsidR="0034686B" w:rsidRPr="0034686B" w:rsidRDefault="0034686B" w:rsidP="00CF100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Cs w:val="21"/>
              </w:rPr>
              <w:t>0.061</w:t>
            </w:r>
          </w:p>
        </w:tc>
      </w:tr>
      <w:tr w:rsidR="0034686B" w:rsidRPr="0034686B" w14:paraId="56575BCB" w14:textId="77777777" w:rsidTr="0034686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16BB0EB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223" w:type="dxa"/>
            <w:vAlign w:val="center"/>
            <w:hideMark/>
          </w:tcPr>
          <w:p w14:paraId="1B6EC558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Overweight/obese BMI + Adequate GWG</w:t>
            </w:r>
          </w:p>
        </w:tc>
        <w:tc>
          <w:tcPr>
            <w:tcW w:w="2521" w:type="dxa"/>
            <w:vAlign w:val="center"/>
            <w:hideMark/>
          </w:tcPr>
          <w:p w14:paraId="03958DA0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1.05 (0.34–3.17)</w:t>
            </w:r>
          </w:p>
        </w:tc>
        <w:tc>
          <w:tcPr>
            <w:tcW w:w="806" w:type="dxa"/>
            <w:vAlign w:val="center"/>
            <w:hideMark/>
          </w:tcPr>
          <w:p w14:paraId="1B66EB23" w14:textId="77777777" w:rsidR="0034686B" w:rsidRPr="0034686B" w:rsidRDefault="0034686B" w:rsidP="00CF100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Cs w:val="21"/>
              </w:rPr>
              <w:t>0.935</w:t>
            </w:r>
          </w:p>
        </w:tc>
      </w:tr>
      <w:tr w:rsidR="0034686B" w:rsidRPr="0034686B" w14:paraId="2B8CC250" w14:textId="77777777" w:rsidTr="0034686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069542C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223" w:type="dxa"/>
            <w:vAlign w:val="center"/>
            <w:hideMark/>
          </w:tcPr>
          <w:p w14:paraId="13CF00D7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Overweight/obese BMI + Inadequate GWG</w:t>
            </w:r>
          </w:p>
        </w:tc>
        <w:tc>
          <w:tcPr>
            <w:tcW w:w="2521" w:type="dxa"/>
            <w:vAlign w:val="center"/>
            <w:hideMark/>
          </w:tcPr>
          <w:p w14:paraId="075FFE78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1.39 (0.32–5.05)</w:t>
            </w:r>
          </w:p>
        </w:tc>
        <w:tc>
          <w:tcPr>
            <w:tcW w:w="806" w:type="dxa"/>
            <w:vAlign w:val="center"/>
            <w:hideMark/>
          </w:tcPr>
          <w:p w14:paraId="08B1E437" w14:textId="77777777" w:rsidR="0034686B" w:rsidRPr="0034686B" w:rsidRDefault="0034686B" w:rsidP="00CF100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Cs w:val="21"/>
              </w:rPr>
              <w:t>0.638</w:t>
            </w:r>
          </w:p>
        </w:tc>
      </w:tr>
      <w:tr w:rsidR="0034686B" w:rsidRPr="0034686B" w14:paraId="197573FF" w14:textId="77777777" w:rsidTr="0034686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207309B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4223" w:type="dxa"/>
            <w:vAlign w:val="center"/>
            <w:hideMark/>
          </w:tcPr>
          <w:p w14:paraId="78E09753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Overweight/obese BMI + Excessive GWG</w:t>
            </w:r>
          </w:p>
        </w:tc>
        <w:tc>
          <w:tcPr>
            <w:tcW w:w="2521" w:type="dxa"/>
            <w:vAlign w:val="center"/>
            <w:hideMark/>
          </w:tcPr>
          <w:p w14:paraId="5B1A565E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3.80 (1.61–9.86)</w:t>
            </w:r>
          </w:p>
        </w:tc>
        <w:tc>
          <w:tcPr>
            <w:tcW w:w="806" w:type="dxa"/>
            <w:vAlign w:val="center"/>
            <w:hideMark/>
          </w:tcPr>
          <w:p w14:paraId="1C7040DF" w14:textId="77777777" w:rsidR="0034686B" w:rsidRPr="0034686B" w:rsidRDefault="0034686B" w:rsidP="00CF1008">
            <w:pPr>
              <w:rPr>
                <w:rFonts w:ascii="Times New Roman" w:eastAsia="Times New Roman" w:hAnsi="Times New Roman" w:cs="Times New Roman"/>
                <w:color w:val="000000" w:themeColor="text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Cs w:val="21"/>
              </w:rPr>
              <w:t>0.002</w:t>
            </w:r>
          </w:p>
        </w:tc>
      </w:tr>
      <w:tr w:rsidR="0034686B" w:rsidRPr="0034686B" w14:paraId="41033D07" w14:textId="77777777" w:rsidTr="0034686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9EFADF7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Infant sex</w:t>
            </w:r>
          </w:p>
        </w:tc>
        <w:tc>
          <w:tcPr>
            <w:tcW w:w="4223" w:type="dxa"/>
            <w:vAlign w:val="center"/>
            <w:hideMark/>
          </w:tcPr>
          <w:p w14:paraId="0AF1BCA4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Male vs Female</w:t>
            </w:r>
          </w:p>
        </w:tc>
        <w:tc>
          <w:tcPr>
            <w:tcW w:w="2521" w:type="dxa"/>
            <w:vAlign w:val="center"/>
            <w:hideMark/>
          </w:tcPr>
          <w:p w14:paraId="76DEA63C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1.82 (0.96–3.57)</w:t>
            </w:r>
          </w:p>
        </w:tc>
        <w:tc>
          <w:tcPr>
            <w:tcW w:w="806" w:type="dxa"/>
            <w:vAlign w:val="center"/>
            <w:hideMark/>
          </w:tcPr>
          <w:p w14:paraId="569C30A6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0.064</w:t>
            </w:r>
          </w:p>
        </w:tc>
      </w:tr>
      <w:tr w:rsidR="0034686B" w:rsidRPr="0034686B" w14:paraId="2F0D01AF" w14:textId="77777777" w:rsidTr="0034686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448FE86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Gestational age at delivery (weeks)</w:t>
            </w:r>
          </w:p>
        </w:tc>
        <w:tc>
          <w:tcPr>
            <w:tcW w:w="4223" w:type="dxa"/>
            <w:vAlign w:val="center"/>
            <w:hideMark/>
          </w:tcPr>
          <w:p w14:paraId="6F59315F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Continuous</w:t>
            </w:r>
          </w:p>
        </w:tc>
        <w:tc>
          <w:tcPr>
            <w:tcW w:w="2521" w:type="dxa"/>
            <w:vAlign w:val="center"/>
            <w:hideMark/>
          </w:tcPr>
          <w:p w14:paraId="4BC7E96B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1.11 (0.79–1.58)</w:t>
            </w:r>
          </w:p>
        </w:tc>
        <w:tc>
          <w:tcPr>
            <w:tcW w:w="806" w:type="dxa"/>
            <w:vAlign w:val="center"/>
            <w:hideMark/>
          </w:tcPr>
          <w:p w14:paraId="4F529AE4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0.532</w:t>
            </w:r>
          </w:p>
        </w:tc>
      </w:tr>
      <w:tr w:rsidR="0034686B" w:rsidRPr="0034686B" w14:paraId="17745090" w14:textId="77777777" w:rsidTr="0034686B">
        <w:trPr>
          <w:tblCellSpacing w:w="15" w:type="dxa"/>
        </w:trPr>
        <w:tc>
          <w:tcPr>
            <w:tcW w:w="2082" w:type="dxa"/>
            <w:tcBorders>
              <w:bottom w:val="single" w:sz="4" w:space="0" w:color="auto"/>
            </w:tcBorders>
            <w:vAlign w:val="center"/>
            <w:hideMark/>
          </w:tcPr>
          <w:p w14:paraId="21065CC9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  <w:t>Maternal age (years)</w:t>
            </w:r>
          </w:p>
        </w:tc>
        <w:tc>
          <w:tcPr>
            <w:tcW w:w="4223" w:type="dxa"/>
            <w:tcBorders>
              <w:bottom w:val="single" w:sz="4" w:space="0" w:color="auto"/>
            </w:tcBorders>
            <w:vAlign w:val="center"/>
            <w:hideMark/>
          </w:tcPr>
          <w:p w14:paraId="0C224611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Continuous</w:t>
            </w:r>
          </w:p>
        </w:tc>
        <w:tc>
          <w:tcPr>
            <w:tcW w:w="2521" w:type="dxa"/>
            <w:tcBorders>
              <w:bottom w:val="single" w:sz="4" w:space="0" w:color="auto"/>
            </w:tcBorders>
            <w:vAlign w:val="center"/>
            <w:hideMark/>
          </w:tcPr>
          <w:p w14:paraId="19E6B2C0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1.02 (0.96–1.08)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  <w:hideMark/>
          </w:tcPr>
          <w:p w14:paraId="4264288C" w14:textId="77777777" w:rsidR="0034686B" w:rsidRPr="0034686B" w:rsidRDefault="0034686B" w:rsidP="00CF1008">
            <w:pPr>
              <w:pStyle w:val="p1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4686B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0.617</w:t>
            </w:r>
          </w:p>
        </w:tc>
      </w:tr>
    </w:tbl>
    <w:p w14:paraId="644365A6" w14:textId="77777777" w:rsidR="0034686B" w:rsidRPr="0034686B" w:rsidRDefault="0034686B" w:rsidP="0034686B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</w:rPr>
      </w:pPr>
      <w:r w:rsidRPr="0034686B">
        <w:rPr>
          <w:rFonts w:ascii="Times New Roman" w:hAnsi="Times New Roman" w:cs="Times New Roman"/>
          <w:color w:val="000000" w:themeColor="text1"/>
          <w:sz w:val="22"/>
        </w:rPr>
        <w:t>Notes:</w:t>
      </w:r>
    </w:p>
    <w:p w14:paraId="089F7A22" w14:textId="77777777" w:rsidR="0034686B" w:rsidRPr="0034686B" w:rsidRDefault="0034686B" w:rsidP="0034686B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</w:rPr>
      </w:pPr>
      <w:r w:rsidRPr="0034686B">
        <w:rPr>
          <w:rFonts w:ascii="Times New Roman" w:hAnsi="Times New Roman" w:cs="Times New Roman"/>
          <w:color w:val="000000" w:themeColor="text1"/>
          <w:sz w:val="22"/>
        </w:rPr>
        <w:lastRenderedPageBreak/>
        <w:t xml:space="preserve">Firth penalized logistic regression was performed to address quasi-complete separation in the combined </w:t>
      </w:r>
      <w:proofErr w:type="spellStart"/>
      <w:r w:rsidRPr="0034686B">
        <w:rPr>
          <w:rFonts w:ascii="Times New Roman" w:hAnsi="Times New Roman" w:cs="Times New Roman"/>
          <w:color w:val="000000" w:themeColor="text1"/>
          <w:sz w:val="22"/>
        </w:rPr>
        <w:t>ppBMI</w:t>
      </w:r>
      <w:proofErr w:type="spellEnd"/>
      <w:r w:rsidRPr="0034686B">
        <w:rPr>
          <w:rFonts w:ascii="Times New Roman" w:hAnsi="Times New Roman" w:cs="Times New Roman"/>
          <w:color w:val="000000" w:themeColor="text1"/>
          <w:sz w:val="22"/>
        </w:rPr>
        <w:t xml:space="preserve"> and GWG categories.</w:t>
      </w:r>
    </w:p>
    <w:p w14:paraId="691D223F" w14:textId="77777777" w:rsidR="0034686B" w:rsidRPr="0034686B" w:rsidRDefault="0034686B" w:rsidP="0034686B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</w:rPr>
      </w:pPr>
      <w:r w:rsidRPr="0034686B">
        <w:rPr>
          <w:rFonts w:ascii="Times New Roman" w:hAnsi="Times New Roman" w:cs="Times New Roman"/>
          <w:color w:val="000000" w:themeColor="text1"/>
          <w:sz w:val="22"/>
        </w:rPr>
        <w:t>All models were adjusted for infant sex, gestational age at delivery, and maternal age.</w:t>
      </w:r>
    </w:p>
    <w:p w14:paraId="1DB7B80F" w14:textId="77777777" w:rsidR="0034686B" w:rsidRPr="0034686B" w:rsidRDefault="0034686B" w:rsidP="0034686B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</w:rPr>
      </w:pPr>
      <w:r w:rsidRPr="0034686B">
        <w:rPr>
          <w:rFonts w:ascii="Times New Roman" w:hAnsi="Times New Roman" w:cs="Times New Roman"/>
          <w:color w:val="000000" w:themeColor="text1"/>
          <w:sz w:val="22"/>
        </w:rPr>
        <w:t>Results were consistent with the primary analysis.</w:t>
      </w:r>
    </w:p>
    <w:p w14:paraId="2C1CE3E1" w14:textId="77777777" w:rsidR="0034686B" w:rsidRPr="0034686B" w:rsidRDefault="0034686B" w:rsidP="0034686B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34686B">
        <w:rPr>
          <w:rFonts w:ascii="Times New Roman" w:hAnsi="Times New Roman" w:cs="Times New Roman"/>
          <w:color w:val="000000" w:themeColor="text1"/>
          <w:sz w:val="22"/>
        </w:rPr>
        <w:t>aOR</w:t>
      </w:r>
      <w:proofErr w:type="spellEnd"/>
      <w:r w:rsidRPr="0034686B">
        <w:rPr>
          <w:rFonts w:ascii="Times New Roman" w:hAnsi="Times New Roman" w:cs="Times New Roman"/>
          <w:color w:val="000000" w:themeColor="text1"/>
          <w:sz w:val="22"/>
        </w:rPr>
        <w:t xml:space="preserve"> = adjusted odds ratio; CI = confidence interval; Ref = reference category.</w:t>
      </w:r>
    </w:p>
    <w:p w14:paraId="5331E7B1" w14:textId="77777777" w:rsidR="00E1511F" w:rsidRPr="0034686B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</w:rPr>
      </w:pPr>
    </w:p>
    <w:p w14:paraId="538493CF" w14:textId="77777777" w:rsidR="00E1511F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</w:rPr>
      </w:pPr>
    </w:p>
    <w:p w14:paraId="1FE18659" w14:textId="77777777" w:rsidR="00E1511F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</w:rPr>
      </w:pPr>
    </w:p>
    <w:p w14:paraId="546FE0EE" w14:textId="77777777" w:rsidR="00E1511F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</w:rPr>
      </w:pPr>
    </w:p>
    <w:p w14:paraId="330B9535" w14:textId="77777777" w:rsidR="00E1511F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</w:rPr>
      </w:pPr>
    </w:p>
    <w:p w14:paraId="51976062" w14:textId="77777777" w:rsidR="00E1511F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</w:rPr>
      </w:pPr>
    </w:p>
    <w:p w14:paraId="7F849F4F" w14:textId="77777777" w:rsidR="00E1511F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</w:rPr>
      </w:pPr>
    </w:p>
    <w:p w14:paraId="7B90019C" w14:textId="77777777" w:rsidR="00E1511F" w:rsidRDefault="00E1511F">
      <w:pPr>
        <w:tabs>
          <w:tab w:val="left" w:pos="3370"/>
        </w:tabs>
        <w:jc w:val="left"/>
        <w:rPr>
          <w:rFonts w:ascii="Times New Roman" w:hAnsi="Times New Roman" w:cs="Times New Roman"/>
          <w:b/>
          <w:bCs/>
        </w:rPr>
      </w:pPr>
    </w:p>
    <w:sectPr w:rsidR="00E1511F">
      <w:pgSz w:w="16838" w:h="11906" w:orient="landscape"/>
      <w:pgMar w:top="1871" w:right="1871" w:bottom="1871" w:left="187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74904"/>
    <w:multiLevelType w:val="multilevel"/>
    <w:tmpl w:val="67074904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84675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GUxMDc0MGNlOTBhMjUzZWMyYzdkZTM4ZDhiNTZiMzMifQ=="/>
  </w:docVars>
  <w:rsids>
    <w:rsidRoot w:val="00C676F4"/>
    <w:rsid w:val="F9FE544D"/>
    <w:rsid w:val="000900D8"/>
    <w:rsid w:val="00090811"/>
    <w:rsid w:val="000C41D8"/>
    <w:rsid w:val="000C798D"/>
    <w:rsid w:val="000E1D76"/>
    <w:rsid w:val="000E5334"/>
    <w:rsid w:val="00103A84"/>
    <w:rsid w:val="00105CC3"/>
    <w:rsid w:val="0011587B"/>
    <w:rsid w:val="00123CE4"/>
    <w:rsid w:val="001745F6"/>
    <w:rsid w:val="00211824"/>
    <w:rsid w:val="00215624"/>
    <w:rsid w:val="00261758"/>
    <w:rsid w:val="002A2ED0"/>
    <w:rsid w:val="002A7222"/>
    <w:rsid w:val="002C2A48"/>
    <w:rsid w:val="002D4327"/>
    <w:rsid w:val="002F1BFC"/>
    <w:rsid w:val="00304713"/>
    <w:rsid w:val="003306BB"/>
    <w:rsid w:val="00331EED"/>
    <w:rsid w:val="0034686B"/>
    <w:rsid w:val="00366503"/>
    <w:rsid w:val="00371BD7"/>
    <w:rsid w:val="00391FCC"/>
    <w:rsid w:val="003B69FA"/>
    <w:rsid w:val="003D53A8"/>
    <w:rsid w:val="003D620C"/>
    <w:rsid w:val="00402622"/>
    <w:rsid w:val="004457A1"/>
    <w:rsid w:val="00470A86"/>
    <w:rsid w:val="00471AB1"/>
    <w:rsid w:val="00497873"/>
    <w:rsid w:val="004B32CB"/>
    <w:rsid w:val="004B50C4"/>
    <w:rsid w:val="004D447C"/>
    <w:rsid w:val="0052780A"/>
    <w:rsid w:val="0054624E"/>
    <w:rsid w:val="00546423"/>
    <w:rsid w:val="00590E5D"/>
    <w:rsid w:val="00597093"/>
    <w:rsid w:val="005B3BE0"/>
    <w:rsid w:val="005C6D8F"/>
    <w:rsid w:val="006059D5"/>
    <w:rsid w:val="00660991"/>
    <w:rsid w:val="00662D0E"/>
    <w:rsid w:val="006A5D59"/>
    <w:rsid w:val="006B256C"/>
    <w:rsid w:val="006D0B26"/>
    <w:rsid w:val="006E54DE"/>
    <w:rsid w:val="00797589"/>
    <w:rsid w:val="007B6290"/>
    <w:rsid w:val="007E25A0"/>
    <w:rsid w:val="00831D2C"/>
    <w:rsid w:val="008B6E22"/>
    <w:rsid w:val="008F7C28"/>
    <w:rsid w:val="00910198"/>
    <w:rsid w:val="009314EB"/>
    <w:rsid w:val="00936FE0"/>
    <w:rsid w:val="00953ED3"/>
    <w:rsid w:val="009C4BBD"/>
    <w:rsid w:val="009C5BED"/>
    <w:rsid w:val="00A02310"/>
    <w:rsid w:val="00A45430"/>
    <w:rsid w:val="00A91A75"/>
    <w:rsid w:val="00A95593"/>
    <w:rsid w:val="00AC357E"/>
    <w:rsid w:val="00B026EF"/>
    <w:rsid w:val="00B03EDF"/>
    <w:rsid w:val="00B32CD2"/>
    <w:rsid w:val="00B71024"/>
    <w:rsid w:val="00BA203A"/>
    <w:rsid w:val="00BF7468"/>
    <w:rsid w:val="00C6422E"/>
    <w:rsid w:val="00C676F4"/>
    <w:rsid w:val="00C97342"/>
    <w:rsid w:val="00CC4811"/>
    <w:rsid w:val="00CD12EA"/>
    <w:rsid w:val="00CE74AF"/>
    <w:rsid w:val="00D16DC7"/>
    <w:rsid w:val="00D2130F"/>
    <w:rsid w:val="00D23B8D"/>
    <w:rsid w:val="00D40655"/>
    <w:rsid w:val="00D43BF0"/>
    <w:rsid w:val="00D507AA"/>
    <w:rsid w:val="00D53BB6"/>
    <w:rsid w:val="00D57B1D"/>
    <w:rsid w:val="00D71F0A"/>
    <w:rsid w:val="00D74308"/>
    <w:rsid w:val="00D74A9C"/>
    <w:rsid w:val="00D76E42"/>
    <w:rsid w:val="00D77436"/>
    <w:rsid w:val="00D94951"/>
    <w:rsid w:val="00DD42E3"/>
    <w:rsid w:val="00DE1012"/>
    <w:rsid w:val="00DE2C42"/>
    <w:rsid w:val="00DF7B5F"/>
    <w:rsid w:val="00E11A0E"/>
    <w:rsid w:val="00E13A27"/>
    <w:rsid w:val="00E1511F"/>
    <w:rsid w:val="00E16D7F"/>
    <w:rsid w:val="00E2654C"/>
    <w:rsid w:val="00E2681A"/>
    <w:rsid w:val="00E44485"/>
    <w:rsid w:val="00E63903"/>
    <w:rsid w:val="00E65219"/>
    <w:rsid w:val="00E6555E"/>
    <w:rsid w:val="00E668EB"/>
    <w:rsid w:val="00EA59A1"/>
    <w:rsid w:val="00EB5F7B"/>
    <w:rsid w:val="00EC1623"/>
    <w:rsid w:val="00EF21C3"/>
    <w:rsid w:val="00EF5610"/>
    <w:rsid w:val="00F2431A"/>
    <w:rsid w:val="00F4263A"/>
    <w:rsid w:val="00F466D1"/>
    <w:rsid w:val="00FA0FC4"/>
    <w:rsid w:val="00FB12B5"/>
    <w:rsid w:val="00FB2F8F"/>
    <w:rsid w:val="00FC07EE"/>
    <w:rsid w:val="00FF1539"/>
    <w:rsid w:val="177419B6"/>
    <w:rsid w:val="2CA009D1"/>
    <w:rsid w:val="5D15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104A2"/>
  <w15:docId w15:val="{AE928D29-5BCD-6A4E-9421-487B7E4E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p1">
    <w:name w:val="p1"/>
    <w:basedOn w:val="a"/>
    <w:rsid w:val="006E54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602</Words>
  <Characters>3436</Characters>
  <Application>Microsoft Office Word</Application>
  <DocSecurity>0</DocSecurity>
  <Lines>28</Lines>
  <Paragraphs>8</Paragraphs>
  <ScaleCrop>false</ScaleCrop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银宁 郭</dc:creator>
  <cp:lastModifiedBy>Beanie. He</cp:lastModifiedBy>
  <cp:revision>16</cp:revision>
  <dcterms:created xsi:type="dcterms:W3CDTF">2023-06-30T02:29:00Z</dcterms:created>
  <dcterms:modified xsi:type="dcterms:W3CDTF">2026-03-26T10:12:00Z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2052-6.12.1.8902</vt:lpwstr>
  </property>
  <property fmtid="{D5CDD505-2E9C-101B-9397-08002B2CF9AE}" pid="3" name="ICV">
    <vt:lpwstr>4D1016B6D06AA395B4A47C68D2F3775E_43</vt:lpwstr>
  </property>
</Properties>
</file>