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kern w:val="2"/>
          <w:sz w:val="24"/>
          <w:szCs w:val="24"/>
          <w14:ligatures w14:val="standardContextual"/>
        </w:rPr>
        <w:id w:val="989593148"/>
        <w:docPartObj>
          <w:docPartGallery w:val="Table of Contents"/>
          <w:docPartUnique/>
        </w:docPartObj>
      </w:sdtPr>
      <w:sdtEndPr>
        <w:rPr>
          <w:b/>
          <w:bCs/>
          <w:noProof/>
        </w:rPr>
      </w:sdtEndPr>
      <w:sdtContent>
        <w:p w14:paraId="481C22CA" w14:textId="77777777" w:rsidR="008E61E6" w:rsidRDefault="008E61E6" w:rsidP="008E61E6">
          <w:pPr>
            <w:pStyle w:val="TOCHeading"/>
            <w:rPr>
              <w:b/>
              <w:bCs/>
              <w:color w:val="0D0D0D" w:themeColor="text1" w:themeTint="F2"/>
              <w:sz w:val="36"/>
              <w:szCs w:val="36"/>
            </w:rPr>
          </w:pPr>
          <w:r w:rsidRPr="00400642">
            <w:rPr>
              <w:b/>
              <w:bCs/>
              <w:color w:val="0D0D0D" w:themeColor="text1" w:themeTint="F2"/>
              <w:sz w:val="36"/>
              <w:szCs w:val="36"/>
            </w:rPr>
            <w:t>Contents</w:t>
          </w:r>
        </w:p>
        <w:p w14:paraId="7A6F7F96" w14:textId="77777777" w:rsidR="008E61E6" w:rsidRPr="00400642" w:rsidRDefault="008E61E6" w:rsidP="008E61E6"/>
        <w:p w14:paraId="51F691D1" w14:textId="254F4196" w:rsidR="00F651E0" w:rsidRDefault="008E61E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38340874" w:history="1">
            <w:r w:rsidR="00F651E0" w:rsidRPr="00041F45">
              <w:rPr>
                <w:rStyle w:val="Hyperlink"/>
                <w:b/>
                <w:bCs/>
                <w:noProof/>
              </w:rPr>
              <w:t>Search Strategies </w:t>
            </w:r>
            <w:r w:rsidR="00F651E0">
              <w:rPr>
                <w:noProof/>
                <w:webHidden/>
              </w:rPr>
              <w:tab/>
            </w:r>
            <w:r w:rsidR="00F651E0">
              <w:rPr>
                <w:noProof/>
                <w:webHidden/>
              </w:rPr>
              <w:fldChar w:fldCharType="begin"/>
            </w:r>
            <w:r w:rsidR="00F651E0">
              <w:rPr>
                <w:noProof/>
                <w:webHidden/>
              </w:rPr>
              <w:instrText xml:space="preserve"> PAGEREF _Toc238340874 \h </w:instrText>
            </w:r>
            <w:r w:rsidR="00F651E0">
              <w:rPr>
                <w:noProof/>
                <w:webHidden/>
              </w:rPr>
            </w:r>
            <w:r w:rsidR="00F651E0">
              <w:rPr>
                <w:noProof/>
                <w:webHidden/>
              </w:rPr>
              <w:fldChar w:fldCharType="separate"/>
            </w:r>
            <w:r w:rsidR="00F651E0">
              <w:rPr>
                <w:noProof/>
                <w:webHidden/>
              </w:rPr>
              <w:t>2</w:t>
            </w:r>
            <w:r w:rsidR="00F651E0">
              <w:rPr>
                <w:noProof/>
                <w:webHidden/>
              </w:rPr>
              <w:fldChar w:fldCharType="end"/>
            </w:r>
          </w:hyperlink>
        </w:p>
        <w:p w14:paraId="7B44F1DD" w14:textId="7E260F05" w:rsidR="00F651E0" w:rsidRDefault="00F651E0">
          <w:pPr>
            <w:pStyle w:val="TOC2"/>
            <w:tabs>
              <w:tab w:val="right" w:leader="dot" w:pos="9350"/>
            </w:tabs>
            <w:rPr>
              <w:rFonts w:eastAsiaTheme="minorEastAsia"/>
              <w:noProof/>
            </w:rPr>
          </w:pPr>
          <w:hyperlink w:anchor="_Toc238340875" w:history="1">
            <w:r w:rsidRPr="00041F45">
              <w:rPr>
                <w:rStyle w:val="Hyperlink"/>
                <w:b/>
                <w:noProof/>
              </w:rPr>
              <w:t>Supplementary</w:t>
            </w:r>
            <w:r w:rsidRPr="00041F45">
              <w:rPr>
                <w:rStyle w:val="Hyperlink"/>
                <w:b/>
                <w:noProof/>
                <w:spacing w:val="-5"/>
              </w:rPr>
              <w:t xml:space="preserve"> </w:t>
            </w:r>
            <w:r w:rsidRPr="00041F45">
              <w:rPr>
                <w:rStyle w:val="Hyperlink"/>
                <w:b/>
                <w:noProof/>
              </w:rPr>
              <w:t>Table</w:t>
            </w:r>
            <w:r w:rsidRPr="00041F45">
              <w:rPr>
                <w:rStyle w:val="Hyperlink"/>
                <w:b/>
                <w:noProof/>
                <w:spacing w:val="-7"/>
              </w:rPr>
              <w:t xml:space="preserve"> </w:t>
            </w:r>
            <w:r w:rsidRPr="00041F45">
              <w:rPr>
                <w:rStyle w:val="Hyperlink"/>
                <w:b/>
                <w:noProof/>
              </w:rPr>
              <w:t>1.</w:t>
            </w:r>
            <w:r w:rsidRPr="00041F45">
              <w:rPr>
                <w:rStyle w:val="Hyperlink"/>
                <w:b/>
                <w:noProof/>
                <w:spacing w:val="-6"/>
              </w:rPr>
              <w:t xml:space="preserve"> </w:t>
            </w:r>
            <w:r w:rsidRPr="00041F45">
              <w:rPr>
                <w:rStyle w:val="Hyperlink"/>
                <w:noProof/>
              </w:rPr>
              <w:t>Detailed Search Strategies for All Databases</w:t>
            </w:r>
            <w:r>
              <w:rPr>
                <w:noProof/>
                <w:webHidden/>
              </w:rPr>
              <w:tab/>
            </w:r>
            <w:r>
              <w:rPr>
                <w:noProof/>
                <w:webHidden/>
              </w:rPr>
              <w:fldChar w:fldCharType="begin"/>
            </w:r>
            <w:r>
              <w:rPr>
                <w:noProof/>
                <w:webHidden/>
              </w:rPr>
              <w:instrText xml:space="preserve"> PAGEREF _Toc238340875 \h </w:instrText>
            </w:r>
            <w:r>
              <w:rPr>
                <w:noProof/>
                <w:webHidden/>
              </w:rPr>
            </w:r>
            <w:r>
              <w:rPr>
                <w:noProof/>
                <w:webHidden/>
              </w:rPr>
              <w:fldChar w:fldCharType="separate"/>
            </w:r>
            <w:r>
              <w:rPr>
                <w:noProof/>
                <w:webHidden/>
              </w:rPr>
              <w:t>2</w:t>
            </w:r>
            <w:r>
              <w:rPr>
                <w:noProof/>
                <w:webHidden/>
              </w:rPr>
              <w:fldChar w:fldCharType="end"/>
            </w:r>
          </w:hyperlink>
        </w:p>
        <w:p w14:paraId="1EFF9D8E" w14:textId="4E05A9A2" w:rsidR="00F651E0" w:rsidRDefault="00F651E0">
          <w:pPr>
            <w:pStyle w:val="TOC1"/>
            <w:tabs>
              <w:tab w:val="right" w:leader="dot" w:pos="9350"/>
            </w:tabs>
            <w:rPr>
              <w:rFonts w:eastAsiaTheme="minorEastAsia"/>
              <w:noProof/>
            </w:rPr>
          </w:pPr>
          <w:hyperlink w:anchor="_Toc238340876" w:history="1">
            <w:r w:rsidRPr="00041F45">
              <w:rPr>
                <w:rStyle w:val="Hyperlink"/>
                <w:b/>
                <w:bCs/>
                <w:noProof/>
              </w:rPr>
              <w:t>Quality Assessment</w:t>
            </w:r>
            <w:r>
              <w:rPr>
                <w:noProof/>
                <w:webHidden/>
              </w:rPr>
              <w:tab/>
            </w:r>
            <w:r>
              <w:rPr>
                <w:noProof/>
                <w:webHidden/>
              </w:rPr>
              <w:fldChar w:fldCharType="begin"/>
            </w:r>
            <w:r>
              <w:rPr>
                <w:noProof/>
                <w:webHidden/>
              </w:rPr>
              <w:instrText xml:space="preserve"> PAGEREF _Toc238340876 \h </w:instrText>
            </w:r>
            <w:r>
              <w:rPr>
                <w:noProof/>
                <w:webHidden/>
              </w:rPr>
            </w:r>
            <w:r>
              <w:rPr>
                <w:noProof/>
                <w:webHidden/>
              </w:rPr>
              <w:fldChar w:fldCharType="separate"/>
            </w:r>
            <w:r>
              <w:rPr>
                <w:noProof/>
                <w:webHidden/>
              </w:rPr>
              <w:t>4</w:t>
            </w:r>
            <w:r>
              <w:rPr>
                <w:noProof/>
                <w:webHidden/>
              </w:rPr>
              <w:fldChar w:fldCharType="end"/>
            </w:r>
          </w:hyperlink>
        </w:p>
        <w:p w14:paraId="4F4C0436" w14:textId="039D31D4" w:rsidR="00F651E0" w:rsidRDefault="00F651E0">
          <w:pPr>
            <w:pStyle w:val="TOC2"/>
            <w:tabs>
              <w:tab w:val="right" w:leader="dot" w:pos="9350"/>
            </w:tabs>
            <w:rPr>
              <w:rFonts w:eastAsiaTheme="minorEastAsia"/>
              <w:noProof/>
            </w:rPr>
          </w:pPr>
          <w:hyperlink w:anchor="_Toc238340877" w:history="1">
            <w:r w:rsidRPr="00041F45">
              <w:rPr>
                <w:rStyle w:val="Hyperlink"/>
                <w:b/>
                <w:noProof/>
              </w:rPr>
              <w:t>Supplementary</w:t>
            </w:r>
            <w:r w:rsidRPr="00041F45">
              <w:rPr>
                <w:rStyle w:val="Hyperlink"/>
                <w:b/>
                <w:noProof/>
                <w:spacing w:val="-5"/>
              </w:rPr>
              <w:t xml:space="preserve"> </w:t>
            </w:r>
            <w:r w:rsidRPr="00041F45">
              <w:rPr>
                <w:rStyle w:val="Hyperlink"/>
                <w:b/>
                <w:noProof/>
              </w:rPr>
              <w:t>Figure</w:t>
            </w:r>
            <w:r w:rsidRPr="00041F45">
              <w:rPr>
                <w:rStyle w:val="Hyperlink"/>
                <w:b/>
                <w:noProof/>
                <w:spacing w:val="-7"/>
              </w:rPr>
              <w:t xml:space="preserve"> </w:t>
            </w:r>
            <w:r w:rsidRPr="00041F45">
              <w:rPr>
                <w:rStyle w:val="Hyperlink"/>
                <w:b/>
                <w:noProof/>
              </w:rPr>
              <w:t>1.</w:t>
            </w:r>
            <w:r w:rsidRPr="00041F45">
              <w:rPr>
                <w:rStyle w:val="Hyperlink"/>
                <w:b/>
                <w:noProof/>
                <w:spacing w:val="-6"/>
              </w:rPr>
              <w:t xml:space="preserve"> </w:t>
            </w:r>
            <w:r w:rsidRPr="00041F45">
              <w:rPr>
                <w:rStyle w:val="Hyperlink"/>
                <w:noProof/>
              </w:rPr>
              <w:t>Risk</w:t>
            </w:r>
            <w:r w:rsidRPr="00041F45">
              <w:rPr>
                <w:rStyle w:val="Hyperlink"/>
                <w:noProof/>
                <w:spacing w:val="-5"/>
              </w:rPr>
              <w:t xml:space="preserve"> </w:t>
            </w:r>
            <w:r w:rsidRPr="00041F45">
              <w:rPr>
                <w:rStyle w:val="Hyperlink"/>
                <w:noProof/>
              </w:rPr>
              <w:t>of</w:t>
            </w:r>
            <w:r w:rsidRPr="00041F45">
              <w:rPr>
                <w:rStyle w:val="Hyperlink"/>
                <w:noProof/>
                <w:spacing w:val="-7"/>
              </w:rPr>
              <w:t xml:space="preserve"> </w:t>
            </w:r>
            <w:r w:rsidRPr="00041F45">
              <w:rPr>
                <w:rStyle w:val="Hyperlink"/>
                <w:noProof/>
              </w:rPr>
              <w:t>bias</w:t>
            </w:r>
            <w:r w:rsidRPr="00041F45">
              <w:rPr>
                <w:rStyle w:val="Hyperlink"/>
                <w:noProof/>
                <w:spacing w:val="-5"/>
              </w:rPr>
              <w:t xml:space="preserve"> </w:t>
            </w:r>
            <w:r w:rsidRPr="00041F45">
              <w:rPr>
                <w:rStyle w:val="Hyperlink"/>
                <w:noProof/>
              </w:rPr>
              <w:t>in</w:t>
            </w:r>
            <w:r w:rsidRPr="00041F45">
              <w:rPr>
                <w:rStyle w:val="Hyperlink"/>
                <w:noProof/>
                <w:spacing w:val="-5"/>
              </w:rPr>
              <w:t xml:space="preserve"> randomized controlled trial according to ROB -2 Tool and non-</w:t>
            </w:r>
            <w:r w:rsidRPr="00041F45">
              <w:rPr>
                <w:rStyle w:val="Hyperlink"/>
                <w:noProof/>
              </w:rPr>
              <w:t>randomized</w:t>
            </w:r>
            <w:r w:rsidRPr="00041F45">
              <w:rPr>
                <w:rStyle w:val="Hyperlink"/>
                <w:noProof/>
                <w:spacing w:val="-7"/>
              </w:rPr>
              <w:t xml:space="preserve"> </w:t>
            </w:r>
            <w:r w:rsidRPr="00041F45">
              <w:rPr>
                <w:rStyle w:val="Hyperlink"/>
                <w:noProof/>
              </w:rPr>
              <w:t>studies</w:t>
            </w:r>
            <w:r w:rsidRPr="00041F45">
              <w:rPr>
                <w:rStyle w:val="Hyperlink"/>
                <w:noProof/>
                <w:spacing w:val="-5"/>
              </w:rPr>
              <w:t xml:space="preserve"> </w:t>
            </w:r>
            <w:r w:rsidRPr="00041F45">
              <w:rPr>
                <w:rStyle w:val="Hyperlink"/>
                <w:noProof/>
              </w:rPr>
              <w:t>according</w:t>
            </w:r>
            <w:r w:rsidRPr="00041F45">
              <w:rPr>
                <w:rStyle w:val="Hyperlink"/>
                <w:noProof/>
                <w:spacing w:val="-6"/>
              </w:rPr>
              <w:t xml:space="preserve"> </w:t>
            </w:r>
            <w:r w:rsidRPr="00041F45">
              <w:rPr>
                <w:rStyle w:val="Hyperlink"/>
                <w:noProof/>
              </w:rPr>
              <w:t>to</w:t>
            </w:r>
            <w:r w:rsidRPr="00041F45">
              <w:rPr>
                <w:rStyle w:val="Hyperlink"/>
                <w:noProof/>
                <w:spacing w:val="-7"/>
              </w:rPr>
              <w:t xml:space="preserve"> </w:t>
            </w:r>
            <w:r w:rsidRPr="00041F45">
              <w:rPr>
                <w:rStyle w:val="Hyperlink"/>
                <w:noProof/>
              </w:rPr>
              <w:t>the</w:t>
            </w:r>
            <w:r w:rsidRPr="00041F45">
              <w:rPr>
                <w:rStyle w:val="Hyperlink"/>
                <w:noProof/>
                <w:spacing w:val="-7"/>
              </w:rPr>
              <w:t xml:space="preserve"> </w:t>
            </w:r>
            <w:r w:rsidRPr="00041F45">
              <w:rPr>
                <w:rStyle w:val="Hyperlink"/>
                <w:noProof/>
              </w:rPr>
              <w:t>Cochrane</w:t>
            </w:r>
            <w:r w:rsidRPr="00041F45">
              <w:rPr>
                <w:rStyle w:val="Hyperlink"/>
                <w:noProof/>
                <w:spacing w:val="-5"/>
              </w:rPr>
              <w:t xml:space="preserve"> ROBINS-I tool (</w:t>
            </w:r>
            <w:r w:rsidRPr="00041F45">
              <w:rPr>
                <w:rStyle w:val="Hyperlink"/>
                <w:noProof/>
              </w:rPr>
              <w:t>Risk Of Bias In Non-randomized Studies of Interventions).</w:t>
            </w:r>
            <w:r>
              <w:rPr>
                <w:noProof/>
                <w:webHidden/>
              </w:rPr>
              <w:tab/>
            </w:r>
            <w:r>
              <w:rPr>
                <w:noProof/>
                <w:webHidden/>
              </w:rPr>
              <w:fldChar w:fldCharType="begin"/>
            </w:r>
            <w:r>
              <w:rPr>
                <w:noProof/>
                <w:webHidden/>
              </w:rPr>
              <w:instrText xml:space="preserve"> PAGEREF _Toc238340877 \h </w:instrText>
            </w:r>
            <w:r>
              <w:rPr>
                <w:noProof/>
                <w:webHidden/>
              </w:rPr>
            </w:r>
            <w:r>
              <w:rPr>
                <w:noProof/>
                <w:webHidden/>
              </w:rPr>
              <w:fldChar w:fldCharType="separate"/>
            </w:r>
            <w:r>
              <w:rPr>
                <w:noProof/>
                <w:webHidden/>
              </w:rPr>
              <w:t>4</w:t>
            </w:r>
            <w:r>
              <w:rPr>
                <w:noProof/>
                <w:webHidden/>
              </w:rPr>
              <w:fldChar w:fldCharType="end"/>
            </w:r>
          </w:hyperlink>
        </w:p>
        <w:p w14:paraId="324A6B3A" w14:textId="054E345B" w:rsidR="00F651E0" w:rsidRDefault="00F651E0">
          <w:pPr>
            <w:pStyle w:val="TOC2"/>
            <w:tabs>
              <w:tab w:val="right" w:leader="dot" w:pos="9350"/>
            </w:tabs>
            <w:rPr>
              <w:rFonts w:eastAsiaTheme="minorEastAsia"/>
              <w:noProof/>
            </w:rPr>
          </w:pPr>
          <w:hyperlink w:anchor="_Toc238340878" w:history="1">
            <w:r w:rsidRPr="00041F45">
              <w:rPr>
                <w:rStyle w:val="Hyperlink"/>
                <w:b/>
                <w:noProof/>
              </w:rPr>
              <w:t>Supplementary</w:t>
            </w:r>
            <w:r w:rsidRPr="00041F45">
              <w:rPr>
                <w:rStyle w:val="Hyperlink"/>
                <w:b/>
                <w:noProof/>
                <w:spacing w:val="-5"/>
              </w:rPr>
              <w:t xml:space="preserve"> </w:t>
            </w:r>
            <w:r w:rsidRPr="00041F45">
              <w:rPr>
                <w:rStyle w:val="Hyperlink"/>
                <w:b/>
                <w:noProof/>
              </w:rPr>
              <w:t>Table</w:t>
            </w:r>
            <w:r w:rsidRPr="00041F45">
              <w:rPr>
                <w:rStyle w:val="Hyperlink"/>
                <w:b/>
                <w:noProof/>
                <w:spacing w:val="-7"/>
              </w:rPr>
              <w:t xml:space="preserve"> </w:t>
            </w:r>
            <w:r w:rsidRPr="00041F45">
              <w:rPr>
                <w:rStyle w:val="Hyperlink"/>
                <w:b/>
                <w:noProof/>
              </w:rPr>
              <w:t>2.</w:t>
            </w:r>
            <w:r w:rsidRPr="00041F45">
              <w:rPr>
                <w:rStyle w:val="Hyperlink"/>
                <w:b/>
                <w:noProof/>
                <w:spacing w:val="-6"/>
              </w:rPr>
              <w:t xml:space="preserve"> </w:t>
            </w:r>
            <w:r w:rsidRPr="00041F45">
              <w:rPr>
                <w:rStyle w:val="Hyperlink"/>
                <w:noProof/>
              </w:rPr>
              <w:t>Certainty of Evidence Assessed Using the GRADE Approach</w:t>
            </w:r>
            <w:r>
              <w:rPr>
                <w:noProof/>
                <w:webHidden/>
              </w:rPr>
              <w:tab/>
            </w:r>
            <w:r>
              <w:rPr>
                <w:noProof/>
                <w:webHidden/>
              </w:rPr>
              <w:fldChar w:fldCharType="begin"/>
            </w:r>
            <w:r>
              <w:rPr>
                <w:noProof/>
                <w:webHidden/>
              </w:rPr>
              <w:instrText xml:space="preserve"> PAGEREF _Toc238340878 \h </w:instrText>
            </w:r>
            <w:r>
              <w:rPr>
                <w:noProof/>
                <w:webHidden/>
              </w:rPr>
            </w:r>
            <w:r>
              <w:rPr>
                <w:noProof/>
                <w:webHidden/>
              </w:rPr>
              <w:fldChar w:fldCharType="separate"/>
            </w:r>
            <w:r>
              <w:rPr>
                <w:noProof/>
                <w:webHidden/>
              </w:rPr>
              <w:t>5</w:t>
            </w:r>
            <w:r>
              <w:rPr>
                <w:noProof/>
                <w:webHidden/>
              </w:rPr>
              <w:fldChar w:fldCharType="end"/>
            </w:r>
          </w:hyperlink>
        </w:p>
        <w:p w14:paraId="6C006137" w14:textId="10697E20" w:rsidR="00F651E0" w:rsidRDefault="00F651E0">
          <w:pPr>
            <w:pStyle w:val="TOC2"/>
            <w:tabs>
              <w:tab w:val="right" w:leader="dot" w:pos="9350"/>
            </w:tabs>
            <w:rPr>
              <w:rFonts w:eastAsiaTheme="minorEastAsia"/>
              <w:noProof/>
            </w:rPr>
          </w:pPr>
          <w:hyperlink w:anchor="_Toc238340879" w:history="1">
            <w:r w:rsidRPr="00041F45">
              <w:rPr>
                <w:rStyle w:val="Hyperlink"/>
                <w:b/>
                <w:noProof/>
              </w:rPr>
              <w:t>Supplementary</w:t>
            </w:r>
            <w:r w:rsidRPr="00041F45">
              <w:rPr>
                <w:rStyle w:val="Hyperlink"/>
                <w:b/>
                <w:noProof/>
                <w:spacing w:val="-5"/>
              </w:rPr>
              <w:t xml:space="preserve"> </w:t>
            </w:r>
            <w:r w:rsidRPr="00041F45">
              <w:rPr>
                <w:rStyle w:val="Hyperlink"/>
                <w:b/>
                <w:noProof/>
              </w:rPr>
              <w:t>Table</w:t>
            </w:r>
            <w:r w:rsidRPr="00041F45">
              <w:rPr>
                <w:rStyle w:val="Hyperlink"/>
                <w:b/>
                <w:noProof/>
                <w:spacing w:val="-7"/>
              </w:rPr>
              <w:t xml:space="preserve"> </w:t>
            </w:r>
            <w:r w:rsidRPr="00041F45">
              <w:rPr>
                <w:rStyle w:val="Hyperlink"/>
                <w:b/>
                <w:noProof/>
              </w:rPr>
              <w:t>3.</w:t>
            </w:r>
            <w:r w:rsidRPr="00041F45">
              <w:rPr>
                <w:rStyle w:val="Hyperlink"/>
                <w:b/>
                <w:noProof/>
                <w:spacing w:val="-6"/>
              </w:rPr>
              <w:t xml:space="preserve"> </w:t>
            </w:r>
            <w:r w:rsidRPr="00041F45">
              <w:rPr>
                <w:rStyle w:val="Hyperlink"/>
                <w:noProof/>
              </w:rPr>
              <w:t>Summary of Included Studies</w:t>
            </w:r>
            <w:r>
              <w:rPr>
                <w:noProof/>
                <w:webHidden/>
              </w:rPr>
              <w:tab/>
            </w:r>
            <w:r>
              <w:rPr>
                <w:noProof/>
                <w:webHidden/>
              </w:rPr>
              <w:fldChar w:fldCharType="begin"/>
            </w:r>
            <w:r>
              <w:rPr>
                <w:noProof/>
                <w:webHidden/>
              </w:rPr>
              <w:instrText xml:space="preserve"> PAGEREF _Toc238340879 \h </w:instrText>
            </w:r>
            <w:r>
              <w:rPr>
                <w:noProof/>
                <w:webHidden/>
              </w:rPr>
            </w:r>
            <w:r>
              <w:rPr>
                <w:noProof/>
                <w:webHidden/>
              </w:rPr>
              <w:fldChar w:fldCharType="separate"/>
            </w:r>
            <w:r>
              <w:rPr>
                <w:noProof/>
                <w:webHidden/>
              </w:rPr>
              <w:t>7</w:t>
            </w:r>
            <w:r>
              <w:rPr>
                <w:noProof/>
                <w:webHidden/>
              </w:rPr>
              <w:fldChar w:fldCharType="end"/>
            </w:r>
          </w:hyperlink>
        </w:p>
        <w:p w14:paraId="659E7051" w14:textId="4FAFAD29" w:rsidR="00F651E0" w:rsidRDefault="00F651E0">
          <w:pPr>
            <w:pStyle w:val="TOC1"/>
            <w:tabs>
              <w:tab w:val="right" w:leader="dot" w:pos="9350"/>
            </w:tabs>
            <w:rPr>
              <w:rFonts w:eastAsiaTheme="minorEastAsia"/>
              <w:noProof/>
            </w:rPr>
          </w:pPr>
          <w:hyperlink w:anchor="_Toc238340880" w:history="1">
            <w:r w:rsidRPr="00041F45">
              <w:rPr>
                <w:rStyle w:val="Hyperlink"/>
                <w:b/>
                <w:bCs/>
                <w:noProof/>
              </w:rPr>
              <w:t>Results</w:t>
            </w:r>
            <w:r>
              <w:rPr>
                <w:noProof/>
                <w:webHidden/>
              </w:rPr>
              <w:tab/>
            </w:r>
            <w:r>
              <w:rPr>
                <w:noProof/>
                <w:webHidden/>
              </w:rPr>
              <w:fldChar w:fldCharType="begin"/>
            </w:r>
            <w:r>
              <w:rPr>
                <w:noProof/>
                <w:webHidden/>
              </w:rPr>
              <w:instrText xml:space="preserve"> PAGEREF _Toc238340880 \h </w:instrText>
            </w:r>
            <w:r>
              <w:rPr>
                <w:noProof/>
                <w:webHidden/>
              </w:rPr>
            </w:r>
            <w:r>
              <w:rPr>
                <w:noProof/>
                <w:webHidden/>
              </w:rPr>
              <w:fldChar w:fldCharType="separate"/>
            </w:r>
            <w:r>
              <w:rPr>
                <w:noProof/>
                <w:webHidden/>
              </w:rPr>
              <w:t>9</w:t>
            </w:r>
            <w:r>
              <w:rPr>
                <w:noProof/>
                <w:webHidden/>
              </w:rPr>
              <w:fldChar w:fldCharType="end"/>
            </w:r>
          </w:hyperlink>
        </w:p>
        <w:p w14:paraId="0A47BEA7" w14:textId="1A70AD34" w:rsidR="00F651E0" w:rsidRDefault="00F651E0">
          <w:pPr>
            <w:pStyle w:val="TOC2"/>
            <w:tabs>
              <w:tab w:val="right" w:leader="dot" w:pos="9350"/>
            </w:tabs>
            <w:rPr>
              <w:rFonts w:eastAsiaTheme="minorEastAsia"/>
              <w:noProof/>
            </w:rPr>
          </w:pPr>
          <w:hyperlink w:anchor="_Toc238340881" w:history="1">
            <w:r w:rsidRPr="00041F45">
              <w:rPr>
                <w:rStyle w:val="Hyperlink"/>
                <w:b/>
                <w:noProof/>
              </w:rPr>
              <w:t>Supplementary</w:t>
            </w:r>
            <w:r w:rsidRPr="00041F45">
              <w:rPr>
                <w:rStyle w:val="Hyperlink"/>
                <w:b/>
                <w:noProof/>
                <w:spacing w:val="-13"/>
              </w:rPr>
              <w:t xml:space="preserve"> </w:t>
            </w:r>
            <w:r w:rsidRPr="00041F45">
              <w:rPr>
                <w:rStyle w:val="Hyperlink"/>
                <w:b/>
                <w:noProof/>
              </w:rPr>
              <w:t>Figure</w:t>
            </w:r>
            <w:r w:rsidRPr="00041F45">
              <w:rPr>
                <w:rStyle w:val="Hyperlink"/>
                <w:b/>
                <w:noProof/>
                <w:spacing w:val="-9"/>
              </w:rPr>
              <w:t xml:space="preserve"> </w:t>
            </w:r>
            <w:r w:rsidRPr="00041F45">
              <w:rPr>
                <w:rStyle w:val="Hyperlink"/>
                <w:b/>
                <w:i/>
                <w:noProof/>
              </w:rPr>
              <w:t>2.</w:t>
            </w:r>
            <w:r w:rsidRPr="00041F45">
              <w:rPr>
                <w:rStyle w:val="Hyperlink"/>
                <w:b/>
                <w:i/>
                <w:noProof/>
                <w:spacing w:val="-10"/>
              </w:rPr>
              <w:t xml:space="preserve"> </w:t>
            </w:r>
            <w:r w:rsidRPr="00041F45">
              <w:rPr>
                <w:rStyle w:val="Hyperlink"/>
                <w:noProof/>
              </w:rPr>
              <w:t xml:space="preserve"> Leave-one-out sensitivity analysis showing the impact of omitting individual studies on the pooled risk ratio for the outcome respiratory distress syndrome and corresponding heterogeneity (I²).</w:t>
            </w:r>
            <w:r>
              <w:rPr>
                <w:noProof/>
                <w:webHidden/>
              </w:rPr>
              <w:tab/>
            </w:r>
            <w:r>
              <w:rPr>
                <w:noProof/>
                <w:webHidden/>
              </w:rPr>
              <w:fldChar w:fldCharType="begin"/>
            </w:r>
            <w:r>
              <w:rPr>
                <w:noProof/>
                <w:webHidden/>
              </w:rPr>
              <w:instrText xml:space="preserve"> PAGEREF _Toc238340881 \h </w:instrText>
            </w:r>
            <w:r>
              <w:rPr>
                <w:noProof/>
                <w:webHidden/>
              </w:rPr>
            </w:r>
            <w:r>
              <w:rPr>
                <w:noProof/>
                <w:webHidden/>
              </w:rPr>
              <w:fldChar w:fldCharType="separate"/>
            </w:r>
            <w:r>
              <w:rPr>
                <w:noProof/>
                <w:webHidden/>
              </w:rPr>
              <w:t>9</w:t>
            </w:r>
            <w:r>
              <w:rPr>
                <w:noProof/>
                <w:webHidden/>
              </w:rPr>
              <w:fldChar w:fldCharType="end"/>
            </w:r>
          </w:hyperlink>
        </w:p>
        <w:p w14:paraId="7D69BD5E" w14:textId="02AAD4BA" w:rsidR="00F651E0" w:rsidRDefault="00F651E0">
          <w:pPr>
            <w:pStyle w:val="TOC2"/>
            <w:tabs>
              <w:tab w:val="right" w:leader="dot" w:pos="9350"/>
            </w:tabs>
            <w:rPr>
              <w:rFonts w:eastAsiaTheme="minorEastAsia"/>
              <w:noProof/>
            </w:rPr>
          </w:pPr>
          <w:hyperlink w:anchor="_Toc238340882" w:history="1">
            <w:r w:rsidRPr="00041F45">
              <w:rPr>
                <w:rStyle w:val="Hyperlink"/>
                <w:b/>
                <w:noProof/>
              </w:rPr>
              <w:t>Supplementary</w:t>
            </w:r>
            <w:r w:rsidRPr="00041F45">
              <w:rPr>
                <w:rStyle w:val="Hyperlink"/>
                <w:b/>
                <w:noProof/>
                <w:spacing w:val="-13"/>
              </w:rPr>
              <w:t xml:space="preserve"> </w:t>
            </w:r>
            <w:r w:rsidRPr="00041F45">
              <w:rPr>
                <w:rStyle w:val="Hyperlink"/>
                <w:b/>
                <w:noProof/>
              </w:rPr>
              <w:t>Figure</w:t>
            </w:r>
            <w:r w:rsidRPr="00041F45">
              <w:rPr>
                <w:rStyle w:val="Hyperlink"/>
                <w:b/>
                <w:noProof/>
                <w:spacing w:val="-9"/>
              </w:rPr>
              <w:t xml:space="preserve"> </w:t>
            </w:r>
            <w:r w:rsidRPr="00041F45">
              <w:rPr>
                <w:rStyle w:val="Hyperlink"/>
                <w:b/>
                <w:i/>
                <w:noProof/>
              </w:rPr>
              <w:t>3.</w:t>
            </w:r>
            <w:r w:rsidRPr="00041F45">
              <w:rPr>
                <w:rStyle w:val="Hyperlink"/>
                <w:b/>
                <w:i/>
                <w:noProof/>
                <w:spacing w:val="-10"/>
              </w:rPr>
              <w:t xml:space="preserve"> </w:t>
            </w:r>
            <w:r w:rsidRPr="00041F45">
              <w:rPr>
                <w:rStyle w:val="Hyperlink"/>
                <w:noProof/>
              </w:rPr>
              <w:t xml:space="preserve"> Leave-one-out sensitivity analysis demonstrating the impact of omitting individual studies on the pooled effect estimate of Neonatal Hypoglycemia.</w:t>
            </w:r>
            <w:r>
              <w:rPr>
                <w:noProof/>
                <w:webHidden/>
              </w:rPr>
              <w:tab/>
            </w:r>
            <w:r>
              <w:rPr>
                <w:noProof/>
                <w:webHidden/>
              </w:rPr>
              <w:fldChar w:fldCharType="begin"/>
            </w:r>
            <w:r>
              <w:rPr>
                <w:noProof/>
                <w:webHidden/>
              </w:rPr>
              <w:instrText xml:space="preserve"> PAGEREF _Toc238340882 \h </w:instrText>
            </w:r>
            <w:r>
              <w:rPr>
                <w:noProof/>
                <w:webHidden/>
              </w:rPr>
            </w:r>
            <w:r>
              <w:rPr>
                <w:noProof/>
                <w:webHidden/>
              </w:rPr>
              <w:fldChar w:fldCharType="separate"/>
            </w:r>
            <w:r>
              <w:rPr>
                <w:noProof/>
                <w:webHidden/>
              </w:rPr>
              <w:t>10</w:t>
            </w:r>
            <w:r>
              <w:rPr>
                <w:noProof/>
                <w:webHidden/>
              </w:rPr>
              <w:fldChar w:fldCharType="end"/>
            </w:r>
          </w:hyperlink>
        </w:p>
        <w:p w14:paraId="5C92C1E6" w14:textId="62E06669" w:rsidR="00F651E0" w:rsidRDefault="00F651E0">
          <w:pPr>
            <w:pStyle w:val="TOC2"/>
            <w:tabs>
              <w:tab w:val="right" w:leader="dot" w:pos="9350"/>
            </w:tabs>
            <w:rPr>
              <w:rFonts w:eastAsiaTheme="minorEastAsia"/>
              <w:noProof/>
            </w:rPr>
          </w:pPr>
          <w:hyperlink w:anchor="_Toc238340883" w:history="1">
            <w:r w:rsidRPr="00041F45">
              <w:rPr>
                <w:rStyle w:val="Hyperlink"/>
                <w:b/>
                <w:noProof/>
              </w:rPr>
              <w:t xml:space="preserve">Supplementary Figure 4.  </w:t>
            </w:r>
            <w:r w:rsidRPr="00041F45">
              <w:rPr>
                <w:rStyle w:val="Hyperlink"/>
                <w:bCs/>
                <w:noProof/>
              </w:rPr>
              <w:t>Leave-one-out sensitivity analysis demonstrating the impact of omitting individual studies on the pooled effect estimate of Neonatal Jaundice.</w:t>
            </w:r>
            <w:r>
              <w:rPr>
                <w:noProof/>
                <w:webHidden/>
              </w:rPr>
              <w:tab/>
            </w:r>
            <w:r>
              <w:rPr>
                <w:noProof/>
                <w:webHidden/>
              </w:rPr>
              <w:fldChar w:fldCharType="begin"/>
            </w:r>
            <w:r>
              <w:rPr>
                <w:noProof/>
                <w:webHidden/>
              </w:rPr>
              <w:instrText xml:space="preserve"> PAGEREF _Toc238340883 \h </w:instrText>
            </w:r>
            <w:r>
              <w:rPr>
                <w:noProof/>
                <w:webHidden/>
              </w:rPr>
            </w:r>
            <w:r>
              <w:rPr>
                <w:noProof/>
                <w:webHidden/>
              </w:rPr>
              <w:fldChar w:fldCharType="separate"/>
            </w:r>
            <w:r>
              <w:rPr>
                <w:noProof/>
                <w:webHidden/>
              </w:rPr>
              <w:t>10</w:t>
            </w:r>
            <w:r>
              <w:rPr>
                <w:noProof/>
                <w:webHidden/>
              </w:rPr>
              <w:fldChar w:fldCharType="end"/>
            </w:r>
          </w:hyperlink>
        </w:p>
        <w:p w14:paraId="05256D0D" w14:textId="1AE30434" w:rsidR="00F651E0" w:rsidRDefault="00F651E0">
          <w:pPr>
            <w:pStyle w:val="TOC2"/>
            <w:tabs>
              <w:tab w:val="right" w:leader="dot" w:pos="9350"/>
            </w:tabs>
            <w:rPr>
              <w:rFonts w:eastAsiaTheme="minorEastAsia"/>
              <w:noProof/>
            </w:rPr>
          </w:pPr>
          <w:hyperlink w:anchor="_Toc238340884" w:history="1">
            <w:r w:rsidRPr="00041F45">
              <w:rPr>
                <w:rStyle w:val="Hyperlink"/>
                <w:b/>
                <w:noProof/>
              </w:rPr>
              <w:t>Supplementary</w:t>
            </w:r>
            <w:r w:rsidRPr="00041F45">
              <w:rPr>
                <w:rStyle w:val="Hyperlink"/>
                <w:b/>
                <w:noProof/>
                <w:spacing w:val="-13"/>
              </w:rPr>
              <w:t xml:space="preserve"> </w:t>
            </w:r>
            <w:r w:rsidRPr="00041F45">
              <w:rPr>
                <w:rStyle w:val="Hyperlink"/>
                <w:b/>
                <w:noProof/>
              </w:rPr>
              <w:t>Figure</w:t>
            </w:r>
            <w:r w:rsidRPr="00041F45">
              <w:rPr>
                <w:rStyle w:val="Hyperlink"/>
                <w:b/>
                <w:noProof/>
                <w:spacing w:val="-9"/>
              </w:rPr>
              <w:t xml:space="preserve"> </w:t>
            </w:r>
            <w:r w:rsidRPr="00041F45">
              <w:rPr>
                <w:rStyle w:val="Hyperlink"/>
                <w:b/>
                <w:i/>
                <w:noProof/>
              </w:rPr>
              <w:t>5.</w:t>
            </w:r>
            <w:r w:rsidRPr="00041F45">
              <w:rPr>
                <w:rStyle w:val="Hyperlink"/>
                <w:b/>
                <w:i/>
                <w:noProof/>
                <w:spacing w:val="-10"/>
              </w:rPr>
              <w:t xml:space="preserve"> </w:t>
            </w:r>
            <w:r w:rsidRPr="00041F45">
              <w:rPr>
                <w:rStyle w:val="Hyperlink"/>
                <w:noProof/>
              </w:rPr>
              <w:t xml:space="preserve"> Leave-one-out sensitivity analysis demonstrating the impact of omitting individual studies on the pooled effect estimate of NICU Admissions</w:t>
            </w:r>
            <w:r>
              <w:rPr>
                <w:noProof/>
                <w:webHidden/>
              </w:rPr>
              <w:tab/>
            </w:r>
            <w:r>
              <w:rPr>
                <w:noProof/>
                <w:webHidden/>
              </w:rPr>
              <w:fldChar w:fldCharType="begin"/>
            </w:r>
            <w:r>
              <w:rPr>
                <w:noProof/>
                <w:webHidden/>
              </w:rPr>
              <w:instrText xml:space="preserve"> PAGEREF _Toc238340884 \h </w:instrText>
            </w:r>
            <w:r>
              <w:rPr>
                <w:noProof/>
                <w:webHidden/>
              </w:rPr>
            </w:r>
            <w:r>
              <w:rPr>
                <w:noProof/>
                <w:webHidden/>
              </w:rPr>
              <w:fldChar w:fldCharType="separate"/>
            </w:r>
            <w:r>
              <w:rPr>
                <w:noProof/>
                <w:webHidden/>
              </w:rPr>
              <w:t>10</w:t>
            </w:r>
            <w:r>
              <w:rPr>
                <w:noProof/>
                <w:webHidden/>
              </w:rPr>
              <w:fldChar w:fldCharType="end"/>
            </w:r>
          </w:hyperlink>
        </w:p>
        <w:p w14:paraId="07D52CB2" w14:textId="3055BC18" w:rsidR="00F651E0" w:rsidRDefault="00F651E0">
          <w:pPr>
            <w:pStyle w:val="TOC2"/>
            <w:tabs>
              <w:tab w:val="right" w:leader="dot" w:pos="9350"/>
            </w:tabs>
            <w:rPr>
              <w:rFonts w:eastAsiaTheme="minorEastAsia"/>
              <w:noProof/>
            </w:rPr>
          </w:pPr>
          <w:hyperlink w:anchor="_Toc238340885" w:history="1">
            <w:r w:rsidRPr="00041F45">
              <w:rPr>
                <w:rStyle w:val="Hyperlink"/>
                <w:b/>
                <w:noProof/>
              </w:rPr>
              <w:t>Supplementary</w:t>
            </w:r>
            <w:r w:rsidRPr="00041F45">
              <w:rPr>
                <w:rStyle w:val="Hyperlink"/>
                <w:b/>
                <w:noProof/>
                <w:spacing w:val="-13"/>
              </w:rPr>
              <w:t xml:space="preserve"> </w:t>
            </w:r>
            <w:r w:rsidRPr="00041F45">
              <w:rPr>
                <w:rStyle w:val="Hyperlink"/>
                <w:b/>
                <w:noProof/>
              </w:rPr>
              <w:t>Figure</w:t>
            </w:r>
            <w:r w:rsidRPr="00041F45">
              <w:rPr>
                <w:rStyle w:val="Hyperlink"/>
                <w:b/>
                <w:noProof/>
                <w:spacing w:val="-9"/>
              </w:rPr>
              <w:t xml:space="preserve"> </w:t>
            </w:r>
            <w:r w:rsidRPr="00041F45">
              <w:rPr>
                <w:rStyle w:val="Hyperlink"/>
                <w:b/>
                <w:i/>
                <w:noProof/>
              </w:rPr>
              <w:t>6.</w:t>
            </w:r>
            <w:r w:rsidRPr="00041F45">
              <w:rPr>
                <w:rStyle w:val="Hyperlink"/>
                <w:b/>
                <w:i/>
                <w:noProof/>
                <w:spacing w:val="-10"/>
              </w:rPr>
              <w:t xml:space="preserve"> </w:t>
            </w:r>
            <w:r w:rsidRPr="00041F45">
              <w:rPr>
                <w:rStyle w:val="Hyperlink"/>
                <w:noProof/>
              </w:rPr>
              <w:t xml:space="preserve"> Leave-one-out sensitivity analysis demonstrating the impact of omitting individual studies on the pooled effect estimate of Transient Tachypnea of the Newborn</w:t>
            </w:r>
            <w:r>
              <w:rPr>
                <w:noProof/>
                <w:webHidden/>
              </w:rPr>
              <w:tab/>
            </w:r>
            <w:r>
              <w:rPr>
                <w:noProof/>
                <w:webHidden/>
              </w:rPr>
              <w:fldChar w:fldCharType="begin"/>
            </w:r>
            <w:r>
              <w:rPr>
                <w:noProof/>
                <w:webHidden/>
              </w:rPr>
              <w:instrText xml:space="preserve"> PAGEREF _Toc238340885 \h </w:instrText>
            </w:r>
            <w:r>
              <w:rPr>
                <w:noProof/>
                <w:webHidden/>
              </w:rPr>
            </w:r>
            <w:r>
              <w:rPr>
                <w:noProof/>
                <w:webHidden/>
              </w:rPr>
              <w:fldChar w:fldCharType="separate"/>
            </w:r>
            <w:r>
              <w:rPr>
                <w:noProof/>
                <w:webHidden/>
              </w:rPr>
              <w:t>11</w:t>
            </w:r>
            <w:r>
              <w:rPr>
                <w:noProof/>
                <w:webHidden/>
              </w:rPr>
              <w:fldChar w:fldCharType="end"/>
            </w:r>
          </w:hyperlink>
        </w:p>
        <w:p w14:paraId="18205925" w14:textId="63CE0980" w:rsidR="00F651E0" w:rsidRDefault="00F651E0">
          <w:pPr>
            <w:pStyle w:val="TOC2"/>
            <w:tabs>
              <w:tab w:val="right" w:leader="dot" w:pos="9350"/>
            </w:tabs>
            <w:rPr>
              <w:rFonts w:eastAsiaTheme="minorEastAsia"/>
              <w:noProof/>
            </w:rPr>
          </w:pPr>
          <w:hyperlink w:anchor="_Toc238340886" w:history="1">
            <w:r w:rsidRPr="00041F45">
              <w:rPr>
                <w:rStyle w:val="Hyperlink"/>
                <w:b/>
                <w:noProof/>
              </w:rPr>
              <w:t xml:space="preserve">Supplementary Figure 7.  </w:t>
            </w:r>
            <w:r w:rsidRPr="00041F45">
              <w:rPr>
                <w:rStyle w:val="Hyperlink"/>
                <w:bCs/>
                <w:noProof/>
              </w:rPr>
              <w:t>Leave-one-out sensitivity analysis demonstrating the impact of omitting individual studies on the pooled effect estimate of Use of Continuous Positive Airway Pressure (CPAP).</w:t>
            </w:r>
            <w:r>
              <w:rPr>
                <w:noProof/>
                <w:webHidden/>
              </w:rPr>
              <w:tab/>
            </w:r>
            <w:r>
              <w:rPr>
                <w:noProof/>
                <w:webHidden/>
              </w:rPr>
              <w:fldChar w:fldCharType="begin"/>
            </w:r>
            <w:r>
              <w:rPr>
                <w:noProof/>
                <w:webHidden/>
              </w:rPr>
              <w:instrText xml:space="preserve"> PAGEREF _Toc238340886 \h </w:instrText>
            </w:r>
            <w:r>
              <w:rPr>
                <w:noProof/>
                <w:webHidden/>
              </w:rPr>
            </w:r>
            <w:r>
              <w:rPr>
                <w:noProof/>
                <w:webHidden/>
              </w:rPr>
              <w:fldChar w:fldCharType="separate"/>
            </w:r>
            <w:r>
              <w:rPr>
                <w:noProof/>
                <w:webHidden/>
              </w:rPr>
              <w:t>11</w:t>
            </w:r>
            <w:r>
              <w:rPr>
                <w:noProof/>
                <w:webHidden/>
              </w:rPr>
              <w:fldChar w:fldCharType="end"/>
            </w:r>
          </w:hyperlink>
        </w:p>
        <w:p w14:paraId="2C08A7ED" w14:textId="688D464F" w:rsidR="00F651E0" w:rsidRDefault="00F651E0">
          <w:pPr>
            <w:pStyle w:val="TOC2"/>
            <w:tabs>
              <w:tab w:val="right" w:leader="dot" w:pos="9350"/>
            </w:tabs>
            <w:rPr>
              <w:rFonts w:eastAsiaTheme="minorEastAsia"/>
              <w:noProof/>
            </w:rPr>
          </w:pPr>
          <w:hyperlink w:anchor="_Toc238340887" w:history="1">
            <w:r w:rsidRPr="00041F45">
              <w:rPr>
                <w:rStyle w:val="Hyperlink"/>
                <w:b/>
                <w:noProof/>
              </w:rPr>
              <w:t>Supplementary</w:t>
            </w:r>
            <w:r w:rsidRPr="00041F45">
              <w:rPr>
                <w:rStyle w:val="Hyperlink"/>
                <w:b/>
                <w:noProof/>
                <w:spacing w:val="-13"/>
              </w:rPr>
              <w:t xml:space="preserve"> </w:t>
            </w:r>
            <w:r w:rsidRPr="00041F45">
              <w:rPr>
                <w:rStyle w:val="Hyperlink"/>
                <w:b/>
                <w:noProof/>
              </w:rPr>
              <w:t>Figure</w:t>
            </w:r>
            <w:r w:rsidRPr="00041F45">
              <w:rPr>
                <w:rStyle w:val="Hyperlink"/>
                <w:b/>
                <w:noProof/>
                <w:spacing w:val="-9"/>
              </w:rPr>
              <w:t xml:space="preserve"> </w:t>
            </w:r>
            <w:r w:rsidRPr="00041F45">
              <w:rPr>
                <w:rStyle w:val="Hyperlink"/>
                <w:b/>
                <w:i/>
                <w:noProof/>
              </w:rPr>
              <w:t>8.</w:t>
            </w:r>
            <w:r w:rsidRPr="00041F45">
              <w:rPr>
                <w:rStyle w:val="Hyperlink"/>
                <w:b/>
                <w:i/>
                <w:noProof/>
                <w:spacing w:val="-10"/>
              </w:rPr>
              <w:t xml:space="preserve"> </w:t>
            </w:r>
            <w:r w:rsidRPr="00041F45">
              <w:rPr>
                <w:rStyle w:val="Hyperlink"/>
                <w:noProof/>
              </w:rPr>
              <w:t xml:space="preserve"> Leave-one-out sensitivity analysis demonstrating the impact of omitting individual studies on the pooled effect estimate of </w:t>
            </w:r>
            <w:r w:rsidRPr="00041F45">
              <w:rPr>
                <w:rStyle w:val="Hyperlink"/>
                <w:bCs/>
                <w:noProof/>
              </w:rPr>
              <w:t>Birth Weight</w:t>
            </w:r>
            <w:r>
              <w:rPr>
                <w:noProof/>
                <w:webHidden/>
              </w:rPr>
              <w:tab/>
            </w:r>
            <w:r>
              <w:rPr>
                <w:noProof/>
                <w:webHidden/>
              </w:rPr>
              <w:fldChar w:fldCharType="begin"/>
            </w:r>
            <w:r>
              <w:rPr>
                <w:noProof/>
                <w:webHidden/>
              </w:rPr>
              <w:instrText xml:space="preserve"> PAGEREF _Toc238340887 \h </w:instrText>
            </w:r>
            <w:r>
              <w:rPr>
                <w:noProof/>
                <w:webHidden/>
              </w:rPr>
            </w:r>
            <w:r>
              <w:rPr>
                <w:noProof/>
                <w:webHidden/>
              </w:rPr>
              <w:fldChar w:fldCharType="separate"/>
            </w:r>
            <w:r>
              <w:rPr>
                <w:noProof/>
                <w:webHidden/>
              </w:rPr>
              <w:t>11</w:t>
            </w:r>
            <w:r>
              <w:rPr>
                <w:noProof/>
                <w:webHidden/>
              </w:rPr>
              <w:fldChar w:fldCharType="end"/>
            </w:r>
          </w:hyperlink>
        </w:p>
        <w:p w14:paraId="418D3786" w14:textId="631EED83" w:rsidR="008E61E6" w:rsidRDefault="008E61E6" w:rsidP="00B03BCC">
          <w:r>
            <w:rPr>
              <w:b/>
              <w:bCs/>
              <w:noProof/>
            </w:rPr>
            <w:fldChar w:fldCharType="end"/>
          </w:r>
        </w:p>
      </w:sdtContent>
    </w:sdt>
    <w:p w14:paraId="1DBDCFC8" w14:textId="433CAD69" w:rsidR="008E61E6" w:rsidRDefault="008E61E6" w:rsidP="008E61E6">
      <w:pPr>
        <w:pStyle w:val="Heading1"/>
        <w:rPr>
          <w:b/>
          <w:bCs/>
          <w:color w:val="auto"/>
        </w:rPr>
      </w:pPr>
      <w:bookmarkStart w:id="0" w:name="_Toc238340874"/>
      <w:r w:rsidRPr="00E82126">
        <w:rPr>
          <w:b/>
          <w:bCs/>
          <w:color w:val="auto"/>
        </w:rPr>
        <w:lastRenderedPageBreak/>
        <w:t>Search Strategies </w:t>
      </w:r>
      <w:bookmarkEnd w:id="0"/>
    </w:p>
    <w:p w14:paraId="059E3B70" w14:textId="7031DD1B" w:rsidR="00550BDC" w:rsidRPr="00550BDC" w:rsidRDefault="00550BDC" w:rsidP="00550BDC">
      <w:pPr>
        <w:pStyle w:val="Heading2"/>
        <w:rPr>
          <w:color w:val="auto"/>
          <w:sz w:val="24"/>
          <w:szCs w:val="20"/>
        </w:rPr>
      </w:pPr>
      <w:bookmarkStart w:id="1" w:name="_Toc238340875"/>
      <w:r w:rsidRPr="00550BDC">
        <w:rPr>
          <w:b/>
          <w:color w:val="auto"/>
          <w:sz w:val="24"/>
          <w:szCs w:val="20"/>
        </w:rPr>
        <w:t>Supplementary</w:t>
      </w:r>
      <w:r w:rsidRPr="00550BDC">
        <w:rPr>
          <w:b/>
          <w:color w:val="auto"/>
          <w:spacing w:val="-5"/>
          <w:sz w:val="24"/>
          <w:szCs w:val="20"/>
        </w:rPr>
        <w:t xml:space="preserve"> </w:t>
      </w:r>
      <w:r w:rsidRPr="00550BDC">
        <w:rPr>
          <w:b/>
          <w:color w:val="auto"/>
          <w:sz w:val="24"/>
          <w:szCs w:val="20"/>
        </w:rPr>
        <w:t>Table</w:t>
      </w:r>
      <w:r w:rsidRPr="00550BDC">
        <w:rPr>
          <w:b/>
          <w:color w:val="auto"/>
          <w:spacing w:val="-7"/>
          <w:sz w:val="24"/>
          <w:szCs w:val="20"/>
        </w:rPr>
        <w:t xml:space="preserve"> </w:t>
      </w:r>
      <w:r w:rsidRPr="00550BDC">
        <w:rPr>
          <w:b/>
          <w:color w:val="auto"/>
          <w:sz w:val="24"/>
          <w:szCs w:val="20"/>
        </w:rPr>
        <w:t>1.</w:t>
      </w:r>
      <w:r w:rsidRPr="00550BDC">
        <w:rPr>
          <w:b/>
          <w:color w:val="auto"/>
          <w:spacing w:val="-6"/>
          <w:sz w:val="24"/>
          <w:szCs w:val="20"/>
        </w:rPr>
        <w:t xml:space="preserve"> </w:t>
      </w:r>
      <w:r w:rsidRPr="00550BDC">
        <w:rPr>
          <w:color w:val="auto"/>
          <w:sz w:val="24"/>
          <w:szCs w:val="20"/>
        </w:rPr>
        <w:t>Detailed Search Strategies for All Databases</w:t>
      </w:r>
      <w:bookmarkEnd w:id="1"/>
    </w:p>
    <w:tbl>
      <w:tblPr>
        <w:tblStyle w:val="TableGrid"/>
        <w:tblpPr w:leftFromText="180" w:rightFromText="180" w:vertAnchor="text" w:horzAnchor="margin" w:tblpY="168"/>
        <w:tblW w:w="0" w:type="auto"/>
        <w:tblLook w:val="04A0" w:firstRow="1" w:lastRow="0" w:firstColumn="1" w:lastColumn="0" w:noHBand="0" w:noVBand="1"/>
      </w:tblPr>
      <w:tblGrid>
        <w:gridCol w:w="9350"/>
      </w:tblGrid>
      <w:tr w:rsidR="008E61E6" w:rsidRPr="00550BDC" w14:paraId="3E171474" w14:textId="77777777" w:rsidTr="000628AB">
        <w:tc>
          <w:tcPr>
            <w:tcW w:w="9350" w:type="dxa"/>
            <w:shd w:val="clear" w:color="auto" w:fill="5B9BD5" w:themeFill="accent5"/>
          </w:tcPr>
          <w:p w14:paraId="15D8ED5F" w14:textId="5BD2F656" w:rsidR="008E61E6" w:rsidRPr="00550BDC" w:rsidRDefault="008E61E6" w:rsidP="000628AB">
            <w:pPr>
              <w:rPr>
                <w:b/>
                <w:bCs/>
                <w:sz w:val="22"/>
                <w:szCs w:val="22"/>
              </w:rPr>
            </w:pPr>
            <w:r w:rsidRPr="00550BDC">
              <w:rPr>
                <w:b/>
                <w:bCs/>
              </w:rPr>
              <w:t>PUBMED</w:t>
            </w:r>
          </w:p>
        </w:tc>
      </w:tr>
      <w:tr w:rsidR="00550BDC" w:rsidRPr="00550BDC" w14:paraId="620127B4" w14:textId="77777777" w:rsidTr="000628AB">
        <w:tc>
          <w:tcPr>
            <w:tcW w:w="9350" w:type="dxa"/>
          </w:tcPr>
          <w:p w14:paraId="48C8FF91" w14:textId="1A1CA5AB" w:rsidR="00550BDC" w:rsidRPr="00550BDC" w:rsidRDefault="004C1F84" w:rsidP="00550BDC">
            <w:pPr>
              <w:rPr>
                <w:sz w:val="22"/>
                <w:szCs w:val="22"/>
              </w:rPr>
            </w:pPr>
            <w:r w:rsidRPr="004C1F84">
              <w:rPr>
                <w:sz w:val="22"/>
                <w:szCs w:val="22"/>
              </w:rPr>
              <w:t xml:space="preserve">("Pregnancy, Twin"[Mesh] OR "twin pregnancy" OR "twin pregnancies" OR "pregnancy with twins" OR twinning rate) AND ("Betamethasone"[Mesh] OR "Antenatal Corticosteroids"[Mesh] OR "corticosteroid" OR "corticosteroids" OR "adrenal cortex hormone" OR "adrenal cortical steroid" OR "adrenocortical steroid") AND (randomized controlled trial OR controlled clinical trial OR clinical trial OR clinical drug trial OR major clinical trial OR trial, clinical OR randomized OR </w:t>
            </w:r>
            <w:proofErr w:type="spellStart"/>
            <w:r w:rsidRPr="004C1F84">
              <w:rPr>
                <w:sz w:val="22"/>
                <w:szCs w:val="22"/>
              </w:rPr>
              <w:t>randomised</w:t>
            </w:r>
            <w:proofErr w:type="spellEnd"/>
            <w:r w:rsidRPr="004C1F84">
              <w:rPr>
                <w:sz w:val="22"/>
                <w:szCs w:val="22"/>
              </w:rPr>
              <w:t xml:space="preserve"> controlled study OR </w:t>
            </w:r>
            <w:proofErr w:type="spellStart"/>
            <w:r w:rsidRPr="004C1F84">
              <w:rPr>
                <w:sz w:val="22"/>
                <w:szCs w:val="22"/>
              </w:rPr>
              <w:t>randomised</w:t>
            </w:r>
            <w:proofErr w:type="spellEnd"/>
            <w:r w:rsidRPr="004C1F84">
              <w:rPr>
                <w:sz w:val="22"/>
                <w:szCs w:val="22"/>
              </w:rPr>
              <w:t xml:space="preserve"> controlled trial OR randomized controlled study OR trial, randomized controlled OR observational study OR observational studies OR nonexperimental study OR non experimental study OR nonexperimental studies OR non experimental studies OR observation study OR observation studies OR retrospective study OR retrospective studies OR retrospective design OR study, retrospective OR prospective study OR prospective studies OR study, prospective OR prospective method)</w:t>
            </w:r>
          </w:p>
        </w:tc>
      </w:tr>
      <w:tr w:rsidR="00550BDC" w:rsidRPr="00550BDC" w14:paraId="4A385096" w14:textId="77777777" w:rsidTr="000628AB">
        <w:tc>
          <w:tcPr>
            <w:tcW w:w="9350" w:type="dxa"/>
            <w:shd w:val="clear" w:color="auto" w:fill="5B9BD5" w:themeFill="accent5"/>
          </w:tcPr>
          <w:p w14:paraId="615D0FE9" w14:textId="1FDFA6C9" w:rsidR="00550BDC" w:rsidRPr="00550BDC" w:rsidRDefault="00550BDC" w:rsidP="00550BDC">
            <w:pPr>
              <w:rPr>
                <w:b/>
                <w:bCs/>
                <w:sz w:val="22"/>
                <w:szCs w:val="22"/>
              </w:rPr>
            </w:pPr>
            <w:r w:rsidRPr="00550BDC">
              <w:rPr>
                <w:b/>
                <w:bCs/>
              </w:rPr>
              <w:t xml:space="preserve">EMBASE </w:t>
            </w:r>
          </w:p>
        </w:tc>
      </w:tr>
      <w:tr w:rsidR="00BC6760" w:rsidRPr="00550BDC" w14:paraId="3C973A9B" w14:textId="77777777" w:rsidTr="000628AB">
        <w:tc>
          <w:tcPr>
            <w:tcW w:w="9350" w:type="dxa"/>
          </w:tcPr>
          <w:p w14:paraId="6D785664" w14:textId="4011D62A" w:rsidR="00BC6760" w:rsidRPr="00550BDC" w:rsidRDefault="004C1F84" w:rsidP="00BC6760">
            <w:pPr>
              <w:rPr>
                <w:sz w:val="22"/>
                <w:szCs w:val="22"/>
              </w:rPr>
            </w:pPr>
            <w:r w:rsidRPr="004C1F84">
              <w:t>('twin pregnancy'/exp OR 'pregnancy with twins' OR 'pregnancy, twin' OR 'twin pregnancies' OR 'twin pregnancy' OR 'twinning rate') AND ('antenatal corticosteroid'/exp OR ('corticosteroid'/exp OR 'adrenal cortex hormone' OR 'adrenal cortex hormones' OR 'adrenal cortical hormone' OR 'adrenal cortical hormones' OR 'adrenal cortical steroid' OR 'adrenal steroid' OR 'adrenal steroid hormone' OR '</w:t>
            </w:r>
            <w:proofErr w:type="spellStart"/>
            <w:r w:rsidRPr="004C1F84">
              <w:t>adreno</w:t>
            </w:r>
            <w:proofErr w:type="spellEnd"/>
            <w:r w:rsidRPr="004C1F84">
              <w:t xml:space="preserve"> cortical steroid' OR '</w:t>
            </w:r>
            <w:proofErr w:type="spellStart"/>
            <w:r w:rsidRPr="004C1F84">
              <w:t>adreno</w:t>
            </w:r>
            <w:proofErr w:type="spellEnd"/>
            <w:r w:rsidRPr="004C1F84">
              <w:t xml:space="preserve"> corticosteroid' OR 'adrenocortical hormone' OR 'adrenocortical steroid' OR 'adrenocorticosteroid' OR 'cortical steroid' OR '</w:t>
            </w:r>
            <w:proofErr w:type="spellStart"/>
            <w:r w:rsidRPr="004C1F84">
              <w:t>cortico</w:t>
            </w:r>
            <w:proofErr w:type="spellEnd"/>
            <w:r w:rsidRPr="004C1F84">
              <w:t xml:space="preserve"> steroid' OR 'corticoid' OR 'corticosteroid' OR 'corticosteroid agent' OR 'corticosteroid calcium' OR 'corticosteroid hormone' OR 'corticosteroids' OR 'corticosteroids, inhalation' OR 'corticosteroids, ophthalmic' OR 'corticosteroids, </w:t>
            </w:r>
            <w:proofErr w:type="spellStart"/>
            <w:r w:rsidRPr="004C1F84">
              <w:t>otic</w:t>
            </w:r>
            <w:proofErr w:type="spellEnd"/>
            <w:r w:rsidRPr="004C1F84">
              <w:t>' OR 'corticosteroids, systemic' OR 'corticosteroids, topical' OR '</w:t>
            </w:r>
            <w:proofErr w:type="spellStart"/>
            <w:r w:rsidRPr="004C1F84">
              <w:t>dermocorticosteroid</w:t>
            </w:r>
            <w:proofErr w:type="spellEnd"/>
            <w:r w:rsidRPr="004C1F84">
              <w:t>' OR 'fluorinated corticosteroid')) AND ('randomized controlled trial'/exp OR 'clinical trial'/exp OR 'observational study'/exp OR 'retrospective study'/exp OR 'prospective study'/exp)</w:t>
            </w:r>
          </w:p>
        </w:tc>
      </w:tr>
      <w:tr w:rsidR="00550BDC" w:rsidRPr="00550BDC" w14:paraId="5086538C" w14:textId="77777777" w:rsidTr="000628AB">
        <w:tc>
          <w:tcPr>
            <w:tcW w:w="9350" w:type="dxa"/>
            <w:shd w:val="clear" w:color="auto" w:fill="5B9BD5" w:themeFill="accent5"/>
          </w:tcPr>
          <w:p w14:paraId="10B024F4" w14:textId="1D186C2D" w:rsidR="00550BDC" w:rsidRPr="00550BDC" w:rsidRDefault="00550BDC" w:rsidP="00550BDC">
            <w:pPr>
              <w:rPr>
                <w:b/>
                <w:bCs/>
                <w:sz w:val="22"/>
                <w:szCs w:val="22"/>
              </w:rPr>
            </w:pPr>
            <w:r w:rsidRPr="00550BDC">
              <w:rPr>
                <w:b/>
                <w:bCs/>
              </w:rPr>
              <w:t>COCHRANE</w:t>
            </w:r>
          </w:p>
        </w:tc>
      </w:tr>
      <w:tr w:rsidR="00550BDC" w:rsidRPr="00550BDC" w14:paraId="1D2F47D2" w14:textId="77777777" w:rsidTr="000628AB">
        <w:tc>
          <w:tcPr>
            <w:tcW w:w="9350" w:type="dxa"/>
          </w:tcPr>
          <w:p w14:paraId="70140B06" w14:textId="77777777" w:rsidR="004C1F84" w:rsidRPr="004C1F84" w:rsidRDefault="004C1F84" w:rsidP="004C1F84">
            <w:pPr>
              <w:rPr>
                <w:sz w:val="22"/>
                <w:szCs w:val="22"/>
              </w:rPr>
            </w:pPr>
            <w:r w:rsidRPr="004C1F84">
              <w:rPr>
                <w:sz w:val="22"/>
                <w:szCs w:val="22"/>
              </w:rPr>
              <w:t>ID</w:t>
            </w:r>
            <w:r w:rsidRPr="004C1F84">
              <w:rPr>
                <w:sz w:val="22"/>
                <w:szCs w:val="22"/>
              </w:rPr>
              <w:tab/>
              <w:t>Search</w:t>
            </w:r>
            <w:r w:rsidRPr="004C1F84">
              <w:rPr>
                <w:sz w:val="22"/>
                <w:szCs w:val="22"/>
              </w:rPr>
              <w:tab/>
              <w:t>Hits</w:t>
            </w:r>
          </w:p>
          <w:p w14:paraId="4BF7C5C3" w14:textId="77777777" w:rsidR="004C1F84" w:rsidRPr="004C1F84" w:rsidRDefault="004C1F84" w:rsidP="004C1F84">
            <w:pPr>
              <w:rPr>
                <w:sz w:val="22"/>
                <w:szCs w:val="22"/>
              </w:rPr>
            </w:pPr>
            <w:r w:rsidRPr="004C1F84">
              <w:rPr>
                <w:sz w:val="22"/>
                <w:szCs w:val="22"/>
              </w:rPr>
              <w:t>#1</w:t>
            </w:r>
            <w:r w:rsidRPr="004C1F84">
              <w:rPr>
                <w:sz w:val="22"/>
                <w:szCs w:val="22"/>
              </w:rPr>
              <w:tab/>
            </w:r>
            <w:proofErr w:type="spellStart"/>
            <w:r w:rsidRPr="004C1F84">
              <w:rPr>
                <w:sz w:val="22"/>
                <w:szCs w:val="22"/>
              </w:rPr>
              <w:t>MeSH</w:t>
            </w:r>
            <w:proofErr w:type="spellEnd"/>
            <w:r w:rsidRPr="004C1F84">
              <w:rPr>
                <w:sz w:val="22"/>
                <w:szCs w:val="22"/>
              </w:rPr>
              <w:t xml:space="preserve"> descriptor: [Pregnancy, Twin] explode all trees</w:t>
            </w:r>
            <w:r w:rsidRPr="004C1F84">
              <w:rPr>
                <w:sz w:val="22"/>
                <w:szCs w:val="22"/>
              </w:rPr>
              <w:tab/>
            </w:r>
          </w:p>
          <w:p w14:paraId="7B6AA8EC" w14:textId="77777777" w:rsidR="004C1F84" w:rsidRPr="004C1F84" w:rsidRDefault="004C1F84" w:rsidP="004C1F84">
            <w:pPr>
              <w:rPr>
                <w:sz w:val="22"/>
                <w:szCs w:val="22"/>
              </w:rPr>
            </w:pPr>
            <w:r w:rsidRPr="004C1F84">
              <w:rPr>
                <w:sz w:val="22"/>
                <w:szCs w:val="22"/>
              </w:rPr>
              <w:t>#2</w:t>
            </w:r>
            <w:r w:rsidRPr="004C1F84">
              <w:rPr>
                <w:sz w:val="22"/>
                <w:szCs w:val="22"/>
              </w:rPr>
              <w:tab/>
              <w:t>twin pregnancy</w:t>
            </w:r>
            <w:r w:rsidRPr="004C1F84">
              <w:rPr>
                <w:sz w:val="22"/>
                <w:szCs w:val="22"/>
              </w:rPr>
              <w:tab/>
            </w:r>
          </w:p>
          <w:p w14:paraId="45DF52D4" w14:textId="77777777" w:rsidR="004C1F84" w:rsidRPr="004C1F84" w:rsidRDefault="004C1F84" w:rsidP="004C1F84">
            <w:pPr>
              <w:rPr>
                <w:sz w:val="22"/>
                <w:szCs w:val="22"/>
              </w:rPr>
            </w:pPr>
            <w:r w:rsidRPr="004C1F84">
              <w:rPr>
                <w:sz w:val="22"/>
                <w:szCs w:val="22"/>
              </w:rPr>
              <w:t>#3</w:t>
            </w:r>
            <w:r w:rsidRPr="004C1F84">
              <w:rPr>
                <w:sz w:val="22"/>
                <w:szCs w:val="22"/>
              </w:rPr>
              <w:tab/>
              <w:t>twin pregnancies</w:t>
            </w:r>
            <w:r w:rsidRPr="004C1F84">
              <w:rPr>
                <w:sz w:val="22"/>
                <w:szCs w:val="22"/>
              </w:rPr>
              <w:tab/>
            </w:r>
          </w:p>
          <w:p w14:paraId="23797AD7" w14:textId="77777777" w:rsidR="004C1F84" w:rsidRPr="004C1F84" w:rsidRDefault="004C1F84" w:rsidP="004C1F84">
            <w:pPr>
              <w:rPr>
                <w:sz w:val="22"/>
                <w:szCs w:val="22"/>
              </w:rPr>
            </w:pPr>
            <w:r w:rsidRPr="004C1F84">
              <w:rPr>
                <w:sz w:val="22"/>
                <w:szCs w:val="22"/>
              </w:rPr>
              <w:t>#4</w:t>
            </w:r>
            <w:r w:rsidRPr="004C1F84">
              <w:rPr>
                <w:sz w:val="22"/>
                <w:szCs w:val="22"/>
              </w:rPr>
              <w:tab/>
              <w:t>pregnancy with twins</w:t>
            </w:r>
            <w:r w:rsidRPr="004C1F84">
              <w:rPr>
                <w:sz w:val="22"/>
                <w:szCs w:val="22"/>
              </w:rPr>
              <w:tab/>
            </w:r>
          </w:p>
          <w:p w14:paraId="066A4C32" w14:textId="77777777" w:rsidR="004C1F84" w:rsidRPr="004C1F84" w:rsidRDefault="004C1F84" w:rsidP="004C1F84">
            <w:pPr>
              <w:rPr>
                <w:sz w:val="22"/>
                <w:szCs w:val="22"/>
              </w:rPr>
            </w:pPr>
            <w:r w:rsidRPr="004C1F84">
              <w:rPr>
                <w:sz w:val="22"/>
                <w:szCs w:val="22"/>
              </w:rPr>
              <w:t>#5</w:t>
            </w:r>
            <w:r w:rsidRPr="004C1F84">
              <w:rPr>
                <w:sz w:val="22"/>
                <w:szCs w:val="22"/>
              </w:rPr>
              <w:tab/>
              <w:t>twinning rate</w:t>
            </w:r>
            <w:r w:rsidRPr="004C1F84">
              <w:rPr>
                <w:sz w:val="22"/>
                <w:szCs w:val="22"/>
              </w:rPr>
              <w:tab/>
            </w:r>
          </w:p>
          <w:p w14:paraId="36F9D595" w14:textId="77777777" w:rsidR="004C1F84" w:rsidRPr="004C1F84" w:rsidRDefault="004C1F84" w:rsidP="004C1F84">
            <w:pPr>
              <w:rPr>
                <w:sz w:val="22"/>
                <w:szCs w:val="22"/>
              </w:rPr>
            </w:pPr>
            <w:r w:rsidRPr="004C1F84">
              <w:rPr>
                <w:sz w:val="22"/>
                <w:szCs w:val="22"/>
              </w:rPr>
              <w:t>#6</w:t>
            </w:r>
            <w:r w:rsidRPr="004C1F84">
              <w:rPr>
                <w:sz w:val="22"/>
                <w:szCs w:val="22"/>
              </w:rPr>
              <w:tab/>
              <w:t>#1 OR #2 OR #3 OR #4 OR #5</w:t>
            </w:r>
            <w:r w:rsidRPr="004C1F84">
              <w:rPr>
                <w:sz w:val="22"/>
                <w:szCs w:val="22"/>
              </w:rPr>
              <w:tab/>
            </w:r>
          </w:p>
          <w:p w14:paraId="2983908B" w14:textId="77777777" w:rsidR="004C1F84" w:rsidRPr="004C1F84" w:rsidRDefault="004C1F84" w:rsidP="004C1F84">
            <w:pPr>
              <w:rPr>
                <w:sz w:val="22"/>
                <w:szCs w:val="22"/>
              </w:rPr>
            </w:pPr>
            <w:r w:rsidRPr="004C1F84">
              <w:rPr>
                <w:sz w:val="22"/>
                <w:szCs w:val="22"/>
              </w:rPr>
              <w:t>#7</w:t>
            </w:r>
            <w:r w:rsidRPr="004C1F84">
              <w:rPr>
                <w:sz w:val="22"/>
                <w:szCs w:val="22"/>
              </w:rPr>
              <w:tab/>
            </w:r>
            <w:proofErr w:type="spellStart"/>
            <w:r w:rsidRPr="004C1F84">
              <w:rPr>
                <w:sz w:val="22"/>
                <w:szCs w:val="22"/>
              </w:rPr>
              <w:t>MeSH</w:t>
            </w:r>
            <w:proofErr w:type="spellEnd"/>
            <w:r w:rsidRPr="004C1F84">
              <w:rPr>
                <w:sz w:val="22"/>
                <w:szCs w:val="22"/>
              </w:rPr>
              <w:t xml:space="preserve"> descriptor: [Betamethasone] explode all trees</w:t>
            </w:r>
            <w:r w:rsidRPr="004C1F84">
              <w:rPr>
                <w:sz w:val="22"/>
                <w:szCs w:val="22"/>
              </w:rPr>
              <w:tab/>
            </w:r>
          </w:p>
          <w:p w14:paraId="374CEF0D" w14:textId="77777777" w:rsidR="004C1F84" w:rsidRPr="004C1F84" w:rsidRDefault="004C1F84" w:rsidP="004C1F84">
            <w:pPr>
              <w:rPr>
                <w:sz w:val="22"/>
                <w:szCs w:val="22"/>
              </w:rPr>
            </w:pPr>
            <w:r w:rsidRPr="004C1F84">
              <w:rPr>
                <w:sz w:val="22"/>
                <w:szCs w:val="22"/>
              </w:rPr>
              <w:t>#8</w:t>
            </w:r>
            <w:r w:rsidRPr="004C1F84">
              <w:rPr>
                <w:sz w:val="22"/>
                <w:szCs w:val="22"/>
              </w:rPr>
              <w:tab/>
            </w:r>
            <w:proofErr w:type="spellStart"/>
            <w:r w:rsidRPr="004C1F84">
              <w:rPr>
                <w:sz w:val="22"/>
                <w:szCs w:val="22"/>
              </w:rPr>
              <w:t>MeSH</w:t>
            </w:r>
            <w:proofErr w:type="spellEnd"/>
            <w:r w:rsidRPr="004C1F84">
              <w:rPr>
                <w:sz w:val="22"/>
                <w:szCs w:val="22"/>
              </w:rPr>
              <w:t xml:space="preserve"> descriptor: [Adrenal Cortex Hormones] explode all trees</w:t>
            </w:r>
            <w:r w:rsidRPr="004C1F84">
              <w:rPr>
                <w:sz w:val="22"/>
                <w:szCs w:val="22"/>
              </w:rPr>
              <w:tab/>
            </w:r>
          </w:p>
          <w:p w14:paraId="1D7B954D" w14:textId="77777777" w:rsidR="004C1F84" w:rsidRPr="004C1F84" w:rsidRDefault="004C1F84" w:rsidP="004C1F84">
            <w:pPr>
              <w:rPr>
                <w:sz w:val="22"/>
                <w:szCs w:val="22"/>
                <w:lang w:val="it-IT"/>
              </w:rPr>
            </w:pPr>
            <w:r w:rsidRPr="004C1F84">
              <w:rPr>
                <w:sz w:val="22"/>
                <w:szCs w:val="22"/>
                <w:lang w:val="it-IT"/>
              </w:rPr>
              <w:t>#9</w:t>
            </w:r>
            <w:r w:rsidRPr="004C1F84">
              <w:rPr>
                <w:sz w:val="22"/>
                <w:szCs w:val="22"/>
                <w:lang w:val="it-IT"/>
              </w:rPr>
              <w:tab/>
              <w:t>Antenatal Corticosteroids</w:t>
            </w:r>
            <w:r w:rsidRPr="004C1F84">
              <w:rPr>
                <w:sz w:val="22"/>
                <w:szCs w:val="22"/>
                <w:lang w:val="it-IT"/>
              </w:rPr>
              <w:tab/>
            </w:r>
          </w:p>
          <w:p w14:paraId="291B5AB4" w14:textId="77777777" w:rsidR="004C1F84" w:rsidRPr="004C1F84" w:rsidRDefault="004C1F84" w:rsidP="004C1F84">
            <w:pPr>
              <w:rPr>
                <w:sz w:val="22"/>
                <w:szCs w:val="22"/>
                <w:lang w:val="it-IT"/>
              </w:rPr>
            </w:pPr>
            <w:r w:rsidRPr="004C1F84">
              <w:rPr>
                <w:sz w:val="22"/>
                <w:szCs w:val="22"/>
                <w:lang w:val="it-IT"/>
              </w:rPr>
              <w:t>#10</w:t>
            </w:r>
            <w:r w:rsidRPr="004C1F84">
              <w:rPr>
                <w:sz w:val="22"/>
                <w:szCs w:val="22"/>
                <w:lang w:val="it-IT"/>
              </w:rPr>
              <w:tab/>
              <w:t>corticosteroids</w:t>
            </w:r>
            <w:r w:rsidRPr="004C1F84">
              <w:rPr>
                <w:sz w:val="22"/>
                <w:szCs w:val="22"/>
                <w:lang w:val="it-IT"/>
              </w:rPr>
              <w:tab/>
            </w:r>
          </w:p>
          <w:p w14:paraId="197379EB" w14:textId="77777777" w:rsidR="004C1F84" w:rsidRPr="004C1F84" w:rsidRDefault="004C1F84" w:rsidP="004C1F84">
            <w:pPr>
              <w:rPr>
                <w:sz w:val="22"/>
                <w:szCs w:val="22"/>
                <w:lang w:val="it-IT"/>
              </w:rPr>
            </w:pPr>
            <w:r w:rsidRPr="004C1F84">
              <w:rPr>
                <w:sz w:val="22"/>
                <w:szCs w:val="22"/>
                <w:lang w:val="it-IT"/>
              </w:rPr>
              <w:t>#11</w:t>
            </w:r>
            <w:r w:rsidRPr="004C1F84">
              <w:rPr>
                <w:sz w:val="22"/>
                <w:szCs w:val="22"/>
                <w:lang w:val="it-IT"/>
              </w:rPr>
              <w:tab/>
              <w:t>adrenal cortex hormone</w:t>
            </w:r>
            <w:r w:rsidRPr="004C1F84">
              <w:rPr>
                <w:sz w:val="22"/>
                <w:szCs w:val="22"/>
                <w:lang w:val="it-IT"/>
              </w:rPr>
              <w:tab/>
            </w:r>
          </w:p>
          <w:p w14:paraId="7E18EDA1" w14:textId="77777777" w:rsidR="004C1F84" w:rsidRPr="004C1F84" w:rsidRDefault="004C1F84" w:rsidP="004C1F84">
            <w:pPr>
              <w:rPr>
                <w:sz w:val="22"/>
                <w:szCs w:val="22"/>
              </w:rPr>
            </w:pPr>
            <w:r w:rsidRPr="004C1F84">
              <w:rPr>
                <w:sz w:val="22"/>
                <w:szCs w:val="22"/>
              </w:rPr>
              <w:t>#12</w:t>
            </w:r>
            <w:r w:rsidRPr="004C1F84">
              <w:rPr>
                <w:sz w:val="22"/>
                <w:szCs w:val="22"/>
              </w:rPr>
              <w:tab/>
              <w:t>adrenal cortical steroid</w:t>
            </w:r>
            <w:r w:rsidRPr="004C1F84">
              <w:rPr>
                <w:sz w:val="22"/>
                <w:szCs w:val="22"/>
              </w:rPr>
              <w:tab/>
            </w:r>
          </w:p>
          <w:p w14:paraId="1D6141B6" w14:textId="77777777" w:rsidR="004C1F84" w:rsidRPr="004C1F84" w:rsidRDefault="004C1F84" w:rsidP="004C1F84">
            <w:pPr>
              <w:rPr>
                <w:sz w:val="22"/>
                <w:szCs w:val="22"/>
              </w:rPr>
            </w:pPr>
            <w:r w:rsidRPr="004C1F84">
              <w:rPr>
                <w:sz w:val="22"/>
                <w:szCs w:val="22"/>
              </w:rPr>
              <w:t>#13</w:t>
            </w:r>
            <w:r w:rsidRPr="004C1F84">
              <w:rPr>
                <w:sz w:val="22"/>
                <w:szCs w:val="22"/>
              </w:rPr>
              <w:tab/>
              <w:t>adrenocortical steroid</w:t>
            </w:r>
            <w:r w:rsidRPr="004C1F84">
              <w:rPr>
                <w:sz w:val="22"/>
                <w:szCs w:val="22"/>
              </w:rPr>
              <w:tab/>
            </w:r>
          </w:p>
          <w:p w14:paraId="37229F49" w14:textId="77777777" w:rsidR="004C1F84" w:rsidRPr="004C1F84" w:rsidRDefault="004C1F84" w:rsidP="004C1F84">
            <w:pPr>
              <w:rPr>
                <w:sz w:val="22"/>
                <w:szCs w:val="22"/>
              </w:rPr>
            </w:pPr>
            <w:r w:rsidRPr="004C1F84">
              <w:rPr>
                <w:sz w:val="22"/>
                <w:szCs w:val="22"/>
              </w:rPr>
              <w:t>#14</w:t>
            </w:r>
            <w:r w:rsidRPr="004C1F84">
              <w:rPr>
                <w:sz w:val="22"/>
                <w:szCs w:val="22"/>
              </w:rPr>
              <w:tab/>
              <w:t>#7 OR #8 OR #9 OR #10 OR #11 OR #12 OR #13</w:t>
            </w:r>
            <w:r w:rsidRPr="004C1F84">
              <w:rPr>
                <w:sz w:val="22"/>
                <w:szCs w:val="22"/>
              </w:rPr>
              <w:tab/>
            </w:r>
          </w:p>
          <w:p w14:paraId="4BF8A719" w14:textId="464587E4" w:rsidR="00550BDC" w:rsidRPr="00550BDC" w:rsidRDefault="004C1F84" w:rsidP="004C1F84">
            <w:pPr>
              <w:rPr>
                <w:sz w:val="22"/>
                <w:szCs w:val="22"/>
              </w:rPr>
            </w:pPr>
            <w:r w:rsidRPr="004C1F84">
              <w:rPr>
                <w:sz w:val="22"/>
                <w:szCs w:val="22"/>
              </w:rPr>
              <w:lastRenderedPageBreak/>
              <w:t>#15</w:t>
            </w:r>
            <w:r w:rsidRPr="004C1F84">
              <w:rPr>
                <w:sz w:val="22"/>
                <w:szCs w:val="22"/>
              </w:rPr>
              <w:tab/>
              <w:t>#6 AND #14</w:t>
            </w:r>
          </w:p>
        </w:tc>
      </w:tr>
      <w:tr w:rsidR="00550BDC" w:rsidRPr="00550BDC" w14:paraId="54779F7C" w14:textId="77777777" w:rsidTr="000628AB">
        <w:tc>
          <w:tcPr>
            <w:tcW w:w="9350" w:type="dxa"/>
            <w:shd w:val="clear" w:color="auto" w:fill="5B9BD5" w:themeFill="accent5"/>
          </w:tcPr>
          <w:p w14:paraId="39E2FFAF" w14:textId="4B5DC19F" w:rsidR="00550BDC" w:rsidRPr="00550BDC" w:rsidRDefault="00550BDC" w:rsidP="00550BDC">
            <w:pPr>
              <w:rPr>
                <w:b/>
                <w:bCs/>
                <w:sz w:val="22"/>
                <w:szCs w:val="22"/>
              </w:rPr>
            </w:pPr>
            <w:r w:rsidRPr="00550BDC">
              <w:rPr>
                <w:b/>
                <w:bCs/>
              </w:rPr>
              <w:lastRenderedPageBreak/>
              <w:t xml:space="preserve">SCOPUS </w:t>
            </w:r>
          </w:p>
        </w:tc>
      </w:tr>
      <w:tr w:rsidR="00BC6760" w:rsidRPr="00550BDC" w14:paraId="646A758E" w14:textId="77777777" w:rsidTr="000628AB">
        <w:tc>
          <w:tcPr>
            <w:tcW w:w="9350" w:type="dxa"/>
          </w:tcPr>
          <w:p w14:paraId="0C2E39C2" w14:textId="27F10B8F" w:rsidR="00BC6760" w:rsidRPr="00550BDC" w:rsidRDefault="004C1F84" w:rsidP="00BC6760">
            <w:pPr>
              <w:spacing w:before="240"/>
              <w:rPr>
                <w:sz w:val="22"/>
                <w:szCs w:val="22"/>
              </w:rPr>
            </w:pPr>
            <w:r w:rsidRPr="004C1F84">
              <w:t>TITLE-ABS-KEY(("Pregnancy, Twin" OR "twin pregnancy" OR "twin pregnancies" OR "pregnancy with twins" OR twinning rate) AND ("Betamethasone" OR "Antenatal Corticosteroids" OR "corticosteroid" OR "corticosteroids" OR "adrenal cortex hormone" OR "adrenal cortical steroid" OR "adrenocortical steroid"))</w:t>
            </w:r>
          </w:p>
        </w:tc>
      </w:tr>
    </w:tbl>
    <w:p w14:paraId="2F5027A2" w14:textId="77777777" w:rsidR="008E61E6" w:rsidRDefault="008E61E6" w:rsidP="008E61E6">
      <w:pPr>
        <w:rPr>
          <w:rFonts w:asciiTheme="majorHAnsi" w:eastAsiaTheme="majorEastAsia" w:hAnsiTheme="majorHAnsi" w:cstheme="majorBidi"/>
          <w:b/>
          <w:bCs/>
          <w:sz w:val="40"/>
          <w:szCs w:val="40"/>
        </w:rPr>
      </w:pPr>
    </w:p>
    <w:p w14:paraId="4A5A6AF3" w14:textId="77777777" w:rsidR="00550BDC" w:rsidRDefault="00550BDC">
      <w:pPr>
        <w:rPr>
          <w:rFonts w:asciiTheme="majorHAnsi" w:eastAsiaTheme="majorEastAsia" w:hAnsiTheme="majorHAnsi" w:cstheme="majorBidi"/>
          <w:b/>
          <w:bCs/>
          <w:sz w:val="40"/>
          <w:szCs w:val="40"/>
        </w:rPr>
      </w:pPr>
      <w:r>
        <w:rPr>
          <w:b/>
          <w:bCs/>
        </w:rPr>
        <w:br w:type="page"/>
      </w:r>
    </w:p>
    <w:p w14:paraId="59A695C6" w14:textId="32F70A7F" w:rsidR="008E61E6" w:rsidRPr="00BE4F12" w:rsidRDefault="008E61E6" w:rsidP="008E61E6">
      <w:pPr>
        <w:pStyle w:val="Heading1"/>
        <w:rPr>
          <w:b/>
          <w:bCs/>
          <w:color w:val="auto"/>
        </w:rPr>
      </w:pPr>
      <w:bookmarkStart w:id="2" w:name="_Toc238340876"/>
      <w:r w:rsidRPr="00BE4F12">
        <w:rPr>
          <w:b/>
          <w:bCs/>
          <w:color w:val="auto"/>
        </w:rPr>
        <w:lastRenderedPageBreak/>
        <w:t>Quality Assessment</w:t>
      </w:r>
      <w:bookmarkEnd w:id="2"/>
    </w:p>
    <w:p w14:paraId="66CCA245" w14:textId="25858AC3" w:rsidR="008E61E6" w:rsidRPr="00550BDC" w:rsidRDefault="008E61E6" w:rsidP="008E61E6">
      <w:pPr>
        <w:pStyle w:val="Heading2"/>
        <w:rPr>
          <w:color w:val="auto"/>
          <w:sz w:val="24"/>
          <w:szCs w:val="20"/>
        </w:rPr>
      </w:pPr>
      <w:bookmarkStart w:id="3" w:name="_Toc238340877"/>
      <w:r w:rsidRPr="00550BDC">
        <w:rPr>
          <w:b/>
          <w:color w:val="auto"/>
          <w:sz w:val="24"/>
          <w:szCs w:val="20"/>
        </w:rPr>
        <w:t>Supplementary</w:t>
      </w:r>
      <w:r w:rsidRPr="00550BDC">
        <w:rPr>
          <w:b/>
          <w:color w:val="auto"/>
          <w:spacing w:val="-5"/>
          <w:sz w:val="24"/>
          <w:szCs w:val="20"/>
        </w:rPr>
        <w:t xml:space="preserve"> </w:t>
      </w:r>
      <w:r w:rsidRPr="00550BDC">
        <w:rPr>
          <w:b/>
          <w:color w:val="auto"/>
          <w:sz w:val="24"/>
          <w:szCs w:val="20"/>
        </w:rPr>
        <w:t>Figure</w:t>
      </w:r>
      <w:r w:rsidRPr="00550BDC">
        <w:rPr>
          <w:b/>
          <w:color w:val="auto"/>
          <w:spacing w:val="-7"/>
          <w:sz w:val="24"/>
          <w:szCs w:val="20"/>
        </w:rPr>
        <w:t xml:space="preserve"> </w:t>
      </w:r>
      <w:r w:rsidR="00550BDC">
        <w:rPr>
          <w:b/>
          <w:color w:val="auto"/>
          <w:sz w:val="24"/>
          <w:szCs w:val="20"/>
        </w:rPr>
        <w:t>1</w:t>
      </w:r>
      <w:r w:rsidRPr="00550BDC">
        <w:rPr>
          <w:b/>
          <w:color w:val="auto"/>
          <w:sz w:val="24"/>
          <w:szCs w:val="20"/>
        </w:rPr>
        <w:t>.</w:t>
      </w:r>
      <w:r w:rsidRPr="00550BDC">
        <w:rPr>
          <w:b/>
          <w:color w:val="auto"/>
          <w:spacing w:val="-6"/>
          <w:sz w:val="24"/>
          <w:szCs w:val="20"/>
        </w:rPr>
        <w:t xml:space="preserve"> </w:t>
      </w:r>
      <w:r w:rsidRPr="00550BDC">
        <w:rPr>
          <w:color w:val="auto"/>
          <w:sz w:val="24"/>
          <w:szCs w:val="20"/>
        </w:rPr>
        <w:t>Risk</w:t>
      </w:r>
      <w:r w:rsidRPr="00550BDC">
        <w:rPr>
          <w:color w:val="auto"/>
          <w:spacing w:val="-5"/>
          <w:sz w:val="24"/>
          <w:szCs w:val="20"/>
        </w:rPr>
        <w:t xml:space="preserve"> </w:t>
      </w:r>
      <w:r w:rsidRPr="00550BDC">
        <w:rPr>
          <w:color w:val="auto"/>
          <w:sz w:val="24"/>
          <w:szCs w:val="20"/>
        </w:rPr>
        <w:t>of</w:t>
      </w:r>
      <w:r w:rsidRPr="00550BDC">
        <w:rPr>
          <w:color w:val="auto"/>
          <w:spacing w:val="-7"/>
          <w:sz w:val="24"/>
          <w:szCs w:val="20"/>
        </w:rPr>
        <w:t xml:space="preserve"> </w:t>
      </w:r>
      <w:r w:rsidRPr="00550BDC">
        <w:rPr>
          <w:color w:val="auto"/>
          <w:sz w:val="24"/>
          <w:szCs w:val="20"/>
        </w:rPr>
        <w:t>bias</w:t>
      </w:r>
      <w:r w:rsidRPr="00550BDC">
        <w:rPr>
          <w:color w:val="auto"/>
          <w:spacing w:val="-5"/>
          <w:sz w:val="24"/>
          <w:szCs w:val="20"/>
        </w:rPr>
        <w:t xml:space="preserve"> </w:t>
      </w:r>
      <w:r w:rsidRPr="00550BDC">
        <w:rPr>
          <w:color w:val="auto"/>
          <w:sz w:val="24"/>
          <w:szCs w:val="20"/>
        </w:rPr>
        <w:t>in</w:t>
      </w:r>
      <w:r w:rsidRPr="00550BDC">
        <w:rPr>
          <w:color w:val="auto"/>
          <w:spacing w:val="-5"/>
          <w:sz w:val="24"/>
          <w:szCs w:val="20"/>
        </w:rPr>
        <w:t xml:space="preserve"> </w:t>
      </w:r>
      <w:r w:rsidR="008120C1">
        <w:rPr>
          <w:color w:val="auto"/>
          <w:spacing w:val="-5"/>
          <w:sz w:val="24"/>
          <w:szCs w:val="20"/>
        </w:rPr>
        <w:t xml:space="preserve">randomized controlled trial according to ROB -2 Tool and </w:t>
      </w:r>
      <w:r w:rsidR="00BC6760">
        <w:rPr>
          <w:color w:val="auto"/>
          <w:spacing w:val="-5"/>
          <w:sz w:val="24"/>
          <w:szCs w:val="20"/>
        </w:rPr>
        <w:t>non-</w:t>
      </w:r>
      <w:r w:rsidRPr="00550BDC">
        <w:rPr>
          <w:color w:val="auto"/>
          <w:sz w:val="24"/>
          <w:szCs w:val="20"/>
        </w:rPr>
        <w:t>randomized</w:t>
      </w:r>
      <w:r w:rsidRPr="00550BDC">
        <w:rPr>
          <w:color w:val="auto"/>
          <w:spacing w:val="-7"/>
          <w:sz w:val="24"/>
          <w:szCs w:val="20"/>
        </w:rPr>
        <w:t xml:space="preserve"> </w:t>
      </w:r>
      <w:r w:rsidR="00BC6760">
        <w:rPr>
          <w:color w:val="auto"/>
          <w:sz w:val="24"/>
          <w:szCs w:val="20"/>
        </w:rPr>
        <w:t>studies</w:t>
      </w:r>
      <w:r w:rsidRPr="00550BDC">
        <w:rPr>
          <w:color w:val="auto"/>
          <w:spacing w:val="-5"/>
          <w:sz w:val="24"/>
          <w:szCs w:val="20"/>
        </w:rPr>
        <w:t xml:space="preserve"> </w:t>
      </w:r>
      <w:r w:rsidRPr="00550BDC">
        <w:rPr>
          <w:color w:val="auto"/>
          <w:sz w:val="24"/>
          <w:szCs w:val="20"/>
        </w:rPr>
        <w:t>according</w:t>
      </w:r>
      <w:r w:rsidRPr="00550BDC">
        <w:rPr>
          <w:color w:val="auto"/>
          <w:spacing w:val="-6"/>
          <w:sz w:val="24"/>
          <w:szCs w:val="20"/>
        </w:rPr>
        <w:t xml:space="preserve"> </w:t>
      </w:r>
      <w:r w:rsidRPr="00550BDC">
        <w:rPr>
          <w:color w:val="auto"/>
          <w:sz w:val="24"/>
          <w:szCs w:val="20"/>
        </w:rPr>
        <w:t>to</w:t>
      </w:r>
      <w:r w:rsidRPr="00550BDC">
        <w:rPr>
          <w:color w:val="auto"/>
          <w:spacing w:val="-7"/>
          <w:sz w:val="24"/>
          <w:szCs w:val="20"/>
        </w:rPr>
        <w:t xml:space="preserve"> </w:t>
      </w:r>
      <w:r w:rsidRPr="00550BDC">
        <w:rPr>
          <w:color w:val="auto"/>
          <w:sz w:val="24"/>
          <w:szCs w:val="20"/>
        </w:rPr>
        <w:t>the</w:t>
      </w:r>
      <w:r w:rsidRPr="00550BDC">
        <w:rPr>
          <w:color w:val="auto"/>
          <w:spacing w:val="-7"/>
          <w:sz w:val="24"/>
          <w:szCs w:val="20"/>
        </w:rPr>
        <w:t xml:space="preserve"> </w:t>
      </w:r>
      <w:r w:rsidRPr="00550BDC">
        <w:rPr>
          <w:color w:val="auto"/>
          <w:sz w:val="24"/>
          <w:szCs w:val="20"/>
        </w:rPr>
        <w:t>Cochrane</w:t>
      </w:r>
      <w:r w:rsidRPr="00550BDC">
        <w:rPr>
          <w:color w:val="auto"/>
          <w:spacing w:val="-5"/>
          <w:sz w:val="24"/>
          <w:szCs w:val="20"/>
        </w:rPr>
        <w:t xml:space="preserve"> </w:t>
      </w:r>
      <w:r w:rsidR="00BC6760">
        <w:rPr>
          <w:color w:val="auto"/>
          <w:spacing w:val="-5"/>
          <w:sz w:val="24"/>
          <w:szCs w:val="20"/>
        </w:rPr>
        <w:t>ROBINS-I tool (</w:t>
      </w:r>
      <w:r w:rsidR="00BC6760" w:rsidRPr="00BC6760">
        <w:rPr>
          <w:color w:val="auto"/>
          <w:sz w:val="24"/>
          <w:szCs w:val="20"/>
        </w:rPr>
        <w:t xml:space="preserve">Risk </w:t>
      </w:r>
      <w:proofErr w:type="gramStart"/>
      <w:r w:rsidR="00BC6760" w:rsidRPr="00BC6760">
        <w:rPr>
          <w:color w:val="auto"/>
          <w:sz w:val="24"/>
          <w:szCs w:val="20"/>
        </w:rPr>
        <w:t>Of</w:t>
      </w:r>
      <w:proofErr w:type="gramEnd"/>
      <w:r w:rsidR="00BC6760" w:rsidRPr="00BC6760">
        <w:rPr>
          <w:color w:val="auto"/>
          <w:sz w:val="24"/>
          <w:szCs w:val="20"/>
        </w:rPr>
        <w:t xml:space="preserve"> Bias </w:t>
      </w:r>
      <w:proofErr w:type="gramStart"/>
      <w:r w:rsidR="00BC6760" w:rsidRPr="00BC6760">
        <w:rPr>
          <w:color w:val="auto"/>
          <w:sz w:val="24"/>
          <w:szCs w:val="20"/>
        </w:rPr>
        <w:t>In</w:t>
      </w:r>
      <w:proofErr w:type="gramEnd"/>
      <w:r w:rsidR="00BC6760" w:rsidRPr="00BC6760">
        <w:rPr>
          <w:color w:val="auto"/>
          <w:sz w:val="24"/>
          <w:szCs w:val="20"/>
        </w:rPr>
        <w:t xml:space="preserve"> Non-randomized Studies of Interventions</w:t>
      </w:r>
      <w:r w:rsidR="00BC6760">
        <w:rPr>
          <w:color w:val="auto"/>
          <w:sz w:val="24"/>
          <w:szCs w:val="20"/>
        </w:rPr>
        <w:t>).</w:t>
      </w:r>
      <w:bookmarkEnd w:id="3"/>
    </w:p>
    <w:p w14:paraId="537A2CFF" w14:textId="77777777" w:rsidR="008E61E6" w:rsidRDefault="008E61E6" w:rsidP="008E61E6">
      <w:pPr>
        <w:rPr>
          <w:b/>
          <w:bCs/>
          <w:sz w:val="28"/>
          <w:szCs w:val="28"/>
        </w:rPr>
      </w:pPr>
    </w:p>
    <w:p w14:paraId="6289F74E" w14:textId="0124E3C6" w:rsidR="008120C1" w:rsidRPr="007455D7" w:rsidRDefault="008120C1" w:rsidP="008120C1">
      <w:pPr>
        <w:rPr>
          <w:b/>
          <w:bCs/>
          <w:sz w:val="36"/>
          <w:szCs w:val="36"/>
        </w:rPr>
      </w:pPr>
      <w:r>
        <w:rPr>
          <w:noProof/>
        </w:rPr>
        <w:drawing>
          <wp:anchor distT="0" distB="0" distL="114300" distR="114300" simplePos="0" relativeHeight="251659264" behindDoc="0" locked="0" layoutInCell="1" allowOverlap="1" wp14:anchorId="1A611E70" wp14:editId="3B722A3B">
            <wp:simplePos x="0" y="0"/>
            <wp:positionH relativeFrom="column">
              <wp:posOffset>1122637</wp:posOffset>
            </wp:positionH>
            <wp:positionV relativeFrom="paragraph">
              <wp:posOffset>421640</wp:posOffset>
            </wp:positionV>
            <wp:extent cx="3467819" cy="1296002"/>
            <wp:effectExtent l="0" t="0" r="0" b="0"/>
            <wp:wrapTopAndBottom/>
            <wp:docPr id="469951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951378"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67819" cy="1296002"/>
                    </a:xfrm>
                    <a:prstGeom prst="rect">
                      <a:avLst/>
                    </a:prstGeom>
                  </pic:spPr>
                </pic:pic>
              </a:graphicData>
            </a:graphic>
            <wp14:sizeRelH relativeFrom="page">
              <wp14:pctWidth>0</wp14:pctWidth>
            </wp14:sizeRelH>
            <wp14:sizeRelV relativeFrom="page">
              <wp14:pctHeight>0</wp14:pctHeight>
            </wp14:sizeRelV>
          </wp:anchor>
        </w:drawing>
      </w:r>
      <w:r>
        <w:rPr>
          <w:b/>
          <w:bCs/>
          <w:sz w:val="36"/>
          <w:szCs w:val="36"/>
        </w:rPr>
        <w:t>ROB 2</w:t>
      </w:r>
    </w:p>
    <w:p w14:paraId="393E9B3F" w14:textId="705B7F05" w:rsidR="008120C1" w:rsidRPr="008120C1" w:rsidRDefault="008120C1" w:rsidP="008120C1"/>
    <w:p w14:paraId="111D1D1D" w14:textId="757BC1BE" w:rsidR="008E61E6" w:rsidRPr="007455D7" w:rsidRDefault="008120C1" w:rsidP="008E61E6">
      <w:pPr>
        <w:rPr>
          <w:b/>
          <w:bCs/>
          <w:sz w:val="36"/>
          <w:szCs w:val="36"/>
        </w:rPr>
      </w:pPr>
      <w:r>
        <w:rPr>
          <w:noProof/>
        </w:rPr>
        <w:drawing>
          <wp:anchor distT="0" distB="0" distL="114300" distR="114300" simplePos="0" relativeHeight="251660288" behindDoc="0" locked="0" layoutInCell="1" allowOverlap="1" wp14:anchorId="08A5ABF8" wp14:editId="000ADAA2">
            <wp:simplePos x="0" y="0"/>
            <wp:positionH relativeFrom="column">
              <wp:posOffset>741357</wp:posOffset>
            </wp:positionH>
            <wp:positionV relativeFrom="paragraph">
              <wp:posOffset>3288665</wp:posOffset>
            </wp:positionV>
            <wp:extent cx="4623758" cy="1392907"/>
            <wp:effectExtent l="0" t="0" r="5715" b="0"/>
            <wp:wrapTopAndBottom/>
            <wp:docPr id="2094054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54425"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23758" cy="139290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81B18ED" wp14:editId="3D945EEF">
            <wp:simplePos x="0" y="0"/>
            <wp:positionH relativeFrom="column">
              <wp:posOffset>1069676</wp:posOffset>
            </wp:positionH>
            <wp:positionV relativeFrom="paragraph">
              <wp:posOffset>425134</wp:posOffset>
            </wp:positionV>
            <wp:extent cx="3519579" cy="2743200"/>
            <wp:effectExtent l="0" t="0" r="5080" b="0"/>
            <wp:wrapTopAndBottom/>
            <wp:docPr id="1118687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87435" name="Picture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19579" cy="2743200"/>
                    </a:xfrm>
                    <a:prstGeom prst="rect">
                      <a:avLst/>
                    </a:prstGeom>
                  </pic:spPr>
                </pic:pic>
              </a:graphicData>
            </a:graphic>
            <wp14:sizeRelH relativeFrom="page">
              <wp14:pctWidth>0</wp14:pctWidth>
            </wp14:sizeRelH>
            <wp14:sizeRelV relativeFrom="page">
              <wp14:pctHeight>0</wp14:pctHeight>
            </wp14:sizeRelV>
          </wp:anchor>
        </w:drawing>
      </w:r>
      <w:r w:rsidR="008E61E6" w:rsidRPr="007455D7">
        <w:rPr>
          <w:b/>
          <w:bCs/>
          <w:sz w:val="36"/>
          <w:szCs w:val="36"/>
        </w:rPr>
        <w:t>ROB</w:t>
      </w:r>
      <w:r w:rsidR="00BC6760">
        <w:rPr>
          <w:b/>
          <w:bCs/>
          <w:sz w:val="36"/>
          <w:szCs w:val="36"/>
        </w:rPr>
        <w:t>INS - I</w:t>
      </w:r>
    </w:p>
    <w:p w14:paraId="1639B406" w14:textId="6B75665C" w:rsidR="00BC6760" w:rsidRPr="00F25144" w:rsidRDefault="00BC6760" w:rsidP="00BC6760">
      <w:pPr>
        <w:sectPr w:rsidR="00BC6760" w:rsidRPr="00F2514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pPr>
    </w:p>
    <w:p w14:paraId="2F9CD35A" w14:textId="77777777" w:rsidR="00BC6760" w:rsidRDefault="00BC6760" w:rsidP="00BC6760">
      <w:pPr>
        <w:pStyle w:val="NormalWeb"/>
        <w:spacing w:before="0" w:beforeAutospacing="0" w:after="0" w:afterAutospacing="0"/>
        <w:rPr>
          <w:b/>
          <w:bCs/>
          <w:color w:val="000000"/>
          <w:sz w:val="20"/>
          <w:szCs w:val="20"/>
        </w:rPr>
      </w:pPr>
    </w:p>
    <w:p w14:paraId="6AA5D4B3" w14:textId="2B5C76F0" w:rsidR="00BC6760" w:rsidRDefault="00BC6760" w:rsidP="00BC6760">
      <w:pPr>
        <w:pStyle w:val="Heading2"/>
        <w:rPr>
          <w:color w:val="auto"/>
          <w:sz w:val="24"/>
          <w:szCs w:val="20"/>
        </w:rPr>
      </w:pPr>
      <w:bookmarkStart w:id="4" w:name="_Toc238340878"/>
      <w:r w:rsidRPr="00550BDC">
        <w:rPr>
          <w:b/>
          <w:color w:val="auto"/>
          <w:sz w:val="24"/>
          <w:szCs w:val="20"/>
        </w:rPr>
        <w:t>Supplementary</w:t>
      </w:r>
      <w:r w:rsidRPr="00550BDC">
        <w:rPr>
          <w:b/>
          <w:color w:val="auto"/>
          <w:spacing w:val="-5"/>
          <w:sz w:val="24"/>
          <w:szCs w:val="20"/>
        </w:rPr>
        <w:t xml:space="preserve"> </w:t>
      </w:r>
      <w:r w:rsidRPr="00550BDC">
        <w:rPr>
          <w:b/>
          <w:color w:val="auto"/>
          <w:sz w:val="24"/>
          <w:szCs w:val="20"/>
        </w:rPr>
        <w:t>Table</w:t>
      </w:r>
      <w:r w:rsidRPr="00550BDC">
        <w:rPr>
          <w:b/>
          <w:color w:val="auto"/>
          <w:spacing w:val="-7"/>
          <w:sz w:val="24"/>
          <w:szCs w:val="20"/>
        </w:rPr>
        <w:t xml:space="preserve"> </w:t>
      </w:r>
      <w:r>
        <w:rPr>
          <w:b/>
          <w:color w:val="auto"/>
          <w:sz w:val="24"/>
          <w:szCs w:val="20"/>
        </w:rPr>
        <w:t>2</w:t>
      </w:r>
      <w:r w:rsidRPr="00550BDC">
        <w:rPr>
          <w:b/>
          <w:color w:val="auto"/>
          <w:sz w:val="24"/>
          <w:szCs w:val="20"/>
        </w:rPr>
        <w:t>.</w:t>
      </w:r>
      <w:r w:rsidRPr="00550BDC">
        <w:rPr>
          <w:b/>
          <w:color w:val="auto"/>
          <w:spacing w:val="-6"/>
          <w:sz w:val="24"/>
          <w:szCs w:val="20"/>
        </w:rPr>
        <w:t xml:space="preserve"> </w:t>
      </w:r>
      <w:r w:rsidRPr="00BC6760">
        <w:rPr>
          <w:color w:val="auto"/>
          <w:sz w:val="24"/>
          <w:szCs w:val="20"/>
        </w:rPr>
        <w:t>Certainty of Evidence Assessed Using the GRADE Approach</w:t>
      </w:r>
      <w:bookmarkEnd w:id="4"/>
    </w:p>
    <w:p w14:paraId="55901FDD" w14:textId="77777777" w:rsidR="00BC6760" w:rsidRPr="00BC6760" w:rsidRDefault="00BC6760" w:rsidP="00BC6760"/>
    <w:tbl>
      <w:tblPr>
        <w:tblStyle w:val="TableGrid"/>
        <w:tblW w:w="5000" w:type="pct"/>
        <w:tblLook w:val="04A0" w:firstRow="1" w:lastRow="0" w:firstColumn="1" w:lastColumn="0" w:noHBand="0" w:noVBand="1"/>
      </w:tblPr>
      <w:tblGrid>
        <w:gridCol w:w="2243"/>
        <w:gridCol w:w="1554"/>
        <w:gridCol w:w="1554"/>
        <w:gridCol w:w="1554"/>
        <w:gridCol w:w="1554"/>
        <w:gridCol w:w="1124"/>
        <w:gridCol w:w="3367"/>
      </w:tblGrid>
      <w:tr w:rsidR="008120C1" w:rsidRPr="008120C1" w14:paraId="2185B1D5" w14:textId="77777777" w:rsidTr="008120C1">
        <w:tc>
          <w:tcPr>
            <w:tcW w:w="866" w:type="pct"/>
            <w:vMerge w:val="restart"/>
            <w:vAlign w:val="center"/>
            <w:hideMark/>
          </w:tcPr>
          <w:p w14:paraId="4205F54F" w14:textId="77777777" w:rsidR="008120C1" w:rsidRPr="008120C1" w:rsidRDefault="008120C1" w:rsidP="008120C1">
            <w:pPr>
              <w:pStyle w:val="NormalWeb"/>
              <w:spacing w:before="0" w:beforeAutospacing="0" w:after="0" w:afterAutospacing="0"/>
              <w:jc w:val="center"/>
              <w:rPr>
                <w:rFonts w:asciiTheme="minorHAnsi" w:eastAsiaTheme="minorEastAsia" w:hAnsiTheme="minorHAnsi" w:cstheme="minorHAnsi"/>
                <w:b/>
                <w:bCs/>
                <w:sz w:val="18"/>
                <w:szCs w:val="18"/>
              </w:rPr>
            </w:pPr>
            <w:r w:rsidRPr="008120C1">
              <w:rPr>
                <w:rFonts w:asciiTheme="minorHAnsi" w:hAnsiTheme="minorHAnsi" w:cstheme="minorHAnsi"/>
                <w:b/>
                <w:bCs/>
                <w:sz w:val="18"/>
                <w:szCs w:val="18"/>
              </w:rPr>
              <w:t>Outcomes</w:t>
            </w:r>
          </w:p>
        </w:tc>
        <w:tc>
          <w:tcPr>
            <w:tcW w:w="1200" w:type="pct"/>
            <w:gridSpan w:val="2"/>
            <w:vAlign w:val="center"/>
            <w:hideMark/>
          </w:tcPr>
          <w:p w14:paraId="79A0A0D3" w14:textId="77777777" w:rsidR="008120C1" w:rsidRPr="008120C1" w:rsidRDefault="008120C1" w:rsidP="008120C1">
            <w:pPr>
              <w:pStyle w:val="NormalWeb"/>
              <w:spacing w:before="0" w:beforeAutospacing="0" w:after="0" w:afterAutospacing="0"/>
              <w:jc w:val="center"/>
              <w:rPr>
                <w:rFonts w:asciiTheme="minorHAnsi" w:hAnsiTheme="minorHAnsi" w:cstheme="minorHAnsi"/>
                <w:b/>
                <w:bCs/>
                <w:sz w:val="18"/>
                <w:szCs w:val="18"/>
              </w:rPr>
            </w:pPr>
            <w:r w:rsidRPr="008120C1">
              <w:rPr>
                <w:rFonts w:asciiTheme="minorHAnsi" w:hAnsiTheme="minorHAnsi" w:cstheme="minorHAnsi"/>
                <w:b/>
                <w:bCs/>
                <w:sz w:val="18"/>
                <w:szCs w:val="18"/>
              </w:rPr>
              <w:t>Anticipated absolute effects</w:t>
            </w:r>
            <w:r w:rsidRPr="008120C1">
              <w:rPr>
                <w:rFonts w:asciiTheme="minorHAnsi" w:hAnsiTheme="minorHAnsi" w:cstheme="minorHAnsi"/>
                <w:b/>
                <w:bCs/>
                <w:sz w:val="18"/>
                <w:szCs w:val="18"/>
                <w:vertAlign w:val="superscript"/>
              </w:rPr>
              <w:t>*</w:t>
            </w:r>
            <w:r w:rsidRPr="008120C1">
              <w:rPr>
                <w:rFonts w:asciiTheme="minorHAnsi" w:hAnsiTheme="minorHAnsi" w:cstheme="minorHAnsi"/>
                <w:b/>
                <w:bCs/>
                <w:sz w:val="18"/>
                <w:szCs w:val="18"/>
              </w:rPr>
              <w:t xml:space="preserve"> (95% CI)</w:t>
            </w:r>
          </w:p>
        </w:tc>
        <w:tc>
          <w:tcPr>
            <w:tcW w:w="600" w:type="pct"/>
            <w:vMerge w:val="restart"/>
            <w:vAlign w:val="center"/>
            <w:hideMark/>
          </w:tcPr>
          <w:p w14:paraId="2246C9A5" w14:textId="77777777" w:rsidR="008120C1" w:rsidRPr="008120C1" w:rsidRDefault="008120C1" w:rsidP="008120C1">
            <w:pPr>
              <w:pStyle w:val="NormalWeb"/>
              <w:spacing w:before="0" w:beforeAutospacing="0" w:after="0" w:afterAutospacing="0"/>
              <w:jc w:val="center"/>
              <w:rPr>
                <w:rFonts w:asciiTheme="minorHAnsi" w:hAnsiTheme="minorHAnsi" w:cstheme="minorHAnsi"/>
                <w:b/>
                <w:bCs/>
                <w:sz w:val="18"/>
                <w:szCs w:val="18"/>
              </w:rPr>
            </w:pPr>
            <w:r w:rsidRPr="008120C1">
              <w:rPr>
                <w:rFonts w:asciiTheme="minorHAnsi" w:hAnsiTheme="minorHAnsi" w:cstheme="minorHAnsi"/>
                <w:b/>
                <w:bCs/>
                <w:sz w:val="18"/>
                <w:szCs w:val="18"/>
              </w:rPr>
              <w:t>Relative effect</w:t>
            </w:r>
            <w:r w:rsidRPr="008120C1">
              <w:rPr>
                <w:rFonts w:asciiTheme="minorHAnsi" w:hAnsiTheme="minorHAnsi" w:cstheme="minorHAnsi"/>
                <w:b/>
                <w:bCs/>
                <w:sz w:val="18"/>
                <w:szCs w:val="18"/>
              </w:rPr>
              <w:br/>
              <w:t>(95% CI)</w:t>
            </w:r>
          </w:p>
        </w:tc>
        <w:tc>
          <w:tcPr>
            <w:tcW w:w="600" w:type="pct"/>
            <w:vMerge w:val="restart"/>
            <w:vAlign w:val="center"/>
            <w:hideMark/>
          </w:tcPr>
          <w:p w14:paraId="10B296B0" w14:textId="77777777" w:rsidR="008120C1" w:rsidRPr="008120C1" w:rsidRDefault="008120C1" w:rsidP="008120C1">
            <w:pPr>
              <w:pStyle w:val="NormalWeb"/>
              <w:spacing w:before="0" w:beforeAutospacing="0" w:after="0" w:afterAutospacing="0"/>
              <w:jc w:val="center"/>
              <w:rPr>
                <w:rFonts w:asciiTheme="minorHAnsi" w:hAnsiTheme="minorHAnsi" w:cstheme="minorHAnsi"/>
                <w:b/>
                <w:bCs/>
                <w:sz w:val="18"/>
                <w:szCs w:val="18"/>
              </w:rPr>
            </w:pPr>
            <w:r w:rsidRPr="008120C1">
              <w:rPr>
                <w:rFonts w:asciiTheme="minorHAnsi" w:hAnsiTheme="minorHAnsi" w:cstheme="minorHAnsi"/>
                <w:b/>
                <w:bCs/>
                <w:sz w:val="18"/>
                <w:szCs w:val="18"/>
              </w:rPr>
              <w:t>№ of participants</w:t>
            </w:r>
            <w:r w:rsidRPr="008120C1">
              <w:rPr>
                <w:rFonts w:asciiTheme="minorHAnsi" w:hAnsiTheme="minorHAnsi" w:cstheme="minorHAnsi"/>
                <w:b/>
                <w:bCs/>
                <w:sz w:val="18"/>
                <w:szCs w:val="18"/>
              </w:rPr>
              <w:br/>
              <w:t>(studies)</w:t>
            </w:r>
          </w:p>
        </w:tc>
        <w:tc>
          <w:tcPr>
            <w:tcW w:w="434" w:type="pct"/>
            <w:vMerge w:val="restart"/>
            <w:vAlign w:val="center"/>
            <w:hideMark/>
          </w:tcPr>
          <w:p w14:paraId="2E4B85F3" w14:textId="77777777" w:rsidR="008120C1" w:rsidRPr="008120C1" w:rsidRDefault="008120C1" w:rsidP="008120C1">
            <w:pPr>
              <w:pStyle w:val="NormalWeb"/>
              <w:spacing w:before="0" w:beforeAutospacing="0" w:after="0" w:afterAutospacing="0"/>
              <w:jc w:val="center"/>
              <w:rPr>
                <w:rFonts w:asciiTheme="minorHAnsi" w:hAnsiTheme="minorHAnsi" w:cstheme="minorHAnsi"/>
                <w:b/>
                <w:bCs/>
                <w:sz w:val="18"/>
                <w:szCs w:val="18"/>
              </w:rPr>
            </w:pPr>
            <w:r w:rsidRPr="008120C1">
              <w:rPr>
                <w:rFonts w:asciiTheme="minorHAnsi" w:hAnsiTheme="minorHAnsi" w:cstheme="minorHAnsi"/>
                <w:b/>
                <w:bCs/>
                <w:sz w:val="18"/>
                <w:szCs w:val="18"/>
              </w:rPr>
              <w:t>Certainty of the evidence</w:t>
            </w:r>
            <w:r w:rsidRPr="008120C1">
              <w:rPr>
                <w:rFonts w:asciiTheme="minorHAnsi" w:hAnsiTheme="minorHAnsi" w:cstheme="minorHAnsi"/>
                <w:b/>
                <w:bCs/>
                <w:sz w:val="18"/>
                <w:szCs w:val="18"/>
              </w:rPr>
              <w:br/>
              <w:t>(GRADE)</w:t>
            </w:r>
          </w:p>
        </w:tc>
        <w:tc>
          <w:tcPr>
            <w:tcW w:w="1300" w:type="pct"/>
            <w:vMerge w:val="restart"/>
            <w:vAlign w:val="center"/>
            <w:hideMark/>
          </w:tcPr>
          <w:p w14:paraId="225E94F8" w14:textId="77777777" w:rsidR="008120C1" w:rsidRPr="008120C1" w:rsidRDefault="008120C1" w:rsidP="008120C1">
            <w:pPr>
              <w:pStyle w:val="NormalWeb"/>
              <w:spacing w:before="0" w:beforeAutospacing="0" w:after="0" w:afterAutospacing="0"/>
              <w:jc w:val="center"/>
              <w:rPr>
                <w:rFonts w:asciiTheme="minorHAnsi" w:hAnsiTheme="minorHAnsi" w:cstheme="minorHAnsi"/>
                <w:b/>
                <w:bCs/>
                <w:sz w:val="18"/>
                <w:szCs w:val="18"/>
              </w:rPr>
            </w:pPr>
            <w:r w:rsidRPr="008120C1">
              <w:rPr>
                <w:rFonts w:asciiTheme="minorHAnsi" w:hAnsiTheme="minorHAnsi" w:cstheme="minorHAnsi"/>
                <w:b/>
                <w:bCs/>
                <w:sz w:val="18"/>
                <w:szCs w:val="18"/>
              </w:rPr>
              <w:t>Comments</w:t>
            </w:r>
          </w:p>
        </w:tc>
      </w:tr>
      <w:tr w:rsidR="008120C1" w:rsidRPr="008120C1" w14:paraId="43E95B60" w14:textId="77777777" w:rsidTr="008120C1">
        <w:tc>
          <w:tcPr>
            <w:tcW w:w="866" w:type="pct"/>
            <w:vMerge/>
            <w:vAlign w:val="center"/>
            <w:hideMark/>
          </w:tcPr>
          <w:p w14:paraId="2103F3A6" w14:textId="77777777" w:rsidR="008120C1" w:rsidRPr="008120C1" w:rsidRDefault="008120C1" w:rsidP="008120C1">
            <w:pPr>
              <w:jc w:val="center"/>
              <w:rPr>
                <w:rFonts w:eastAsiaTheme="minorEastAsia" w:cstheme="minorHAnsi"/>
                <w:sz w:val="18"/>
                <w:szCs w:val="18"/>
              </w:rPr>
            </w:pPr>
          </w:p>
        </w:tc>
        <w:tc>
          <w:tcPr>
            <w:tcW w:w="600" w:type="pct"/>
            <w:vAlign w:val="center"/>
            <w:hideMark/>
          </w:tcPr>
          <w:p w14:paraId="2FA6F4C8" w14:textId="77777777" w:rsidR="008120C1" w:rsidRPr="008120C1" w:rsidRDefault="008120C1" w:rsidP="008120C1">
            <w:pPr>
              <w:pStyle w:val="first-letter"/>
              <w:spacing w:before="0" w:beforeAutospacing="0" w:after="0" w:afterAutospacing="0"/>
              <w:jc w:val="center"/>
              <w:rPr>
                <w:rFonts w:asciiTheme="minorHAnsi" w:hAnsiTheme="minorHAnsi" w:cstheme="minorHAnsi"/>
                <w:b/>
                <w:bCs/>
                <w:sz w:val="18"/>
                <w:szCs w:val="18"/>
              </w:rPr>
            </w:pPr>
            <w:r w:rsidRPr="008120C1">
              <w:rPr>
                <w:rFonts w:asciiTheme="minorHAnsi" w:hAnsiTheme="minorHAnsi" w:cstheme="minorHAnsi"/>
                <w:b/>
                <w:bCs/>
                <w:sz w:val="18"/>
                <w:szCs w:val="18"/>
              </w:rPr>
              <w:t xml:space="preserve">Risk with </w:t>
            </w:r>
            <w:proofErr w:type="gramStart"/>
            <w:r w:rsidRPr="008120C1">
              <w:rPr>
                <w:rFonts w:asciiTheme="minorHAnsi" w:hAnsiTheme="minorHAnsi" w:cstheme="minorHAnsi"/>
                <w:b/>
                <w:bCs/>
                <w:sz w:val="18"/>
                <w:szCs w:val="18"/>
              </w:rPr>
              <w:t>Non-ACS</w:t>
            </w:r>
            <w:proofErr w:type="gramEnd"/>
            <w:r w:rsidRPr="008120C1">
              <w:rPr>
                <w:rFonts w:asciiTheme="minorHAnsi" w:hAnsiTheme="minorHAnsi" w:cstheme="minorHAnsi"/>
                <w:b/>
                <w:bCs/>
                <w:sz w:val="18"/>
                <w:szCs w:val="18"/>
              </w:rPr>
              <w:t xml:space="preserve"> approach</w:t>
            </w:r>
          </w:p>
        </w:tc>
        <w:tc>
          <w:tcPr>
            <w:tcW w:w="600" w:type="pct"/>
            <w:vAlign w:val="center"/>
            <w:hideMark/>
          </w:tcPr>
          <w:p w14:paraId="33096F74" w14:textId="77777777" w:rsidR="008120C1" w:rsidRPr="008120C1" w:rsidRDefault="008120C1" w:rsidP="008120C1">
            <w:pPr>
              <w:pStyle w:val="first-letter"/>
              <w:spacing w:before="0" w:beforeAutospacing="0" w:after="0" w:afterAutospacing="0"/>
              <w:jc w:val="center"/>
              <w:rPr>
                <w:rFonts w:asciiTheme="minorHAnsi" w:hAnsiTheme="minorHAnsi" w:cstheme="minorHAnsi"/>
                <w:b/>
                <w:bCs/>
                <w:sz w:val="18"/>
                <w:szCs w:val="18"/>
              </w:rPr>
            </w:pPr>
            <w:r w:rsidRPr="008120C1">
              <w:rPr>
                <w:rFonts w:asciiTheme="minorHAnsi" w:hAnsiTheme="minorHAnsi" w:cstheme="minorHAnsi"/>
                <w:b/>
                <w:bCs/>
                <w:sz w:val="18"/>
                <w:szCs w:val="18"/>
              </w:rPr>
              <w:t>Risk with Antenatal Corticosteroid</w:t>
            </w:r>
          </w:p>
        </w:tc>
        <w:tc>
          <w:tcPr>
            <w:tcW w:w="600" w:type="pct"/>
            <w:vMerge/>
            <w:vAlign w:val="center"/>
            <w:hideMark/>
          </w:tcPr>
          <w:p w14:paraId="0C0583F8" w14:textId="77777777" w:rsidR="008120C1" w:rsidRPr="008120C1" w:rsidRDefault="008120C1" w:rsidP="008120C1">
            <w:pPr>
              <w:jc w:val="center"/>
              <w:rPr>
                <w:rFonts w:eastAsiaTheme="minorEastAsia" w:cstheme="minorHAnsi"/>
                <w:sz w:val="18"/>
                <w:szCs w:val="18"/>
              </w:rPr>
            </w:pPr>
          </w:p>
        </w:tc>
        <w:tc>
          <w:tcPr>
            <w:tcW w:w="600" w:type="pct"/>
            <w:vMerge/>
            <w:vAlign w:val="center"/>
            <w:hideMark/>
          </w:tcPr>
          <w:p w14:paraId="4AA477DE" w14:textId="77777777" w:rsidR="008120C1" w:rsidRPr="008120C1" w:rsidRDefault="008120C1" w:rsidP="008120C1">
            <w:pPr>
              <w:jc w:val="center"/>
              <w:rPr>
                <w:rFonts w:eastAsiaTheme="minorEastAsia" w:cstheme="minorHAnsi"/>
                <w:sz w:val="18"/>
                <w:szCs w:val="18"/>
              </w:rPr>
            </w:pPr>
          </w:p>
        </w:tc>
        <w:tc>
          <w:tcPr>
            <w:tcW w:w="434" w:type="pct"/>
            <w:vMerge/>
            <w:vAlign w:val="center"/>
            <w:hideMark/>
          </w:tcPr>
          <w:p w14:paraId="22975106" w14:textId="77777777" w:rsidR="008120C1" w:rsidRPr="008120C1" w:rsidRDefault="008120C1" w:rsidP="008120C1">
            <w:pPr>
              <w:jc w:val="center"/>
              <w:rPr>
                <w:rFonts w:eastAsiaTheme="minorEastAsia" w:cstheme="minorHAnsi"/>
                <w:sz w:val="18"/>
                <w:szCs w:val="18"/>
              </w:rPr>
            </w:pPr>
          </w:p>
        </w:tc>
        <w:tc>
          <w:tcPr>
            <w:tcW w:w="1300" w:type="pct"/>
            <w:vMerge/>
            <w:vAlign w:val="center"/>
            <w:hideMark/>
          </w:tcPr>
          <w:p w14:paraId="220C10B3" w14:textId="77777777" w:rsidR="008120C1" w:rsidRPr="008120C1" w:rsidRDefault="008120C1" w:rsidP="008120C1">
            <w:pPr>
              <w:jc w:val="center"/>
              <w:rPr>
                <w:rFonts w:eastAsiaTheme="minorEastAsia" w:cstheme="minorHAnsi"/>
                <w:sz w:val="18"/>
                <w:szCs w:val="18"/>
              </w:rPr>
            </w:pPr>
          </w:p>
        </w:tc>
      </w:tr>
      <w:tr w:rsidR="008120C1" w:rsidRPr="008120C1" w14:paraId="6CD733C7" w14:textId="77777777" w:rsidTr="008120C1">
        <w:tc>
          <w:tcPr>
            <w:tcW w:w="866" w:type="pct"/>
            <w:vAlign w:val="center"/>
            <w:hideMark/>
          </w:tcPr>
          <w:p w14:paraId="6A633C20" w14:textId="396BAD86"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t>Birth Weight</w:t>
            </w:r>
          </w:p>
        </w:tc>
        <w:tc>
          <w:tcPr>
            <w:tcW w:w="600" w:type="pct"/>
            <w:vAlign w:val="center"/>
            <w:hideMark/>
          </w:tcPr>
          <w:p w14:paraId="7C06980C" w14:textId="77777777" w:rsidR="008120C1" w:rsidRPr="008120C1" w:rsidRDefault="008120C1" w:rsidP="008120C1">
            <w:pPr>
              <w:jc w:val="center"/>
              <w:rPr>
                <w:rFonts w:eastAsia="Times New Roman" w:cstheme="minorHAnsi"/>
                <w:sz w:val="18"/>
                <w:szCs w:val="18"/>
              </w:rPr>
            </w:pPr>
          </w:p>
        </w:tc>
        <w:tc>
          <w:tcPr>
            <w:tcW w:w="600" w:type="pct"/>
            <w:vAlign w:val="center"/>
            <w:hideMark/>
          </w:tcPr>
          <w:p w14:paraId="2404114D"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sz w:val="18"/>
                <w:szCs w:val="18"/>
              </w:rPr>
              <w:t xml:space="preserve">MD </w:t>
            </w:r>
            <w:r w:rsidRPr="008120C1">
              <w:rPr>
                <w:rStyle w:val="cell-value"/>
                <w:rFonts w:eastAsia="Times New Roman" w:cstheme="minorHAnsi"/>
                <w:b/>
                <w:bCs/>
                <w:sz w:val="18"/>
                <w:szCs w:val="18"/>
              </w:rPr>
              <w:t>0.08 Kg lower</w:t>
            </w:r>
            <w:r w:rsidRPr="008120C1">
              <w:rPr>
                <w:rFonts w:eastAsia="Times New Roman" w:cstheme="minorHAnsi"/>
                <w:sz w:val="18"/>
                <w:szCs w:val="18"/>
              </w:rPr>
              <w:br/>
            </w:r>
            <w:r w:rsidRPr="008120C1">
              <w:rPr>
                <w:rStyle w:val="cell-value"/>
                <w:rFonts w:eastAsia="Times New Roman" w:cstheme="minorHAnsi"/>
                <w:sz w:val="18"/>
                <w:szCs w:val="18"/>
              </w:rPr>
              <w:t>(0.15 lower to 0.01 lower)</w:t>
            </w:r>
          </w:p>
        </w:tc>
        <w:tc>
          <w:tcPr>
            <w:tcW w:w="600" w:type="pct"/>
            <w:vAlign w:val="center"/>
            <w:hideMark/>
          </w:tcPr>
          <w:p w14:paraId="4B188413" w14:textId="77777777" w:rsidR="008120C1" w:rsidRPr="008120C1" w:rsidRDefault="008120C1" w:rsidP="008120C1">
            <w:pPr>
              <w:jc w:val="center"/>
              <w:rPr>
                <w:rFonts w:eastAsia="Times New Roman" w:cstheme="minorHAnsi"/>
                <w:sz w:val="18"/>
                <w:szCs w:val="18"/>
              </w:rPr>
            </w:pPr>
            <w:r w:rsidRPr="008120C1">
              <w:rPr>
                <w:rStyle w:val="cell"/>
                <w:rFonts w:eastAsia="Times New Roman" w:cstheme="minorHAnsi"/>
                <w:sz w:val="18"/>
                <w:szCs w:val="18"/>
              </w:rPr>
              <w:t>-</w:t>
            </w:r>
          </w:p>
        </w:tc>
        <w:tc>
          <w:tcPr>
            <w:tcW w:w="600" w:type="pct"/>
            <w:vAlign w:val="center"/>
            <w:hideMark/>
          </w:tcPr>
          <w:p w14:paraId="068FA339"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15208</w:t>
            </w:r>
            <w:r w:rsidRPr="008120C1">
              <w:rPr>
                <w:rFonts w:eastAsia="Times New Roman" w:cstheme="minorHAnsi"/>
                <w:sz w:val="18"/>
                <w:szCs w:val="18"/>
              </w:rPr>
              <w:br/>
              <w:t>(6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4F757EC6"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r w:rsidRPr="008120C1">
              <w:rPr>
                <w:rStyle w:val="quality-text"/>
                <w:rFonts w:eastAsia="Times New Roman" w:cstheme="minorHAnsi"/>
                <w:sz w:val="18"/>
                <w:szCs w:val="18"/>
              </w:rPr>
              <w:t xml:space="preserve">Very </w:t>
            </w:r>
            <w:proofErr w:type="spellStart"/>
            <w:r w:rsidRPr="008120C1">
              <w:rPr>
                <w:rStyle w:val="quality-text"/>
                <w:rFonts w:eastAsia="Times New Roman" w:cstheme="minorHAnsi"/>
                <w:sz w:val="18"/>
                <w:szCs w:val="18"/>
              </w:rPr>
              <w:t>low</w:t>
            </w:r>
            <w:r w:rsidRPr="008120C1">
              <w:rPr>
                <w:rFonts w:eastAsia="Times New Roman" w:cstheme="minorHAnsi"/>
                <w:sz w:val="18"/>
                <w:szCs w:val="18"/>
                <w:vertAlign w:val="superscript"/>
              </w:rPr>
              <w:t>a</w:t>
            </w:r>
            <w:r w:rsidRPr="008120C1">
              <w:rPr>
                <w:rStyle w:val="comma"/>
                <w:rFonts w:eastAsia="Times New Roman" w:cstheme="minorHAnsi"/>
                <w:sz w:val="18"/>
                <w:szCs w:val="18"/>
                <w:vertAlign w:val="superscript"/>
              </w:rPr>
              <w:t>,</w:t>
            </w:r>
            <w:r w:rsidRPr="008120C1">
              <w:rPr>
                <w:rFonts w:eastAsia="Times New Roman" w:cstheme="minorHAnsi"/>
                <w:sz w:val="18"/>
                <w:szCs w:val="18"/>
                <w:vertAlign w:val="superscript"/>
              </w:rPr>
              <w:t>b</w:t>
            </w:r>
            <w:proofErr w:type="spellEnd"/>
          </w:p>
        </w:tc>
        <w:tc>
          <w:tcPr>
            <w:tcW w:w="1300" w:type="pct"/>
            <w:vAlign w:val="center"/>
            <w:hideMark/>
          </w:tcPr>
          <w:p w14:paraId="698D4D31" w14:textId="6F89F6C8"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Antenatal Corticosteroid may reduce/have little to no </w:t>
            </w:r>
            <w:r w:rsidR="00C0416F">
              <w:rPr>
                <w:rFonts w:eastAsia="Times New Roman" w:cstheme="minorHAnsi"/>
                <w:sz w:val="18"/>
                <w:szCs w:val="18"/>
              </w:rPr>
              <w:t>effect on birth weight</w:t>
            </w:r>
            <w:r w:rsidRPr="008120C1">
              <w:rPr>
                <w:rFonts w:eastAsia="Times New Roman" w:cstheme="minorHAnsi"/>
                <w:sz w:val="18"/>
                <w:szCs w:val="18"/>
              </w:rPr>
              <w:t xml:space="preserve"> but the evidence is very uncertain.</w:t>
            </w:r>
          </w:p>
        </w:tc>
      </w:tr>
      <w:tr w:rsidR="008120C1" w:rsidRPr="008120C1" w14:paraId="3BECC91A" w14:textId="77777777" w:rsidTr="008120C1">
        <w:tc>
          <w:tcPr>
            <w:tcW w:w="866" w:type="pct"/>
            <w:vAlign w:val="center"/>
            <w:hideMark/>
          </w:tcPr>
          <w:p w14:paraId="16EA577A" w14:textId="2BBB0450" w:rsidR="008120C1" w:rsidRPr="008120C1" w:rsidRDefault="008120C1" w:rsidP="008120C1">
            <w:pPr>
              <w:jc w:val="center"/>
              <w:rPr>
                <w:rFonts w:eastAsia="Times New Roman" w:cstheme="minorHAnsi"/>
                <w:sz w:val="18"/>
                <w:szCs w:val="18"/>
              </w:rPr>
            </w:pPr>
            <w:r w:rsidRPr="008120C1">
              <w:rPr>
                <w:rStyle w:val="label"/>
                <w:rFonts w:eastAsia="Times New Roman" w:cstheme="minorHAnsi"/>
                <w:sz w:val="18"/>
                <w:szCs w:val="18"/>
              </w:rPr>
              <w:t>Composite Respiratory Morbidity</w:t>
            </w:r>
          </w:p>
        </w:tc>
        <w:tc>
          <w:tcPr>
            <w:tcW w:w="600" w:type="pct"/>
            <w:vAlign w:val="center"/>
            <w:hideMark/>
          </w:tcPr>
          <w:p w14:paraId="372A924D"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123 per 1,000</w:t>
            </w:r>
          </w:p>
        </w:tc>
        <w:tc>
          <w:tcPr>
            <w:tcW w:w="600" w:type="pct"/>
            <w:vAlign w:val="center"/>
            <w:hideMark/>
          </w:tcPr>
          <w:p w14:paraId="773B698A"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123 per 1,000</w:t>
            </w:r>
            <w:r w:rsidRPr="008120C1">
              <w:rPr>
                <w:rFonts w:eastAsia="Times New Roman" w:cstheme="minorHAnsi"/>
                <w:sz w:val="18"/>
                <w:szCs w:val="18"/>
              </w:rPr>
              <w:br/>
            </w:r>
            <w:r w:rsidRPr="008120C1">
              <w:rPr>
                <w:rStyle w:val="cell-value"/>
                <w:rFonts w:eastAsia="Times New Roman" w:cstheme="minorHAnsi"/>
                <w:sz w:val="18"/>
                <w:szCs w:val="18"/>
              </w:rPr>
              <w:t>(77 to 196)</w:t>
            </w:r>
          </w:p>
        </w:tc>
        <w:tc>
          <w:tcPr>
            <w:tcW w:w="600" w:type="pct"/>
            <w:vAlign w:val="center"/>
            <w:hideMark/>
          </w:tcPr>
          <w:p w14:paraId="3D4CBD9B"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1.00</w:t>
            </w:r>
            <w:r w:rsidRPr="008120C1">
              <w:rPr>
                <w:rFonts w:eastAsia="Times New Roman" w:cstheme="minorHAnsi"/>
                <w:sz w:val="18"/>
                <w:szCs w:val="18"/>
              </w:rPr>
              <w:br/>
            </w:r>
            <w:r w:rsidRPr="008120C1">
              <w:rPr>
                <w:rStyle w:val="cell"/>
                <w:rFonts w:eastAsia="Times New Roman" w:cstheme="minorHAnsi"/>
                <w:sz w:val="18"/>
                <w:szCs w:val="18"/>
              </w:rPr>
              <w:t>(0.63 to 1.60)</w:t>
            </w:r>
          </w:p>
        </w:tc>
        <w:tc>
          <w:tcPr>
            <w:tcW w:w="600" w:type="pct"/>
            <w:vAlign w:val="center"/>
            <w:hideMark/>
          </w:tcPr>
          <w:p w14:paraId="4412C17E"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2752</w:t>
            </w:r>
            <w:r w:rsidRPr="008120C1">
              <w:rPr>
                <w:rFonts w:eastAsia="Times New Roman" w:cstheme="minorHAnsi"/>
                <w:sz w:val="18"/>
                <w:szCs w:val="18"/>
              </w:rPr>
              <w:br/>
              <w:t>(3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1E95E4FA"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proofErr w:type="spellStart"/>
            <w:r w:rsidRPr="008120C1">
              <w:rPr>
                <w:rStyle w:val="quality-text"/>
                <w:rFonts w:eastAsia="Times New Roman" w:cstheme="minorHAnsi"/>
                <w:sz w:val="18"/>
                <w:szCs w:val="18"/>
              </w:rPr>
              <w:t>Low</w:t>
            </w:r>
            <w:r w:rsidRPr="008120C1">
              <w:rPr>
                <w:rFonts w:eastAsia="Times New Roman" w:cstheme="minorHAnsi"/>
                <w:sz w:val="18"/>
                <w:szCs w:val="18"/>
                <w:vertAlign w:val="superscript"/>
              </w:rPr>
              <w:t>c</w:t>
            </w:r>
            <w:r w:rsidRPr="008120C1">
              <w:rPr>
                <w:rStyle w:val="comma"/>
                <w:rFonts w:eastAsia="Times New Roman" w:cstheme="minorHAnsi"/>
                <w:sz w:val="18"/>
                <w:szCs w:val="18"/>
                <w:vertAlign w:val="superscript"/>
              </w:rPr>
              <w:t>,</w:t>
            </w:r>
            <w:r w:rsidRPr="008120C1">
              <w:rPr>
                <w:rFonts w:eastAsia="Times New Roman" w:cstheme="minorHAnsi"/>
                <w:sz w:val="18"/>
                <w:szCs w:val="18"/>
                <w:vertAlign w:val="superscript"/>
              </w:rPr>
              <w:t>d</w:t>
            </w:r>
            <w:proofErr w:type="spellEnd"/>
          </w:p>
        </w:tc>
        <w:tc>
          <w:tcPr>
            <w:tcW w:w="1300" w:type="pct"/>
            <w:vAlign w:val="center"/>
            <w:hideMark/>
          </w:tcPr>
          <w:p w14:paraId="777E1B5D"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Antenatal Corticosteroid may result in little to no difference in Composite Respiratory Morbidity.</w:t>
            </w:r>
          </w:p>
        </w:tc>
      </w:tr>
      <w:tr w:rsidR="008120C1" w:rsidRPr="008120C1" w14:paraId="572BA1D5" w14:textId="77777777" w:rsidTr="008120C1">
        <w:tc>
          <w:tcPr>
            <w:tcW w:w="866" w:type="pct"/>
            <w:vAlign w:val="center"/>
            <w:hideMark/>
          </w:tcPr>
          <w:p w14:paraId="05EBD047" w14:textId="7EE31FAD"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t>Continuous Positive Airway Pressure (CPAP) Use</w:t>
            </w:r>
          </w:p>
        </w:tc>
        <w:tc>
          <w:tcPr>
            <w:tcW w:w="600" w:type="pct"/>
            <w:vAlign w:val="center"/>
            <w:hideMark/>
          </w:tcPr>
          <w:p w14:paraId="42A1E180"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53 per 1,000</w:t>
            </w:r>
          </w:p>
        </w:tc>
        <w:tc>
          <w:tcPr>
            <w:tcW w:w="600" w:type="pct"/>
            <w:vAlign w:val="center"/>
            <w:hideMark/>
          </w:tcPr>
          <w:p w14:paraId="5754BDB2"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54 per 1,000</w:t>
            </w:r>
            <w:r w:rsidRPr="008120C1">
              <w:rPr>
                <w:rFonts w:eastAsia="Times New Roman" w:cstheme="minorHAnsi"/>
                <w:sz w:val="18"/>
                <w:szCs w:val="18"/>
              </w:rPr>
              <w:br/>
            </w:r>
            <w:r w:rsidRPr="008120C1">
              <w:rPr>
                <w:rStyle w:val="cell-value"/>
                <w:rFonts w:eastAsia="Times New Roman" w:cstheme="minorHAnsi"/>
                <w:sz w:val="18"/>
                <w:szCs w:val="18"/>
              </w:rPr>
              <w:t>(21 to 140)</w:t>
            </w:r>
          </w:p>
        </w:tc>
        <w:tc>
          <w:tcPr>
            <w:tcW w:w="600" w:type="pct"/>
            <w:vAlign w:val="center"/>
            <w:hideMark/>
          </w:tcPr>
          <w:p w14:paraId="68FE3977"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1.03</w:t>
            </w:r>
            <w:r w:rsidRPr="008120C1">
              <w:rPr>
                <w:rFonts w:eastAsia="Times New Roman" w:cstheme="minorHAnsi"/>
                <w:sz w:val="18"/>
                <w:szCs w:val="18"/>
              </w:rPr>
              <w:br/>
            </w:r>
            <w:r w:rsidRPr="008120C1">
              <w:rPr>
                <w:rStyle w:val="cell"/>
                <w:rFonts w:eastAsia="Times New Roman" w:cstheme="minorHAnsi"/>
                <w:sz w:val="18"/>
                <w:szCs w:val="18"/>
              </w:rPr>
              <w:t>(0.39 to 2.67)</w:t>
            </w:r>
          </w:p>
        </w:tc>
        <w:tc>
          <w:tcPr>
            <w:tcW w:w="600" w:type="pct"/>
            <w:vAlign w:val="center"/>
            <w:hideMark/>
          </w:tcPr>
          <w:p w14:paraId="7BEF8855"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4726</w:t>
            </w:r>
            <w:r w:rsidRPr="008120C1">
              <w:rPr>
                <w:rFonts w:eastAsia="Times New Roman" w:cstheme="minorHAnsi"/>
                <w:sz w:val="18"/>
                <w:szCs w:val="18"/>
              </w:rPr>
              <w:br/>
              <w:t>(4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2F4E199E"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r w:rsidRPr="008120C1">
              <w:rPr>
                <w:rStyle w:val="quality-text"/>
                <w:rFonts w:eastAsia="Times New Roman" w:cstheme="minorHAnsi"/>
                <w:sz w:val="18"/>
                <w:szCs w:val="18"/>
              </w:rPr>
              <w:t xml:space="preserve">Very </w:t>
            </w:r>
            <w:proofErr w:type="spellStart"/>
            <w:r w:rsidRPr="008120C1">
              <w:rPr>
                <w:rStyle w:val="quality-text"/>
                <w:rFonts w:eastAsia="Times New Roman" w:cstheme="minorHAnsi"/>
                <w:sz w:val="18"/>
                <w:szCs w:val="18"/>
              </w:rPr>
              <w:t>low</w:t>
            </w:r>
            <w:r w:rsidRPr="008120C1">
              <w:rPr>
                <w:rFonts w:eastAsia="Times New Roman" w:cstheme="minorHAnsi"/>
                <w:sz w:val="18"/>
                <w:szCs w:val="18"/>
                <w:vertAlign w:val="superscript"/>
              </w:rPr>
              <w:t>e</w:t>
            </w:r>
            <w:r w:rsidRPr="008120C1">
              <w:rPr>
                <w:rStyle w:val="comma"/>
                <w:rFonts w:eastAsia="Times New Roman" w:cstheme="minorHAnsi"/>
                <w:sz w:val="18"/>
                <w:szCs w:val="18"/>
                <w:vertAlign w:val="superscript"/>
              </w:rPr>
              <w:t>,</w:t>
            </w:r>
            <w:r w:rsidRPr="008120C1">
              <w:rPr>
                <w:rFonts w:eastAsia="Times New Roman" w:cstheme="minorHAnsi"/>
                <w:sz w:val="18"/>
                <w:szCs w:val="18"/>
                <w:vertAlign w:val="superscript"/>
              </w:rPr>
              <w:t>f</w:t>
            </w:r>
            <w:proofErr w:type="spellEnd"/>
          </w:p>
        </w:tc>
        <w:tc>
          <w:tcPr>
            <w:tcW w:w="1300" w:type="pct"/>
            <w:vAlign w:val="center"/>
            <w:hideMark/>
          </w:tcPr>
          <w:p w14:paraId="62399C3C" w14:textId="51A13238"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Antenatal Corticosteroid may increase/have little to no </w:t>
            </w:r>
            <w:r w:rsidR="00C0416F">
              <w:rPr>
                <w:rFonts w:eastAsia="Times New Roman" w:cstheme="minorHAnsi"/>
                <w:sz w:val="18"/>
                <w:szCs w:val="18"/>
              </w:rPr>
              <w:t>effect on continuous positive airway pressure (CPAP) use</w:t>
            </w:r>
            <w:r w:rsidRPr="008120C1">
              <w:rPr>
                <w:rFonts w:eastAsia="Times New Roman" w:cstheme="minorHAnsi"/>
                <w:sz w:val="18"/>
                <w:szCs w:val="18"/>
              </w:rPr>
              <w:t xml:space="preserve"> but the evidence is very uncertain.</w:t>
            </w:r>
          </w:p>
        </w:tc>
      </w:tr>
      <w:tr w:rsidR="008120C1" w:rsidRPr="008120C1" w14:paraId="5262D676" w14:textId="77777777" w:rsidTr="008120C1">
        <w:tc>
          <w:tcPr>
            <w:tcW w:w="866" w:type="pct"/>
            <w:vAlign w:val="center"/>
            <w:hideMark/>
          </w:tcPr>
          <w:p w14:paraId="3FEC41C5" w14:textId="2F9FA893"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t>5-Minute Apgar Score</w:t>
            </w:r>
          </w:p>
        </w:tc>
        <w:tc>
          <w:tcPr>
            <w:tcW w:w="600" w:type="pct"/>
            <w:vAlign w:val="center"/>
            <w:hideMark/>
          </w:tcPr>
          <w:p w14:paraId="65A3F0CA"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20 per 1,000</w:t>
            </w:r>
          </w:p>
        </w:tc>
        <w:tc>
          <w:tcPr>
            <w:tcW w:w="600" w:type="pct"/>
            <w:vAlign w:val="center"/>
            <w:hideMark/>
          </w:tcPr>
          <w:p w14:paraId="5D59677F"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44 per 1,000</w:t>
            </w:r>
            <w:r w:rsidRPr="008120C1">
              <w:rPr>
                <w:rFonts w:eastAsia="Times New Roman" w:cstheme="minorHAnsi"/>
                <w:sz w:val="18"/>
                <w:szCs w:val="18"/>
              </w:rPr>
              <w:br/>
            </w:r>
            <w:r w:rsidRPr="008120C1">
              <w:rPr>
                <w:rStyle w:val="cell-value"/>
                <w:rFonts w:eastAsia="Times New Roman" w:cstheme="minorHAnsi"/>
                <w:sz w:val="18"/>
                <w:szCs w:val="18"/>
              </w:rPr>
              <w:t>(1 to 1,000)</w:t>
            </w:r>
          </w:p>
        </w:tc>
        <w:tc>
          <w:tcPr>
            <w:tcW w:w="600" w:type="pct"/>
            <w:vAlign w:val="center"/>
            <w:hideMark/>
          </w:tcPr>
          <w:p w14:paraId="49E4657A"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2.20</w:t>
            </w:r>
            <w:r w:rsidRPr="008120C1">
              <w:rPr>
                <w:rFonts w:eastAsia="Times New Roman" w:cstheme="minorHAnsi"/>
                <w:sz w:val="18"/>
                <w:szCs w:val="18"/>
              </w:rPr>
              <w:br/>
            </w:r>
            <w:r w:rsidRPr="008120C1">
              <w:rPr>
                <w:rStyle w:val="cell"/>
                <w:rFonts w:eastAsia="Times New Roman" w:cstheme="minorHAnsi"/>
                <w:sz w:val="18"/>
                <w:szCs w:val="18"/>
              </w:rPr>
              <w:t>(0.04 to 135.81)</w:t>
            </w:r>
          </w:p>
        </w:tc>
        <w:tc>
          <w:tcPr>
            <w:tcW w:w="600" w:type="pct"/>
            <w:vAlign w:val="center"/>
            <w:hideMark/>
          </w:tcPr>
          <w:p w14:paraId="5A15DA34"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1584</w:t>
            </w:r>
            <w:r w:rsidRPr="008120C1">
              <w:rPr>
                <w:rFonts w:eastAsia="Times New Roman" w:cstheme="minorHAnsi"/>
                <w:sz w:val="18"/>
                <w:szCs w:val="18"/>
              </w:rPr>
              <w:br/>
              <w:t>(2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1360D16A"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r w:rsidRPr="008120C1">
              <w:rPr>
                <w:rStyle w:val="quality-text"/>
                <w:rFonts w:eastAsia="Times New Roman" w:cstheme="minorHAnsi"/>
                <w:sz w:val="18"/>
                <w:szCs w:val="18"/>
              </w:rPr>
              <w:t xml:space="preserve">Very </w:t>
            </w:r>
            <w:proofErr w:type="spellStart"/>
            <w:r w:rsidRPr="008120C1">
              <w:rPr>
                <w:rStyle w:val="quality-text"/>
                <w:rFonts w:eastAsia="Times New Roman" w:cstheme="minorHAnsi"/>
                <w:sz w:val="18"/>
                <w:szCs w:val="18"/>
              </w:rPr>
              <w:t>low</w:t>
            </w:r>
            <w:r w:rsidRPr="008120C1">
              <w:rPr>
                <w:rFonts w:eastAsia="Times New Roman" w:cstheme="minorHAnsi"/>
                <w:sz w:val="18"/>
                <w:szCs w:val="18"/>
                <w:vertAlign w:val="superscript"/>
              </w:rPr>
              <w:t>f</w:t>
            </w:r>
            <w:r w:rsidRPr="008120C1">
              <w:rPr>
                <w:rStyle w:val="comma"/>
                <w:rFonts w:eastAsia="Times New Roman" w:cstheme="minorHAnsi"/>
                <w:sz w:val="18"/>
                <w:szCs w:val="18"/>
                <w:vertAlign w:val="superscript"/>
              </w:rPr>
              <w:t>,</w:t>
            </w:r>
            <w:r w:rsidRPr="008120C1">
              <w:rPr>
                <w:rFonts w:eastAsia="Times New Roman" w:cstheme="minorHAnsi"/>
                <w:sz w:val="18"/>
                <w:szCs w:val="18"/>
                <w:vertAlign w:val="superscript"/>
              </w:rPr>
              <w:t>g</w:t>
            </w:r>
            <w:proofErr w:type="spellEnd"/>
          </w:p>
        </w:tc>
        <w:tc>
          <w:tcPr>
            <w:tcW w:w="1300" w:type="pct"/>
            <w:vAlign w:val="center"/>
            <w:hideMark/>
          </w:tcPr>
          <w:p w14:paraId="044E7ECB" w14:textId="00C74142"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The evidence is very uncertain about the effect of Antenatal Corticosteroid </w:t>
            </w:r>
            <w:r w:rsidR="00C0416F">
              <w:rPr>
                <w:rFonts w:eastAsia="Times New Roman" w:cstheme="minorHAnsi"/>
                <w:sz w:val="18"/>
                <w:szCs w:val="18"/>
              </w:rPr>
              <w:t>on 5-minute Apgar score</w:t>
            </w:r>
            <w:r w:rsidRPr="008120C1">
              <w:rPr>
                <w:rFonts w:eastAsia="Times New Roman" w:cstheme="minorHAnsi"/>
                <w:sz w:val="18"/>
                <w:szCs w:val="18"/>
              </w:rPr>
              <w:t>.</w:t>
            </w:r>
          </w:p>
        </w:tc>
      </w:tr>
      <w:tr w:rsidR="008120C1" w:rsidRPr="008120C1" w14:paraId="07F92F1A" w14:textId="77777777" w:rsidTr="008120C1">
        <w:tc>
          <w:tcPr>
            <w:tcW w:w="866" w:type="pct"/>
            <w:vAlign w:val="center"/>
            <w:hideMark/>
          </w:tcPr>
          <w:p w14:paraId="34CA46DB" w14:textId="3B719066"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t>Neonatal Hypoglycemia</w:t>
            </w:r>
          </w:p>
        </w:tc>
        <w:tc>
          <w:tcPr>
            <w:tcW w:w="600" w:type="pct"/>
            <w:vAlign w:val="center"/>
            <w:hideMark/>
          </w:tcPr>
          <w:p w14:paraId="4F0D1F2B"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110 per 1,000</w:t>
            </w:r>
          </w:p>
        </w:tc>
        <w:tc>
          <w:tcPr>
            <w:tcW w:w="600" w:type="pct"/>
            <w:vAlign w:val="center"/>
            <w:hideMark/>
          </w:tcPr>
          <w:p w14:paraId="457185C5"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175 per 1,000</w:t>
            </w:r>
            <w:r w:rsidRPr="008120C1">
              <w:rPr>
                <w:rFonts w:eastAsia="Times New Roman" w:cstheme="minorHAnsi"/>
                <w:sz w:val="18"/>
                <w:szCs w:val="18"/>
              </w:rPr>
              <w:br/>
            </w:r>
            <w:r w:rsidRPr="008120C1">
              <w:rPr>
                <w:rStyle w:val="cell-value"/>
                <w:rFonts w:eastAsia="Times New Roman" w:cstheme="minorHAnsi"/>
                <w:sz w:val="18"/>
                <w:szCs w:val="18"/>
              </w:rPr>
              <w:t>(127 to 243)</w:t>
            </w:r>
          </w:p>
        </w:tc>
        <w:tc>
          <w:tcPr>
            <w:tcW w:w="600" w:type="pct"/>
            <w:vAlign w:val="center"/>
            <w:hideMark/>
          </w:tcPr>
          <w:p w14:paraId="2F25A58B"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1.60</w:t>
            </w:r>
            <w:r w:rsidRPr="008120C1">
              <w:rPr>
                <w:rFonts w:eastAsia="Times New Roman" w:cstheme="minorHAnsi"/>
                <w:sz w:val="18"/>
                <w:szCs w:val="18"/>
              </w:rPr>
              <w:br/>
            </w:r>
            <w:r w:rsidRPr="008120C1">
              <w:rPr>
                <w:rStyle w:val="cell"/>
                <w:rFonts w:eastAsia="Times New Roman" w:cstheme="minorHAnsi"/>
                <w:sz w:val="18"/>
                <w:szCs w:val="18"/>
              </w:rPr>
              <w:t>(1.16 to 2.22)</w:t>
            </w:r>
          </w:p>
        </w:tc>
        <w:tc>
          <w:tcPr>
            <w:tcW w:w="600" w:type="pct"/>
            <w:vAlign w:val="center"/>
            <w:hideMark/>
          </w:tcPr>
          <w:p w14:paraId="524C8A34"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5758</w:t>
            </w:r>
            <w:r w:rsidRPr="008120C1">
              <w:rPr>
                <w:rFonts w:eastAsia="Times New Roman" w:cstheme="minorHAnsi"/>
                <w:sz w:val="18"/>
                <w:szCs w:val="18"/>
              </w:rPr>
              <w:br/>
              <w:t>(5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5D5EDC62"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proofErr w:type="spellStart"/>
            <w:r w:rsidRPr="008120C1">
              <w:rPr>
                <w:rStyle w:val="quality-text"/>
                <w:rFonts w:eastAsia="Times New Roman" w:cstheme="minorHAnsi"/>
                <w:sz w:val="18"/>
                <w:szCs w:val="18"/>
              </w:rPr>
              <w:t>Moderate</w:t>
            </w:r>
            <w:r w:rsidRPr="008120C1">
              <w:rPr>
                <w:rFonts w:eastAsia="Times New Roman" w:cstheme="minorHAnsi"/>
                <w:sz w:val="18"/>
                <w:szCs w:val="18"/>
                <w:vertAlign w:val="superscript"/>
              </w:rPr>
              <w:t>h</w:t>
            </w:r>
            <w:proofErr w:type="spellEnd"/>
          </w:p>
        </w:tc>
        <w:tc>
          <w:tcPr>
            <w:tcW w:w="1300" w:type="pct"/>
            <w:vAlign w:val="center"/>
            <w:hideMark/>
          </w:tcPr>
          <w:p w14:paraId="1B39803C" w14:textId="03AD71FF"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Antenatal Corticosteroid probably results in an </w:t>
            </w:r>
            <w:r w:rsidR="00C0416F">
              <w:rPr>
                <w:rFonts w:eastAsia="Times New Roman" w:cstheme="minorHAnsi"/>
                <w:sz w:val="18"/>
                <w:szCs w:val="18"/>
              </w:rPr>
              <w:t>increase in neonatal hypoglycemia</w:t>
            </w:r>
            <w:r w:rsidRPr="008120C1">
              <w:rPr>
                <w:rFonts w:eastAsia="Times New Roman" w:cstheme="minorHAnsi"/>
                <w:sz w:val="18"/>
                <w:szCs w:val="18"/>
              </w:rPr>
              <w:t>.</w:t>
            </w:r>
          </w:p>
        </w:tc>
      </w:tr>
      <w:tr w:rsidR="008120C1" w:rsidRPr="008120C1" w14:paraId="0DDD9587" w14:textId="77777777" w:rsidTr="008120C1">
        <w:tc>
          <w:tcPr>
            <w:tcW w:w="866" w:type="pct"/>
            <w:vAlign w:val="center"/>
            <w:hideMark/>
          </w:tcPr>
          <w:p w14:paraId="7D90BFD9" w14:textId="160FDFCE"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t>Neonatal Jaundice</w:t>
            </w:r>
          </w:p>
        </w:tc>
        <w:tc>
          <w:tcPr>
            <w:tcW w:w="600" w:type="pct"/>
            <w:vAlign w:val="center"/>
            <w:hideMark/>
          </w:tcPr>
          <w:p w14:paraId="351CEC02"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229 per 1,000</w:t>
            </w:r>
          </w:p>
        </w:tc>
        <w:tc>
          <w:tcPr>
            <w:tcW w:w="600" w:type="pct"/>
            <w:vAlign w:val="center"/>
            <w:hideMark/>
          </w:tcPr>
          <w:p w14:paraId="3196CC17"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252 per 1,000</w:t>
            </w:r>
            <w:r w:rsidRPr="008120C1">
              <w:rPr>
                <w:rFonts w:eastAsia="Times New Roman" w:cstheme="minorHAnsi"/>
                <w:sz w:val="18"/>
                <w:szCs w:val="18"/>
              </w:rPr>
              <w:br/>
            </w:r>
            <w:r w:rsidRPr="008120C1">
              <w:rPr>
                <w:rStyle w:val="cell-value"/>
                <w:rFonts w:eastAsia="Times New Roman" w:cstheme="minorHAnsi"/>
                <w:sz w:val="18"/>
                <w:szCs w:val="18"/>
              </w:rPr>
              <w:t>(206 to 307)</w:t>
            </w:r>
          </w:p>
        </w:tc>
        <w:tc>
          <w:tcPr>
            <w:tcW w:w="600" w:type="pct"/>
            <w:vAlign w:val="center"/>
            <w:hideMark/>
          </w:tcPr>
          <w:p w14:paraId="01204D26"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1.10</w:t>
            </w:r>
            <w:r w:rsidRPr="008120C1">
              <w:rPr>
                <w:rFonts w:eastAsia="Times New Roman" w:cstheme="minorHAnsi"/>
                <w:sz w:val="18"/>
                <w:szCs w:val="18"/>
              </w:rPr>
              <w:br/>
            </w:r>
            <w:r w:rsidRPr="008120C1">
              <w:rPr>
                <w:rStyle w:val="cell"/>
                <w:rFonts w:eastAsia="Times New Roman" w:cstheme="minorHAnsi"/>
                <w:sz w:val="18"/>
                <w:szCs w:val="18"/>
              </w:rPr>
              <w:t>(0.90 to 1.34)</w:t>
            </w:r>
          </w:p>
        </w:tc>
        <w:tc>
          <w:tcPr>
            <w:tcW w:w="600" w:type="pct"/>
            <w:vAlign w:val="center"/>
            <w:hideMark/>
          </w:tcPr>
          <w:p w14:paraId="4F3C6686"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4726</w:t>
            </w:r>
            <w:r w:rsidRPr="008120C1">
              <w:rPr>
                <w:rFonts w:eastAsia="Times New Roman" w:cstheme="minorHAnsi"/>
                <w:sz w:val="18"/>
                <w:szCs w:val="18"/>
              </w:rPr>
              <w:br/>
              <w:t>(4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5B35F39A"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proofErr w:type="spellStart"/>
            <w:r w:rsidRPr="008120C1">
              <w:rPr>
                <w:rStyle w:val="quality-text"/>
                <w:rFonts w:eastAsia="Times New Roman" w:cstheme="minorHAnsi"/>
                <w:sz w:val="18"/>
                <w:szCs w:val="18"/>
              </w:rPr>
              <w:t>Low</w:t>
            </w:r>
            <w:r w:rsidRPr="008120C1">
              <w:rPr>
                <w:rFonts w:eastAsia="Times New Roman" w:cstheme="minorHAnsi"/>
                <w:sz w:val="18"/>
                <w:szCs w:val="18"/>
                <w:vertAlign w:val="superscript"/>
              </w:rPr>
              <w:t>f</w:t>
            </w:r>
            <w:r w:rsidRPr="008120C1">
              <w:rPr>
                <w:rStyle w:val="comma"/>
                <w:rFonts w:eastAsia="Times New Roman" w:cstheme="minorHAnsi"/>
                <w:sz w:val="18"/>
                <w:szCs w:val="18"/>
                <w:vertAlign w:val="superscript"/>
              </w:rPr>
              <w:t>,</w:t>
            </w:r>
            <w:r w:rsidRPr="008120C1">
              <w:rPr>
                <w:rFonts w:eastAsia="Times New Roman" w:cstheme="minorHAnsi"/>
                <w:sz w:val="18"/>
                <w:szCs w:val="18"/>
                <w:vertAlign w:val="superscript"/>
              </w:rPr>
              <w:t>i</w:t>
            </w:r>
            <w:proofErr w:type="spellEnd"/>
          </w:p>
        </w:tc>
        <w:tc>
          <w:tcPr>
            <w:tcW w:w="1300" w:type="pct"/>
            <w:vAlign w:val="center"/>
            <w:hideMark/>
          </w:tcPr>
          <w:p w14:paraId="3FCF46D8" w14:textId="4C8786F2"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Antenatal Corticosteroid may result in little to no </w:t>
            </w:r>
            <w:r w:rsidR="00C0416F">
              <w:rPr>
                <w:rFonts w:eastAsia="Times New Roman" w:cstheme="minorHAnsi"/>
                <w:sz w:val="18"/>
                <w:szCs w:val="18"/>
              </w:rPr>
              <w:t>difference in neonatal jaundice</w:t>
            </w:r>
            <w:r w:rsidRPr="008120C1">
              <w:rPr>
                <w:rFonts w:eastAsia="Times New Roman" w:cstheme="minorHAnsi"/>
                <w:sz w:val="18"/>
                <w:szCs w:val="18"/>
              </w:rPr>
              <w:t>.</w:t>
            </w:r>
          </w:p>
        </w:tc>
      </w:tr>
      <w:tr w:rsidR="008120C1" w:rsidRPr="008120C1" w14:paraId="3BF0F165" w14:textId="77777777" w:rsidTr="008120C1">
        <w:tc>
          <w:tcPr>
            <w:tcW w:w="866" w:type="pct"/>
            <w:vAlign w:val="center"/>
            <w:hideMark/>
          </w:tcPr>
          <w:p w14:paraId="08BE1358" w14:textId="5D7E068D"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t>Mechanical Ventilation</w:t>
            </w:r>
          </w:p>
        </w:tc>
        <w:tc>
          <w:tcPr>
            <w:tcW w:w="600" w:type="pct"/>
            <w:vAlign w:val="center"/>
            <w:hideMark/>
          </w:tcPr>
          <w:p w14:paraId="7EF8CC64"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19 per 1,000</w:t>
            </w:r>
          </w:p>
        </w:tc>
        <w:tc>
          <w:tcPr>
            <w:tcW w:w="600" w:type="pct"/>
            <w:vAlign w:val="center"/>
            <w:hideMark/>
          </w:tcPr>
          <w:p w14:paraId="29C605BA"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23 per 1,000</w:t>
            </w:r>
            <w:r w:rsidRPr="008120C1">
              <w:rPr>
                <w:rFonts w:eastAsia="Times New Roman" w:cstheme="minorHAnsi"/>
                <w:sz w:val="18"/>
                <w:szCs w:val="18"/>
              </w:rPr>
              <w:br/>
            </w:r>
            <w:r w:rsidRPr="008120C1">
              <w:rPr>
                <w:rStyle w:val="cell-value"/>
                <w:rFonts w:eastAsia="Times New Roman" w:cstheme="minorHAnsi"/>
                <w:sz w:val="18"/>
                <w:szCs w:val="18"/>
              </w:rPr>
              <w:t>(12 to 44)</w:t>
            </w:r>
          </w:p>
        </w:tc>
        <w:tc>
          <w:tcPr>
            <w:tcW w:w="600" w:type="pct"/>
            <w:vAlign w:val="center"/>
            <w:hideMark/>
          </w:tcPr>
          <w:p w14:paraId="2CD66B8A"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1.19</w:t>
            </w:r>
            <w:r w:rsidRPr="008120C1">
              <w:rPr>
                <w:rFonts w:eastAsia="Times New Roman" w:cstheme="minorHAnsi"/>
                <w:sz w:val="18"/>
                <w:szCs w:val="18"/>
              </w:rPr>
              <w:br/>
            </w:r>
            <w:r w:rsidRPr="008120C1">
              <w:rPr>
                <w:rStyle w:val="cell"/>
                <w:rFonts w:eastAsia="Times New Roman" w:cstheme="minorHAnsi"/>
                <w:sz w:val="18"/>
                <w:szCs w:val="18"/>
              </w:rPr>
              <w:t>(0.61 to 2.30)</w:t>
            </w:r>
          </w:p>
        </w:tc>
        <w:tc>
          <w:tcPr>
            <w:tcW w:w="600" w:type="pct"/>
            <w:vAlign w:val="center"/>
            <w:hideMark/>
          </w:tcPr>
          <w:p w14:paraId="38E86519"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4726</w:t>
            </w:r>
            <w:r w:rsidRPr="008120C1">
              <w:rPr>
                <w:rFonts w:eastAsia="Times New Roman" w:cstheme="minorHAnsi"/>
                <w:sz w:val="18"/>
                <w:szCs w:val="18"/>
              </w:rPr>
              <w:br/>
              <w:t>(4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467B535D"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proofErr w:type="spellStart"/>
            <w:r w:rsidRPr="008120C1">
              <w:rPr>
                <w:rStyle w:val="quality-text"/>
                <w:rFonts w:eastAsia="Times New Roman" w:cstheme="minorHAnsi"/>
                <w:sz w:val="18"/>
                <w:szCs w:val="18"/>
              </w:rPr>
              <w:t>Moderate</w:t>
            </w:r>
            <w:r w:rsidRPr="008120C1">
              <w:rPr>
                <w:rFonts w:eastAsia="Times New Roman" w:cstheme="minorHAnsi"/>
                <w:sz w:val="18"/>
                <w:szCs w:val="18"/>
                <w:vertAlign w:val="superscript"/>
              </w:rPr>
              <w:t>f</w:t>
            </w:r>
            <w:proofErr w:type="spellEnd"/>
          </w:p>
        </w:tc>
        <w:tc>
          <w:tcPr>
            <w:tcW w:w="1300" w:type="pct"/>
            <w:vAlign w:val="center"/>
            <w:hideMark/>
          </w:tcPr>
          <w:p w14:paraId="0439E41D" w14:textId="63CB069D"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Antenatal Corticosteroid probably results in little to no </w:t>
            </w:r>
            <w:r w:rsidR="00C0416F">
              <w:rPr>
                <w:rFonts w:eastAsia="Times New Roman" w:cstheme="minorHAnsi"/>
                <w:sz w:val="18"/>
                <w:szCs w:val="18"/>
              </w:rPr>
              <w:t>difference in mechanical ventilation</w:t>
            </w:r>
            <w:r w:rsidRPr="008120C1">
              <w:rPr>
                <w:rFonts w:eastAsia="Times New Roman" w:cstheme="minorHAnsi"/>
                <w:sz w:val="18"/>
                <w:szCs w:val="18"/>
              </w:rPr>
              <w:t>.</w:t>
            </w:r>
          </w:p>
        </w:tc>
      </w:tr>
      <w:tr w:rsidR="008120C1" w:rsidRPr="008120C1" w14:paraId="3311BF9C" w14:textId="77777777" w:rsidTr="008120C1">
        <w:tc>
          <w:tcPr>
            <w:tcW w:w="866" w:type="pct"/>
            <w:vAlign w:val="center"/>
            <w:hideMark/>
          </w:tcPr>
          <w:p w14:paraId="256986C3" w14:textId="7020C46D"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t>Neonatal Intensive Care Unit (NICU) Admission</w:t>
            </w:r>
          </w:p>
        </w:tc>
        <w:tc>
          <w:tcPr>
            <w:tcW w:w="600" w:type="pct"/>
            <w:vAlign w:val="center"/>
            <w:hideMark/>
          </w:tcPr>
          <w:p w14:paraId="5C639CDD"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316 per 1,000</w:t>
            </w:r>
          </w:p>
        </w:tc>
        <w:tc>
          <w:tcPr>
            <w:tcW w:w="600" w:type="pct"/>
            <w:vAlign w:val="center"/>
            <w:hideMark/>
          </w:tcPr>
          <w:p w14:paraId="7485A2B3"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437 per 1,000</w:t>
            </w:r>
            <w:r w:rsidRPr="008120C1">
              <w:rPr>
                <w:rFonts w:eastAsia="Times New Roman" w:cstheme="minorHAnsi"/>
                <w:sz w:val="18"/>
                <w:szCs w:val="18"/>
              </w:rPr>
              <w:br/>
            </w:r>
            <w:r w:rsidRPr="008120C1">
              <w:rPr>
                <w:rStyle w:val="cell-value"/>
                <w:rFonts w:eastAsia="Times New Roman" w:cstheme="minorHAnsi"/>
                <w:sz w:val="18"/>
                <w:szCs w:val="18"/>
              </w:rPr>
              <w:t>(323 to 592)</w:t>
            </w:r>
          </w:p>
        </w:tc>
        <w:tc>
          <w:tcPr>
            <w:tcW w:w="600" w:type="pct"/>
            <w:vAlign w:val="center"/>
            <w:hideMark/>
          </w:tcPr>
          <w:p w14:paraId="45BF93C1"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1.38</w:t>
            </w:r>
            <w:r w:rsidRPr="008120C1">
              <w:rPr>
                <w:rFonts w:eastAsia="Times New Roman" w:cstheme="minorHAnsi"/>
                <w:sz w:val="18"/>
                <w:szCs w:val="18"/>
              </w:rPr>
              <w:br/>
            </w:r>
            <w:r w:rsidRPr="008120C1">
              <w:rPr>
                <w:rStyle w:val="cell"/>
                <w:rFonts w:eastAsia="Times New Roman" w:cstheme="minorHAnsi"/>
                <w:sz w:val="18"/>
                <w:szCs w:val="18"/>
              </w:rPr>
              <w:t>(1.02 to 1.87)</w:t>
            </w:r>
          </w:p>
        </w:tc>
        <w:tc>
          <w:tcPr>
            <w:tcW w:w="600" w:type="pct"/>
            <w:vAlign w:val="center"/>
            <w:hideMark/>
          </w:tcPr>
          <w:p w14:paraId="61942E26"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5758</w:t>
            </w:r>
            <w:r w:rsidRPr="008120C1">
              <w:rPr>
                <w:rFonts w:eastAsia="Times New Roman" w:cstheme="minorHAnsi"/>
                <w:sz w:val="18"/>
                <w:szCs w:val="18"/>
              </w:rPr>
              <w:br/>
              <w:t>(5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0CBB5C3F"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proofErr w:type="spellStart"/>
            <w:r w:rsidRPr="008120C1">
              <w:rPr>
                <w:rStyle w:val="quality-text"/>
                <w:rFonts w:eastAsia="Times New Roman" w:cstheme="minorHAnsi"/>
                <w:sz w:val="18"/>
                <w:szCs w:val="18"/>
              </w:rPr>
              <w:t>Low</w:t>
            </w:r>
            <w:r w:rsidRPr="008120C1">
              <w:rPr>
                <w:rFonts w:eastAsia="Times New Roman" w:cstheme="minorHAnsi"/>
                <w:sz w:val="18"/>
                <w:szCs w:val="18"/>
                <w:vertAlign w:val="superscript"/>
              </w:rPr>
              <w:t>j</w:t>
            </w:r>
            <w:proofErr w:type="spellEnd"/>
          </w:p>
        </w:tc>
        <w:tc>
          <w:tcPr>
            <w:tcW w:w="1300" w:type="pct"/>
            <w:vAlign w:val="center"/>
            <w:hideMark/>
          </w:tcPr>
          <w:p w14:paraId="0ACE9AB5" w14:textId="165B2EF6"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Antenatal Corticosteroid likely results in an </w:t>
            </w:r>
            <w:r w:rsidR="00C0416F">
              <w:rPr>
                <w:rFonts w:eastAsia="Times New Roman" w:cstheme="minorHAnsi"/>
                <w:sz w:val="18"/>
                <w:szCs w:val="18"/>
              </w:rPr>
              <w:t>increase in neonatal intensive care unit (NICU) admission</w:t>
            </w:r>
            <w:r w:rsidRPr="008120C1">
              <w:rPr>
                <w:rFonts w:eastAsia="Times New Roman" w:cstheme="minorHAnsi"/>
                <w:sz w:val="18"/>
                <w:szCs w:val="18"/>
              </w:rPr>
              <w:t>.</w:t>
            </w:r>
          </w:p>
        </w:tc>
      </w:tr>
      <w:tr w:rsidR="008120C1" w:rsidRPr="008120C1" w14:paraId="1DED43B2" w14:textId="77777777" w:rsidTr="008120C1">
        <w:tc>
          <w:tcPr>
            <w:tcW w:w="866" w:type="pct"/>
            <w:vAlign w:val="center"/>
            <w:hideMark/>
          </w:tcPr>
          <w:p w14:paraId="4AF0A3CE" w14:textId="45EACEB4"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lastRenderedPageBreak/>
              <w:t>Respiratory Distress Syndrome (RDS)</w:t>
            </w:r>
          </w:p>
        </w:tc>
        <w:tc>
          <w:tcPr>
            <w:tcW w:w="600" w:type="pct"/>
            <w:vAlign w:val="center"/>
            <w:hideMark/>
          </w:tcPr>
          <w:p w14:paraId="0CC8F167"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43 per 1,000</w:t>
            </w:r>
          </w:p>
        </w:tc>
        <w:tc>
          <w:tcPr>
            <w:tcW w:w="600" w:type="pct"/>
            <w:vAlign w:val="center"/>
            <w:hideMark/>
          </w:tcPr>
          <w:p w14:paraId="13E1AE8C"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62 per 1,000</w:t>
            </w:r>
            <w:r w:rsidRPr="008120C1">
              <w:rPr>
                <w:rFonts w:eastAsia="Times New Roman" w:cstheme="minorHAnsi"/>
                <w:sz w:val="18"/>
                <w:szCs w:val="18"/>
              </w:rPr>
              <w:br/>
            </w:r>
            <w:r w:rsidRPr="008120C1">
              <w:rPr>
                <w:rStyle w:val="cell-value"/>
                <w:rFonts w:eastAsia="Times New Roman" w:cstheme="minorHAnsi"/>
                <w:sz w:val="18"/>
                <w:szCs w:val="18"/>
              </w:rPr>
              <w:t>(27 to 144)</w:t>
            </w:r>
          </w:p>
        </w:tc>
        <w:tc>
          <w:tcPr>
            <w:tcW w:w="600" w:type="pct"/>
            <w:vAlign w:val="center"/>
            <w:hideMark/>
          </w:tcPr>
          <w:p w14:paraId="53F1F831"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1.44</w:t>
            </w:r>
            <w:r w:rsidRPr="008120C1">
              <w:rPr>
                <w:rFonts w:eastAsia="Times New Roman" w:cstheme="minorHAnsi"/>
                <w:sz w:val="18"/>
                <w:szCs w:val="18"/>
              </w:rPr>
              <w:br/>
            </w:r>
            <w:r w:rsidRPr="008120C1">
              <w:rPr>
                <w:rStyle w:val="cell"/>
                <w:rFonts w:eastAsia="Times New Roman" w:cstheme="minorHAnsi"/>
                <w:sz w:val="18"/>
                <w:szCs w:val="18"/>
              </w:rPr>
              <w:t>(0.62 to 3.32)</w:t>
            </w:r>
          </w:p>
        </w:tc>
        <w:tc>
          <w:tcPr>
            <w:tcW w:w="600" w:type="pct"/>
            <w:vAlign w:val="center"/>
            <w:hideMark/>
          </w:tcPr>
          <w:p w14:paraId="04CB46A6"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5758</w:t>
            </w:r>
            <w:r w:rsidRPr="008120C1">
              <w:rPr>
                <w:rFonts w:eastAsia="Times New Roman" w:cstheme="minorHAnsi"/>
                <w:sz w:val="18"/>
                <w:szCs w:val="18"/>
              </w:rPr>
              <w:br/>
              <w:t>(5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0561EF6D"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r w:rsidRPr="008120C1">
              <w:rPr>
                <w:rStyle w:val="quality-text"/>
                <w:rFonts w:eastAsia="Times New Roman" w:cstheme="minorHAnsi"/>
                <w:sz w:val="18"/>
                <w:szCs w:val="18"/>
              </w:rPr>
              <w:t xml:space="preserve">Very </w:t>
            </w:r>
            <w:proofErr w:type="spellStart"/>
            <w:r w:rsidRPr="008120C1">
              <w:rPr>
                <w:rStyle w:val="quality-text"/>
                <w:rFonts w:eastAsia="Times New Roman" w:cstheme="minorHAnsi"/>
                <w:sz w:val="18"/>
                <w:szCs w:val="18"/>
              </w:rPr>
              <w:t>low</w:t>
            </w:r>
            <w:r w:rsidRPr="008120C1">
              <w:rPr>
                <w:rFonts w:eastAsia="Times New Roman" w:cstheme="minorHAnsi"/>
                <w:sz w:val="18"/>
                <w:szCs w:val="18"/>
                <w:vertAlign w:val="superscript"/>
              </w:rPr>
              <w:t>f</w:t>
            </w:r>
            <w:r w:rsidRPr="008120C1">
              <w:rPr>
                <w:rStyle w:val="comma"/>
                <w:rFonts w:eastAsia="Times New Roman" w:cstheme="minorHAnsi"/>
                <w:sz w:val="18"/>
                <w:szCs w:val="18"/>
                <w:vertAlign w:val="superscript"/>
              </w:rPr>
              <w:t>,</w:t>
            </w:r>
            <w:r w:rsidRPr="008120C1">
              <w:rPr>
                <w:rFonts w:eastAsia="Times New Roman" w:cstheme="minorHAnsi"/>
                <w:sz w:val="18"/>
                <w:szCs w:val="18"/>
                <w:vertAlign w:val="superscript"/>
              </w:rPr>
              <w:t>k</w:t>
            </w:r>
            <w:proofErr w:type="spellEnd"/>
          </w:p>
        </w:tc>
        <w:tc>
          <w:tcPr>
            <w:tcW w:w="1300" w:type="pct"/>
            <w:vAlign w:val="center"/>
            <w:hideMark/>
          </w:tcPr>
          <w:p w14:paraId="192AE704" w14:textId="0B9C75CB"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The evidence is very uncertain about the effect of Antenatal Corticosteroid </w:t>
            </w:r>
            <w:r w:rsidR="00C0416F">
              <w:rPr>
                <w:rFonts w:eastAsia="Times New Roman" w:cstheme="minorHAnsi"/>
                <w:sz w:val="18"/>
                <w:szCs w:val="18"/>
              </w:rPr>
              <w:t>on respiratory distress syndrome (RDS)</w:t>
            </w:r>
            <w:r w:rsidRPr="008120C1">
              <w:rPr>
                <w:rFonts w:eastAsia="Times New Roman" w:cstheme="minorHAnsi"/>
                <w:sz w:val="18"/>
                <w:szCs w:val="18"/>
              </w:rPr>
              <w:t>.</w:t>
            </w:r>
          </w:p>
        </w:tc>
      </w:tr>
      <w:tr w:rsidR="008120C1" w:rsidRPr="008120C1" w14:paraId="22C386E2" w14:textId="77777777" w:rsidTr="008120C1">
        <w:tc>
          <w:tcPr>
            <w:tcW w:w="866" w:type="pct"/>
            <w:vAlign w:val="center"/>
            <w:hideMark/>
          </w:tcPr>
          <w:p w14:paraId="324AC2D4" w14:textId="51D2BF4E" w:rsidR="008120C1" w:rsidRPr="008120C1" w:rsidRDefault="00C0416F" w:rsidP="008120C1">
            <w:pPr>
              <w:jc w:val="center"/>
              <w:rPr>
                <w:rFonts w:eastAsia="Times New Roman" w:cstheme="minorHAnsi"/>
                <w:sz w:val="18"/>
                <w:szCs w:val="18"/>
              </w:rPr>
            </w:pPr>
            <w:r>
              <w:rPr>
                <w:rStyle w:val="label"/>
                <w:rFonts w:eastAsia="Times New Roman" w:cstheme="minorHAnsi"/>
                <w:sz w:val="18"/>
                <w:szCs w:val="18"/>
              </w:rPr>
              <w:t>Transient Tachypnea of the Newborn (TTN)</w:t>
            </w:r>
          </w:p>
        </w:tc>
        <w:tc>
          <w:tcPr>
            <w:tcW w:w="600" w:type="pct"/>
            <w:vAlign w:val="center"/>
            <w:hideMark/>
          </w:tcPr>
          <w:p w14:paraId="79211D92"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130 per 1,000</w:t>
            </w:r>
          </w:p>
        </w:tc>
        <w:tc>
          <w:tcPr>
            <w:tcW w:w="600" w:type="pct"/>
            <w:vAlign w:val="center"/>
            <w:hideMark/>
          </w:tcPr>
          <w:p w14:paraId="06787316" w14:textId="77777777" w:rsidR="008120C1" w:rsidRPr="008120C1" w:rsidRDefault="008120C1" w:rsidP="008120C1">
            <w:pPr>
              <w:jc w:val="center"/>
              <w:rPr>
                <w:rFonts w:eastAsia="Times New Roman" w:cstheme="minorHAnsi"/>
                <w:sz w:val="18"/>
                <w:szCs w:val="18"/>
              </w:rPr>
            </w:pPr>
            <w:r w:rsidRPr="008120C1">
              <w:rPr>
                <w:rStyle w:val="cell-value"/>
                <w:rFonts w:eastAsia="Times New Roman" w:cstheme="minorHAnsi"/>
                <w:b/>
                <w:bCs/>
                <w:sz w:val="18"/>
                <w:szCs w:val="18"/>
              </w:rPr>
              <w:t>125 per 1,000</w:t>
            </w:r>
            <w:r w:rsidRPr="008120C1">
              <w:rPr>
                <w:rFonts w:eastAsia="Times New Roman" w:cstheme="minorHAnsi"/>
                <w:sz w:val="18"/>
                <w:szCs w:val="18"/>
              </w:rPr>
              <w:br/>
            </w:r>
            <w:r w:rsidRPr="008120C1">
              <w:rPr>
                <w:rStyle w:val="cell-value"/>
                <w:rFonts w:eastAsia="Times New Roman" w:cstheme="minorHAnsi"/>
                <w:sz w:val="18"/>
                <w:szCs w:val="18"/>
              </w:rPr>
              <w:t>(62 to 249)</w:t>
            </w:r>
          </w:p>
        </w:tc>
        <w:tc>
          <w:tcPr>
            <w:tcW w:w="600" w:type="pct"/>
            <w:vAlign w:val="center"/>
            <w:hideMark/>
          </w:tcPr>
          <w:p w14:paraId="55E3CF02" w14:textId="77777777" w:rsidR="008120C1" w:rsidRPr="008120C1" w:rsidRDefault="008120C1" w:rsidP="008120C1">
            <w:pPr>
              <w:jc w:val="center"/>
              <w:rPr>
                <w:rFonts w:eastAsia="Times New Roman" w:cstheme="minorHAnsi"/>
                <w:sz w:val="18"/>
                <w:szCs w:val="18"/>
              </w:rPr>
            </w:pPr>
            <w:r w:rsidRPr="008120C1">
              <w:rPr>
                <w:rStyle w:val="block"/>
                <w:rFonts w:eastAsia="Times New Roman" w:cstheme="minorHAnsi"/>
                <w:b/>
                <w:bCs/>
                <w:sz w:val="18"/>
                <w:szCs w:val="18"/>
              </w:rPr>
              <w:t>RR 0.96</w:t>
            </w:r>
            <w:r w:rsidRPr="008120C1">
              <w:rPr>
                <w:rFonts w:eastAsia="Times New Roman" w:cstheme="minorHAnsi"/>
                <w:sz w:val="18"/>
                <w:szCs w:val="18"/>
              </w:rPr>
              <w:br/>
            </w:r>
            <w:r w:rsidRPr="008120C1">
              <w:rPr>
                <w:rStyle w:val="cell"/>
                <w:rFonts w:eastAsia="Times New Roman" w:cstheme="minorHAnsi"/>
                <w:sz w:val="18"/>
                <w:szCs w:val="18"/>
              </w:rPr>
              <w:t>(0.48 to 1.92)</w:t>
            </w:r>
          </w:p>
        </w:tc>
        <w:tc>
          <w:tcPr>
            <w:tcW w:w="600" w:type="pct"/>
            <w:vAlign w:val="center"/>
            <w:hideMark/>
          </w:tcPr>
          <w:p w14:paraId="1F896C86" w14:textId="77777777"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4726</w:t>
            </w:r>
            <w:r w:rsidRPr="008120C1">
              <w:rPr>
                <w:rFonts w:eastAsia="Times New Roman" w:cstheme="minorHAnsi"/>
                <w:sz w:val="18"/>
                <w:szCs w:val="18"/>
              </w:rPr>
              <w:br/>
              <w:t>(4 non-</w:t>
            </w:r>
            <w:proofErr w:type="spellStart"/>
            <w:r w:rsidRPr="008120C1">
              <w:rPr>
                <w:rFonts w:eastAsia="Times New Roman" w:cstheme="minorHAnsi"/>
                <w:sz w:val="18"/>
                <w:szCs w:val="18"/>
              </w:rPr>
              <w:t>randomised</w:t>
            </w:r>
            <w:proofErr w:type="spellEnd"/>
            <w:r w:rsidRPr="008120C1">
              <w:rPr>
                <w:rFonts w:eastAsia="Times New Roman" w:cstheme="minorHAnsi"/>
                <w:sz w:val="18"/>
                <w:szCs w:val="18"/>
              </w:rPr>
              <w:t xml:space="preserve"> studies)</w:t>
            </w:r>
          </w:p>
        </w:tc>
        <w:tc>
          <w:tcPr>
            <w:tcW w:w="434" w:type="pct"/>
            <w:vAlign w:val="center"/>
            <w:hideMark/>
          </w:tcPr>
          <w:p w14:paraId="761520A0" w14:textId="77777777" w:rsidR="008120C1" w:rsidRPr="008120C1" w:rsidRDefault="008120C1" w:rsidP="008120C1">
            <w:pPr>
              <w:jc w:val="center"/>
              <w:rPr>
                <w:rFonts w:eastAsia="Times New Roman" w:cstheme="minorHAnsi"/>
                <w:sz w:val="18"/>
                <w:szCs w:val="18"/>
              </w:rPr>
            </w:pPr>
            <w:r w:rsidRPr="008120C1">
              <w:rPr>
                <w:rStyle w:val="quality-sign"/>
                <w:rFonts w:ascii="Cambria Math" w:eastAsia="Times New Roman" w:hAnsi="Cambria Math" w:cs="Cambria Math"/>
                <w:sz w:val="18"/>
                <w:szCs w:val="18"/>
              </w:rPr>
              <w:t>⨁◯◯◯</w:t>
            </w:r>
            <w:r w:rsidRPr="008120C1">
              <w:rPr>
                <w:rFonts w:eastAsia="Times New Roman" w:cstheme="minorHAnsi"/>
                <w:sz w:val="18"/>
                <w:szCs w:val="18"/>
              </w:rPr>
              <w:br/>
            </w:r>
            <w:r w:rsidRPr="008120C1">
              <w:rPr>
                <w:rStyle w:val="quality-text"/>
                <w:rFonts w:eastAsia="Times New Roman" w:cstheme="minorHAnsi"/>
                <w:sz w:val="18"/>
                <w:szCs w:val="18"/>
              </w:rPr>
              <w:t xml:space="preserve">Very </w:t>
            </w:r>
            <w:proofErr w:type="spellStart"/>
            <w:r w:rsidRPr="008120C1">
              <w:rPr>
                <w:rStyle w:val="quality-text"/>
                <w:rFonts w:eastAsia="Times New Roman" w:cstheme="minorHAnsi"/>
                <w:sz w:val="18"/>
                <w:szCs w:val="18"/>
              </w:rPr>
              <w:t>low</w:t>
            </w:r>
            <w:r w:rsidRPr="008120C1">
              <w:rPr>
                <w:rFonts w:eastAsia="Times New Roman" w:cstheme="minorHAnsi"/>
                <w:sz w:val="18"/>
                <w:szCs w:val="18"/>
                <w:vertAlign w:val="superscript"/>
              </w:rPr>
              <w:t>f</w:t>
            </w:r>
            <w:r w:rsidRPr="008120C1">
              <w:rPr>
                <w:rStyle w:val="comma"/>
                <w:rFonts w:eastAsia="Times New Roman" w:cstheme="minorHAnsi"/>
                <w:sz w:val="18"/>
                <w:szCs w:val="18"/>
                <w:vertAlign w:val="superscript"/>
              </w:rPr>
              <w:t>,</w:t>
            </w:r>
            <w:r w:rsidRPr="008120C1">
              <w:rPr>
                <w:rFonts w:eastAsia="Times New Roman" w:cstheme="minorHAnsi"/>
                <w:sz w:val="18"/>
                <w:szCs w:val="18"/>
                <w:vertAlign w:val="superscript"/>
              </w:rPr>
              <w:t>l</w:t>
            </w:r>
            <w:proofErr w:type="spellEnd"/>
          </w:p>
        </w:tc>
        <w:tc>
          <w:tcPr>
            <w:tcW w:w="1300" w:type="pct"/>
            <w:vAlign w:val="center"/>
            <w:hideMark/>
          </w:tcPr>
          <w:p w14:paraId="23919310" w14:textId="4E4A1D15" w:rsidR="008120C1" w:rsidRPr="008120C1" w:rsidRDefault="008120C1" w:rsidP="008120C1">
            <w:pPr>
              <w:jc w:val="center"/>
              <w:rPr>
                <w:rFonts w:eastAsia="Times New Roman" w:cstheme="minorHAnsi"/>
                <w:sz w:val="18"/>
                <w:szCs w:val="18"/>
              </w:rPr>
            </w:pPr>
            <w:r w:rsidRPr="008120C1">
              <w:rPr>
                <w:rFonts w:eastAsia="Times New Roman" w:cstheme="minorHAnsi"/>
                <w:sz w:val="18"/>
                <w:szCs w:val="18"/>
              </w:rPr>
              <w:t xml:space="preserve">Antenatal Corticosteroid may increase/have little to no </w:t>
            </w:r>
            <w:r w:rsidR="00C0416F">
              <w:rPr>
                <w:rFonts w:eastAsia="Times New Roman" w:cstheme="minorHAnsi"/>
                <w:sz w:val="18"/>
                <w:szCs w:val="18"/>
              </w:rPr>
              <w:t>effect on transient tachypnea of the newborn (TTN)</w:t>
            </w:r>
            <w:r w:rsidRPr="008120C1">
              <w:rPr>
                <w:rFonts w:eastAsia="Times New Roman" w:cstheme="minorHAnsi"/>
                <w:sz w:val="18"/>
                <w:szCs w:val="18"/>
              </w:rPr>
              <w:t xml:space="preserve"> but the evidence is very uncertain.</w:t>
            </w:r>
          </w:p>
        </w:tc>
      </w:tr>
      <w:tr w:rsidR="008120C1" w:rsidRPr="008120C1" w14:paraId="08754F5C" w14:textId="77777777" w:rsidTr="008120C1">
        <w:tc>
          <w:tcPr>
            <w:tcW w:w="5000" w:type="pct"/>
            <w:gridSpan w:val="7"/>
            <w:vAlign w:val="center"/>
            <w:hideMark/>
          </w:tcPr>
          <w:p w14:paraId="421A5D2D" w14:textId="77777777" w:rsidR="008120C1" w:rsidRPr="008120C1" w:rsidRDefault="008120C1" w:rsidP="008120C1">
            <w:pPr>
              <w:rPr>
                <w:rFonts w:eastAsia="Times New Roman" w:cstheme="minorHAnsi"/>
                <w:sz w:val="18"/>
                <w:szCs w:val="18"/>
              </w:rPr>
            </w:pPr>
            <w:r w:rsidRPr="008120C1">
              <w:rPr>
                <w:rFonts w:eastAsia="Times New Roman" w:cstheme="minorHAnsi"/>
                <w:sz w:val="18"/>
                <w:szCs w:val="18"/>
              </w:rPr>
              <w:t>*</w:t>
            </w:r>
            <w:r w:rsidRPr="008120C1">
              <w:rPr>
                <w:rFonts w:eastAsia="Times New Roman" w:cstheme="minorHAnsi"/>
                <w:b/>
                <w:bCs/>
                <w:sz w:val="18"/>
                <w:szCs w:val="18"/>
              </w:rPr>
              <w:t>The risk in the intervention group</w:t>
            </w:r>
            <w:r w:rsidRPr="008120C1">
              <w:rPr>
                <w:rFonts w:eastAsia="Times New Roman" w:cstheme="minorHAnsi"/>
                <w:sz w:val="18"/>
                <w:szCs w:val="18"/>
              </w:rPr>
              <w:t xml:space="preserve"> (and its 95% confidence interval) is based on the assumed risk in the comparison group and the </w:t>
            </w:r>
            <w:r w:rsidRPr="008120C1">
              <w:rPr>
                <w:rFonts w:eastAsia="Times New Roman" w:cstheme="minorHAnsi"/>
                <w:b/>
                <w:bCs/>
                <w:sz w:val="18"/>
                <w:szCs w:val="18"/>
              </w:rPr>
              <w:t>relative effect</w:t>
            </w:r>
            <w:r w:rsidRPr="008120C1">
              <w:rPr>
                <w:rFonts w:eastAsia="Times New Roman" w:cstheme="minorHAnsi"/>
                <w:sz w:val="18"/>
                <w:szCs w:val="18"/>
              </w:rPr>
              <w:t xml:space="preserve"> of the intervention (and its 95% CI).</w:t>
            </w:r>
            <w:r w:rsidRPr="008120C1">
              <w:rPr>
                <w:rFonts w:eastAsia="Times New Roman" w:cstheme="minorHAnsi"/>
                <w:sz w:val="18"/>
                <w:szCs w:val="18"/>
              </w:rPr>
              <w:br/>
            </w:r>
            <w:r w:rsidRPr="008120C1">
              <w:rPr>
                <w:rFonts w:eastAsia="Times New Roman" w:cstheme="minorHAnsi"/>
                <w:sz w:val="18"/>
                <w:szCs w:val="18"/>
              </w:rPr>
              <w:br/>
            </w:r>
            <w:r w:rsidRPr="008120C1">
              <w:rPr>
                <w:rFonts w:eastAsia="Times New Roman" w:cstheme="minorHAnsi"/>
                <w:b/>
                <w:bCs/>
                <w:sz w:val="18"/>
                <w:szCs w:val="18"/>
              </w:rPr>
              <w:t>CI:</w:t>
            </w:r>
            <w:r w:rsidRPr="008120C1">
              <w:rPr>
                <w:rFonts w:eastAsia="Times New Roman" w:cstheme="minorHAnsi"/>
                <w:sz w:val="18"/>
                <w:szCs w:val="18"/>
              </w:rPr>
              <w:t xml:space="preserve"> confidence interval; </w:t>
            </w:r>
            <w:r w:rsidRPr="008120C1">
              <w:rPr>
                <w:rFonts w:eastAsia="Times New Roman" w:cstheme="minorHAnsi"/>
                <w:b/>
                <w:bCs/>
                <w:sz w:val="18"/>
                <w:szCs w:val="18"/>
              </w:rPr>
              <w:t>MD:</w:t>
            </w:r>
            <w:r w:rsidRPr="008120C1">
              <w:rPr>
                <w:rFonts w:eastAsia="Times New Roman" w:cstheme="minorHAnsi"/>
                <w:sz w:val="18"/>
                <w:szCs w:val="18"/>
              </w:rPr>
              <w:t xml:space="preserve"> mean difference; </w:t>
            </w:r>
            <w:r w:rsidRPr="008120C1">
              <w:rPr>
                <w:rFonts w:eastAsia="Times New Roman" w:cstheme="minorHAnsi"/>
                <w:b/>
                <w:bCs/>
                <w:sz w:val="18"/>
                <w:szCs w:val="18"/>
              </w:rPr>
              <w:t>RR:</w:t>
            </w:r>
            <w:r w:rsidRPr="008120C1">
              <w:rPr>
                <w:rFonts w:eastAsia="Times New Roman" w:cstheme="minorHAnsi"/>
                <w:sz w:val="18"/>
                <w:szCs w:val="18"/>
              </w:rPr>
              <w:t xml:space="preserve"> risk ratio</w:t>
            </w:r>
          </w:p>
        </w:tc>
      </w:tr>
      <w:tr w:rsidR="008120C1" w:rsidRPr="008120C1" w14:paraId="1017D996" w14:textId="77777777" w:rsidTr="008120C1">
        <w:tc>
          <w:tcPr>
            <w:tcW w:w="5000" w:type="pct"/>
            <w:gridSpan w:val="7"/>
            <w:vAlign w:val="center"/>
            <w:hideMark/>
          </w:tcPr>
          <w:p w14:paraId="17721EE4" w14:textId="77777777" w:rsidR="008120C1" w:rsidRPr="008120C1" w:rsidRDefault="008120C1" w:rsidP="008120C1">
            <w:pPr>
              <w:rPr>
                <w:rFonts w:eastAsia="Times New Roman" w:cstheme="minorHAnsi"/>
                <w:sz w:val="18"/>
                <w:szCs w:val="18"/>
              </w:rPr>
            </w:pPr>
            <w:r w:rsidRPr="008120C1">
              <w:rPr>
                <w:rFonts w:eastAsia="Times New Roman" w:cstheme="minorHAnsi"/>
                <w:b/>
                <w:bCs/>
                <w:sz w:val="18"/>
                <w:szCs w:val="18"/>
              </w:rPr>
              <w:t>GRADE Working Group grades of evidence</w:t>
            </w:r>
            <w:r w:rsidRPr="008120C1">
              <w:rPr>
                <w:rFonts w:eastAsia="Times New Roman" w:cstheme="minorHAnsi"/>
                <w:sz w:val="18"/>
                <w:szCs w:val="18"/>
              </w:rPr>
              <w:br/>
            </w:r>
            <w:r w:rsidRPr="008120C1">
              <w:rPr>
                <w:rFonts w:eastAsia="Times New Roman" w:cstheme="minorHAnsi"/>
                <w:b/>
                <w:bCs/>
                <w:sz w:val="18"/>
                <w:szCs w:val="18"/>
              </w:rPr>
              <w:t>High certainty:</w:t>
            </w:r>
            <w:r w:rsidRPr="008120C1">
              <w:rPr>
                <w:rFonts w:eastAsia="Times New Roman" w:cstheme="minorHAnsi"/>
                <w:sz w:val="18"/>
                <w:szCs w:val="18"/>
              </w:rPr>
              <w:t xml:space="preserve"> we are very confident that the true effect lies close to that of the estimate of the effect.</w:t>
            </w:r>
            <w:r w:rsidRPr="008120C1">
              <w:rPr>
                <w:rFonts w:eastAsia="Times New Roman" w:cstheme="minorHAnsi"/>
                <w:sz w:val="18"/>
                <w:szCs w:val="18"/>
              </w:rPr>
              <w:br/>
            </w:r>
            <w:r w:rsidRPr="008120C1">
              <w:rPr>
                <w:rFonts w:eastAsia="Times New Roman" w:cstheme="minorHAnsi"/>
                <w:b/>
                <w:bCs/>
                <w:sz w:val="18"/>
                <w:szCs w:val="18"/>
              </w:rPr>
              <w:t>Moderate certainty:</w:t>
            </w:r>
            <w:r w:rsidRPr="008120C1">
              <w:rPr>
                <w:rFonts w:eastAsia="Times New Roman" w:cstheme="minorHAnsi"/>
                <w:sz w:val="18"/>
                <w:szCs w:val="18"/>
              </w:rPr>
              <w:t xml:space="preserve"> we are moderately confident in the effect estimate: the true effect is likely to be close to the estimate of the effect, but there is a possibility that it is substantially different.</w:t>
            </w:r>
            <w:r w:rsidRPr="008120C1">
              <w:rPr>
                <w:rFonts w:eastAsia="Times New Roman" w:cstheme="minorHAnsi"/>
                <w:sz w:val="18"/>
                <w:szCs w:val="18"/>
              </w:rPr>
              <w:br/>
            </w:r>
            <w:r w:rsidRPr="008120C1">
              <w:rPr>
                <w:rFonts w:eastAsia="Times New Roman" w:cstheme="minorHAnsi"/>
                <w:b/>
                <w:bCs/>
                <w:sz w:val="18"/>
                <w:szCs w:val="18"/>
              </w:rPr>
              <w:t>Low certainty:</w:t>
            </w:r>
            <w:r w:rsidRPr="008120C1">
              <w:rPr>
                <w:rFonts w:eastAsia="Times New Roman" w:cstheme="minorHAnsi"/>
                <w:sz w:val="18"/>
                <w:szCs w:val="18"/>
              </w:rPr>
              <w:t xml:space="preserve"> our confidence in the effect estimate is limited: the true effect may be substantially different from the estimate of the effect.</w:t>
            </w:r>
            <w:r w:rsidRPr="008120C1">
              <w:rPr>
                <w:rFonts w:eastAsia="Times New Roman" w:cstheme="minorHAnsi"/>
                <w:sz w:val="18"/>
                <w:szCs w:val="18"/>
              </w:rPr>
              <w:br/>
            </w:r>
            <w:r w:rsidRPr="008120C1">
              <w:rPr>
                <w:rFonts w:eastAsia="Times New Roman" w:cstheme="minorHAnsi"/>
                <w:b/>
                <w:bCs/>
                <w:sz w:val="18"/>
                <w:szCs w:val="18"/>
              </w:rPr>
              <w:t>Very low certainty:</w:t>
            </w:r>
            <w:r w:rsidRPr="008120C1">
              <w:rPr>
                <w:rFonts w:eastAsia="Times New Roman" w:cstheme="minorHAnsi"/>
                <w:sz w:val="18"/>
                <w:szCs w:val="18"/>
              </w:rPr>
              <w:t xml:space="preserve"> we have very little confidence in the effect estimate: the true effect is likely to be substantially different from the estimate of effect.</w:t>
            </w:r>
          </w:p>
        </w:tc>
      </w:tr>
    </w:tbl>
    <w:p w14:paraId="7E031147" w14:textId="77777777" w:rsidR="008120C1" w:rsidRDefault="008120C1" w:rsidP="008120C1">
      <w:pPr>
        <w:pStyle w:val="Heading4"/>
        <w:rPr>
          <w:rFonts w:ascii="Arial Narrow" w:eastAsia="Times New Roman" w:hAnsi="Arial Narrow"/>
          <w:color w:val="000000"/>
          <w:lang w:val="en"/>
        </w:rPr>
      </w:pPr>
      <w:r>
        <w:rPr>
          <w:rFonts w:ascii="Arial Narrow" w:eastAsia="Times New Roman" w:hAnsi="Arial Narrow"/>
          <w:color w:val="000000"/>
          <w:lang w:val="en"/>
        </w:rPr>
        <w:t>Explanations</w:t>
      </w:r>
    </w:p>
    <w:p w14:paraId="56BABD10"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a. Downgraded one level for risk of bias because Lee et al. (2025) contributed the vast majority of the total population and was judged to be at high risk of bias, reducing confidence in the pooled estimate.</w:t>
      </w:r>
    </w:p>
    <w:p w14:paraId="54F3FAC9"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b. Downgraded two levels for inconsistency due to considerable statistical heterogeneity among the included studies (I² = 94.5%), indicating marked variability in the observed effect estimates.</w:t>
      </w:r>
    </w:p>
    <w:p w14:paraId="2EE8C10B"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c. Downgraded one level for inconsistency due to substantial statistical heterogeneity among the included studies (I² = 75.0%), indicating variability in the observed effect estimates.</w:t>
      </w:r>
    </w:p>
    <w:p w14:paraId="32429C89"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d. Downgraded one level for inconsistency due to substantial statistical heterogeneity among the included studies (I² = 74.0%), indicating variability in the observed effect estimates.</w:t>
      </w:r>
    </w:p>
    <w:p w14:paraId="407C0FEE"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e. Downgraded two levels for inconsistency due to considerable statistical heterogeneity among the included studies (I² = 92.0%), indicating marked variability in the observed effect estimates.</w:t>
      </w:r>
    </w:p>
    <w:p w14:paraId="727C0755"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f. Downgraded one level for imprecision because the 95% confidence interval crossed the line of no effect, indicating uncertainty in the estimated treatment effect.</w:t>
      </w:r>
    </w:p>
    <w:p w14:paraId="1B323AF9"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g. Downgraded two levels for inconsistency due to considerable statistical heterogeneity among the included studies (I² = 83.0%), indicating marked variability in the observed effect estimates.</w:t>
      </w:r>
    </w:p>
    <w:p w14:paraId="710D15EE"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h. Downgraded one level for inconsistency due to substantial statistical heterogeneity among the included studies (I² = 70.1%), indicating variability in the observed effect estimates.</w:t>
      </w:r>
    </w:p>
    <w:p w14:paraId="1E0F4380" w14:textId="77777777" w:rsidR="008120C1" w:rsidRDefault="008120C1" w:rsidP="008120C1">
      <w:pPr>
        <w:rPr>
          <w:rFonts w:ascii="Arial Narrow" w:eastAsia="Times New Roman" w:hAnsi="Arial Narrow"/>
          <w:color w:val="000000"/>
          <w:sz w:val="16"/>
          <w:szCs w:val="16"/>
          <w:lang w:val="en"/>
        </w:rPr>
      </w:pPr>
      <w:proofErr w:type="spellStart"/>
      <w:r>
        <w:rPr>
          <w:rFonts w:ascii="Arial Narrow" w:eastAsia="Times New Roman" w:hAnsi="Arial Narrow"/>
          <w:color w:val="000000"/>
          <w:sz w:val="16"/>
          <w:szCs w:val="16"/>
          <w:lang w:val="en"/>
        </w:rPr>
        <w:t>i</w:t>
      </w:r>
      <w:proofErr w:type="spellEnd"/>
      <w:r>
        <w:rPr>
          <w:rFonts w:ascii="Arial Narrow" w:eastAsia="Times New Roman" w:hAnsi="Arial Narrow"/>
          <w:color w:val="000000"/>
          <w:sz w:val="16"/>
          <w:szCs w:val="16"/>
          <w:lang w:val="en"/>
        </w:rPr>
        <w:t>. Downgraded one level for inconsistency due to moderate statistical heterogeneity among the included studies (I² = 57.9%), indicating variability in the observed effect estimates.</w:t>
      </w:r>
    </w:p>
    <w:p w14:paraId="4A9D38AD"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j. Downgraded two levels for inconsistency due to considerable statistical heterogeneity among the included studies (I² = 88.9%), indicating marked variability in the observed effect estimates.</w:t>
      </w:r>
    </w:p>
    <w:p w14:paraId="0C942103" w14:textId="77777777" w:rsid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k. Downgraded two levels for inconsistency due to considerable statistical heterogeneity among the included studies (I² = 85.0%), indicating marked variability in the observed effect estimates.</w:t>
      </w:r>
    </w:p>
    <w:p w14:paraId="4C171C85" w14:textId="61A503F6" w:rsidR="004C1F84" w:rsidRPr="008120C1" w:rsidRDefault="008120C1" w:rsidP="008120C1">
      <w:pPr>
        <w:rPr>
          <w:rFonts w:ascii="Arial Narrow" w:eastAsia="Times New Roman" w:hAnsi="Arial Narrow"/>
          <w:color w:val="000000"/>
          <w:sz w:val="16"/>
          <w:szCs w:val="16"/>
          <w:lang w:val="en"/>
        </w:rPr>
      </w:pPr>
      <w:r>
        <w:rPr>
          <w:rFonts w:ascii="Arial Narrow" w:eastAsia="Times New Roman" w:hAnsi="Arial Narrow"/>
          <w:color w:val="000000"/>
          <w:sz w:val="16"/>
          <w:szCs w:val="16"/>
          <w:lang w:val="en"/>
        </w:rPr>
        <w:t>l. Downgraded two levels for inconsistency due to considerable statistical heterogeneity among the included studies (I² = 90.6%), indicating marked variability in the observed effect estimates.</w:t>
      </w:r>
    </w:p>
    <w:p w14:paraId="06948983" w14:textId="4B1FFB6A" w:rsidR="004C1F84" w:rsidRDefault="004C1F84" w:rsidP="000177EF">
      <w:pPr>
        <w:pStyle w:val="NormalWeb"/>
        <w:shd w:val="clear" w:color="auto" w:fill="FFFFFF"/>
        <w:spacing w:before="0" w:beforeAutospacing="0" w:after="0" w:afterAutospacing="0"/>
        <w:rPr>
          <w:sz w:val="20"/>
          <w:szCs w:val="20"/>
        </w:rPr>
      </w:pPr>
    </w:p>
    <w:p w14:paraId="24FCF5EA" w14:textId="4814C7FC" w:rsidR="004C1F84" w:rsidRDefault="004C1F84">
      <w:pPr>
        <w:rPr>
          <w:rFonts w:ascii="Times New Roman" w:eastAsia="Times New Roman" w:hAnsi="Times New Roman" w:cs="Times New Roman"/>
          <w:kern w:val="0"/>
          <w:sz w:val="20"/>
          <w:szCs w:val="20"/>
          <w14:ligatures w14:val="none"/>
        </w:rPr>
      </w:pPr>
    </w:p>
    <w:p w14:paraId="7635E181" w14:textId="7384C857" w:rsidR="004C1F84" w:rsidRDefault="004C1F84" w:rsidP="004C1F84">
      <w:pPr>
        <w:pStyle w:val="Heading2"/>
        <w:rPr>
          <w:color w:val="auto"/>
          <w:sz w:val="24"/>
          <w:szCs w:val="20"/>
        </w:rPr>
      </w:pPr>
      <w:bookmarkStart w:id="5" w:name="_Toc238340879"/>
      <w:r w:rsidRPr="00550BDC">
        <w:rPr>
          <w:b/>
          <w:color w:val="auto"/>
          <w:sz w:val="24"/>
          <w:szCs w:val="20"/>
        </w:rPr>
        <w:t>Supplementary</w:t>
      </w:r>
      <w:r w:rsidRPr="00550BDC">
        <w:rPr>
          <w:b/>
          <w:color w:val="auto"/>
          <w:spacing w:val="-5"/>
          <w:sz w:val="24"/>
          <w:szCs w:val="20"/>
        </w:rPr>
        <w:t xml:space="preserve"> </w:t>
      </w:r>
      <w:r w:rsidRPr="00550BDC">
        <w:rPr>
          <w:b/>
          <w:color w:val="auto"/>
          <w:sz w:val="24"/>
          <w:szCs w:val="20"/>
        </w:rPr>
        <w:t>Table</w:t>
      </w:r>
      <w:r w:rsidRPr="00550BDC">
        <w:rPr>
          <w:b/>
          <w:color w:val="auto"/>
          <w:spacing w:val="-7"/>
          <w:sz w:val="24"/>
          <w:szCs w:val="20"/>
        </w:rPr>
        <w:t xml:space="preserve"> </w:t>
      </w:r>
      <w:r>
        <w:rPr>
          <w:b/>
          <w:color w:val="auto"/>
          <w:sz w:val="24"/>
          <w:szCs w:val="20"/>
        </w:rPr>
        <w:t>3</w:t>
      </w:r>
      <w:r w:rsidRPr="00550BDC">
        <w:rPr>
          <w:b/>
          <w:color w:val="auto"/>
          <w:sz w:val="24"/>
          <w:szCs w:val="20"/>
        </w:rPr>
        <w:t>.</w:t>
      </w:r>
      <w:r w:rsidRPr="00550BDC">
        <w:rPr>
          <w:b/>
          <w:color w:val="auto"/>
          <w:spacing w:val="-6"/>
          <w:sz w:val="24"/>
          <w:szCs w:val="20"/>
        </w:rPr>
        <w:t xml:space="preserve"> </w:t>
      </w:r>
      <w:r w:rsidRPr="004C1F84">
        <w:rPr>
          <w:color w:val="auto"/>
          <w:sz w:val="24"/>
          <w:szCs w:val="20"/>
        </w:rPr>
        <w:t>Summary of Included Studies</w:t>
      </w:r>
      <w:bookmarkEnd w:id="5"/>
    </w:p>
    <w:p w14:paraId="0005C54C" w14:textId="77777777" w:rsidR="00A87F91" w:rsidRDefault="00A87F91" w:rsidP="000177EF">
      <w:pPr>
        <w:pStyle w:val="NormalWeb"/>
        <w:shd w:val="clear" w:color="auto" w:fill="FFFFFF"/>
        <w:spacing w:before="0" w:beforeAutospacing="0" w:after="0" w:afterAutospacing="0"/>
        <w:rPr>
          <w:sz w:val="20"/>
          <w:szCs w:val="20"/>
        </w:rPr>
      </w:pPr>
    </w:p>
    <w:tbl>
      <w:tblPr>
        <w:tblStyle w:val="GridTable5Dark-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8"/>
        <w:gridCol w:w="1080"/>
        <w:gridCol w:w="785"/>
        <w:gridCol w:w="878"/>
        <w:gridCol w:w="1246"/>
        <w:gridCol w:w="932"/>
        <w:gridCol w:w="1463"/>
        <w:gridCol w:w="1810"/>
        <w:gridCol w:w="1528"/>
        <w:gridCol w:w="2010"/>
      </w:tblGrid>
      <w:tr w:rsidR="008120C1" w:rsidRPr="00E26CC4" w14:paraId="00BD4A31" w14:textId="77777777" w:rsidTr="008120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0" w:type="pct"/>
            <w:shd w:val="clear" w:color="auto" w:fill="auto"/>
            <w:vAlign w:val="center"/>
          </w:tcPr>
          <w:p w14:paraId="4BAC7C25" w14:textId="77777777" w:rsidR="008120C1" w:rsidRPr="00E26CC4" w:rsidRDefault="008120C1" w:rsidP="00DE5C1F">
            <w:pPr>
              <w:jc w:val="center"/>
              <w:rPr>
                <w:rFonts w:cstheme="minorHAnsi"/>
                <w:b/>
                <w:bCs/>
                <w:sz w:val="18"/>
                <w:szCs w:val="18"/>
              </w:rPr>
            </w:pPr>
            <w:r w:rsidRPr="00E26CC4">
              <w:rPr>
                <w:rFonts w:cstheme="minorHAnsi"/>
                <w:b/>
                <w:bCs/>
                <w:sz w:val="18"/>
                <w:szCs w:val="18"/>
              </w:rPr>
              <w:t>Study ID</w:t>
            </w:r>
          </w:p>
        </w:tc>
        <w:tc>
          <w:tcPr>
            <w:tcW w:w="417" w:type="pct"/>
            <w:shd w:val="clear" w:color="auto" w:fill="auto"/>
            <w:vAlign w:val="center"/>
          </w:tcPr>
          <w:p w14:paraId="332379D3"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E26CC4">
              <w:rPr>
                <w:rFonts w:cstheme="minorHAnsi"/>
                <w:b/>
                <w:bCs/>
                <w:sz w:val="18"/>
                <w:szCs w:val="18"/>
              </w:rPr>
              <w:t>Study Type</w:t>
            </w:r>
          </w:p>
        </w:tc>
        <w:tc>
          <w:tcPr>
            <w:cnfStyle w:val="000010000000" w:firstRow="0" w:lastRow="0" w:firstColumn="0" w:lastColumn="0" w:oddVBand="1" w:evenVBand="0" w:oddHBand="0" w:evenHBand="0" w:firstRowFirstColumn="0" w:firstRowLastColumn="0" w:lastRowFirstColumn="0" w:lastRowLastColumn="0"/>
            <w:tcW w:w="303" w:type="pct"/>
            <w:shd w:val="clear" w:color="auto" w:fill="auto"/>
            <w:vAlign w:val="center"/>
          </w:tcPr>
          <w:p w14:paraId="73055A15" w14:textId="77777777" w:rsidR="008120C1" w:rsidRPr="00E26CC4" w:rsidRDefault="008120C1" w:rsidP="00DE5C1F">
            <w:pPr>
              <w:jc w:val="center"/>
              <w:rPr>
                <w:rFonts w:cstheme="minorHAnsi"/>
                <w:b/>
                <w:bCs/>
                <w:sz w:val="18"/>
                <w:szCs w:val="18"/>
              </w:rPr>
            </w:pPr>
            <w:r w:rsidRPr="00E26CC4">
              <w:rPr>
                <w:rFonts w:cstheme="minorHAnsi"/>
                <w:b/>
                <w:bCs/>
                <w:sz w:val="18"/>
                <w:szCs w:val="18"/>
              </w:rPr>
              <w:t>Region</w:t>
            </w:r>
          </w:p>
        </w:tc>
        <w:tc>
          <w:tcPr>
            <w:tcW w:w="339" w:type="pct"/>
            <w:shd w:val="clear" w:color="auto" w:fill="auto"/>
            <w:vAlign w:val="center"/>
          </w:tcPr>
          <w:p w14:paraId="2F5DCDF1"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E26CC4">
              <w:rPr>
                <w:rFonts w:cstheme="minorHAnsi"/>
                <w:b/>
                <w:bCs/>
                <w:sz w:val="18"/>
                <w:szCs w:val="18"/>
              </w:rPr>
              <w:t>Duration</w:t>
            </w:r>
          </w:p>
        </w:tc>
        <w:tc>
          <w:tcPr>
            <w:cnfStyle w:val="000010000000" w:firstRow="0" w:lastRow="0" w:firstColumn="0" w:lastColumn="0" w:oddVBand="1" w:evenVBand="0" w:oddHBand="0" w:evenHBand="0" w:firstRowFirstColumn="0" w:firstRowLastColumn="0" w:lastRowFirstColumn="0" w:lastRowLastColumn="0"/>
            <w:tcW w:w="481" w:type="pct"/>
            <w:shd w:val="clear" w:color="auto" w:fill="auto"/>
            <w:vAlign w:val="center"/>
          </w:tcPr>
          <w:p w14:paraId="3CB26932" w14:textId="77777777" w:rsidR="008120C1" w:rsidRPr="00E26CC4" w:rsidRDefault="008120C1" w:rsidP="00DE5C1F">
            <w:pPr>
              <w:jc w:val="center"/>
              <w:rPr>
                <w:rFonts w:cstheme="minorHAnsi"/>
                <w:b/>
                <w:bCs/>
                <w:sz w:val="18"/>
                <w:szCs w:val="18"/>
              </w:rPr>
            </w:pPr>
            <w:r w:rsidRPr="00E26CC4">
              <w:rPr>
                <w:rFonts w:cstheme="minorHAnsi"/>
                <w:b/>
                <w:bCs/>
                <w:sz w:val="18"/>
                <w:szCs w:val="18"/>
              </w:rPr>
              <w:t>Intervention</w:t>
            </w:r>
          </w:p>
        </w:tc>
        <w:tc>
          <w:tcPr>
            <w:tcW w:w="360" w:type="pct"/>
            <w:shd w:val="clear" w:color="auto" w:fill="auto"/>
            <w:vAlign w:val="center"/>
          </w:tcPr>
          <w:p w14:paraId="237A8A6B"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Pr>
                <w:rFonts w:cstheme="minorHAnsi"/>
                <w:b/>
                <w:bCs/>
                <w:sz w:val="18"/>
                <w:szCs w:val="18"/>
              </w:rPr>
              <w:t>Neonates</w:t>
            </w:r>
            <w:r w:rsidRPr="00E26CC4">
              <w:rPr>
                <w:rFonts w:cstheme="minorHAnsi"/>
                <w:b/>
                <w:bCs/>
                <w:sz w:val="18"/>
                <w:szCs w:val="18"/>
              </w:rPr>
              <w:t xml:space="preserve"> (n)</w:t>
            </w:r>
          </w:p>
        </w:tc>
        <w:tc>
          <w:tcPr>
            <w:cnfStyle w:val="000010000000" w:firstRow="0" w:lastRow="0" w:firstColumn="0" w:lastColumn="0" w:oddVBand="1" w:evenVBand="0" w:oddHBand="0" w:evenHBand="0" w:firstRowFirstColumn="0" w:firstRowLastColumn="0" w:lastRowFirstColumn="0" w:lastRowLastColumn="0"/>
            <w:tcW w:w="565" w:type="pct"/>
            <w:shd w:val="clear" w:color="auto" w:fill="auto"/>
            <w:vAlign w:val="center"/>
          </w:tcPr>
          <w:p w14:paraId="2F1CE9E3" w14:textId="77777777" w:rsidR="008120C1" w:rsidRPr="00E26CC4" w:rsidRDefault="008120C1" w:rsidP="00DE5C1F">
            <w:pPr>
              <w:jc w:val="center"/>
              <w:rPr>
                <w:rFonts w:cstheme="minorHAnsi"/>
                <w:b/>
                <w:bCs/>
                <w:sz w:val="18"/>
                <w:szCs w:val="18"/>
              </w:rPr>
            </w:pPr>
            <w:r w:rsidRPr="00E26CC4">
              <w:rPr>
                <w:rFonts w:cstheme="minorHAnsi"/>
                <w:b/>
                <w:bCs/>
                <w:sz w:val="18"/>
                <w:szCs w:val="18"/>
              </w:rPr>
              <w:t>Inclusion Criteria</w:t>
            </w:r>
          </w:p>
        </w:tc>
        <w:tc>
          <w:tcPr>
            <w:tcW w:w="699" w:type="pct"/>
            <w:shd w:val="clear" w:color="auto" w:fill="auto"/>
            <w:vAlign w:val="center"/>
          </w:tcPr>
          <w:p w14:paraId="03457A17"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E26CC4">
              <w:rPr>
                <w:rFonts w:cstheme="minorHAnsi"/>
                <w:b/>
                <w:bCs/>
                <w:sz w:val="18"/>
                <w:szCs w:val="18"/>
              </w:rPr>
              <w:t>Primary Outcome</w:t>
            </w:r>
          </w:p>
        </w:tc>
        <w:tc>
          <w:tcPr>
            <w:cnfStyle w:val="000010000000" w:firstRow="0" w:lastRow="0" w:firstColumn="0" w:lastColumn="0" w:oddVBand="1" w:evenVBand="0" w:oddHBand="0" w:evenHBand="0" w:firstRowFirstColumn="0" w:firstRowLastColumn="0" w:lastRowFirstColumn="0" w:lastRowLastColumn="0"/>
            <w:tcW w:w="590" w:type="pct"/>
            <w:shd w:val="clear" w:color="auto" w:fill="auto"/>
            <w:vAlign w:val="center"/>
          </w:tcPr>
          <w:p w14:paraId="1B6988EB" w14:textId="77777777" w:rsidR="008120C1" w:rsidRPr="00E26CC4" w:rsidRDefault="008120C1" w:rsidP="00DE5C1F">
            <w:pPr>
              <w:jc w:val="center"/>
              <w:rPr>
                <w:rFonts w:cstheme="minorHAnsi"/>
                <w:b/>
                <w:bCs/>
                <w:sz w:val="18"/>
                <w:szCs w:val="18"/>
              </w:rPr>
            </w:pPr>
            <w:r w:rsidRPr="00E26CC4">
              <w:rPr>
                <w:rFonts w:cstheme="minorHAnsi"/>
                <w:b/>
                <w:bCs/>
                <w:sz w:val="18"/>
                <w:szCs w:val="18"/>
              </w:rPr>
              <w:t>Secondary Outcomes</w:t>
            </w:r>
          </w:p>
        </w:tc>
        <w:tc>
          <w:tcPr>
            <w:tcW w:w="776" w:type="pct"/>
            <w:shd w:val="clear" w:color="auto" w:fill="auto"/>
            <w:vAlign w:val="center"/>
          </w:tcPr>
          <w:p w14:paraId="3AB65A91"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E26CC4">
              <w:rPr>
                <w:rFonts w:cstheme="minorHAnsi"/>
                <w:b/>
                <w:bCs/>
                <w:sz w:val="18"/>
                <w:szCs w:val="18"/>
              </w:rPr>
              <w:t>Key Results</w:t>
            </w:r>
          </w:p>
        </w:tc>
      </w:tr>
      <w:tr w:rsidR="008120C1" w:rsidRPr="00E26CC4" w14:paraId="2E2C3A77" w14:textId="77777777" w:rsidTr="008120C1">
        <w:tc>
          <w:tcPr>
            <w:cnfStyle w:val="000010000000" w:firstRow="0" w:lastRow="0" w:firstColumn="0" w:lastColumn="0" w:oddVBand="1" w:evenVBand="0" w:oddHBand="0" w:evenHBand="0" w:firstRowFirstColumn="0" w:firstRowLastColumn="0" w:lastRowFirstColumn="0" w:lastRowLastColumn="0"/>
            <w:tcW w:w="470" w:type="pct"/>
            <w:shd w:val="clear" w:color="auto" w:fill="auto"/>
            <w:vAlign w:val="center"/>
          </w:tcPr>
          <w:p w14:paraId="575FE7BB" w14:textId="77777777" w:rsidR="008120C1" w:rsidRPr="00E26CC4" w:rsidRDefault="008120C1" w:rsidP="00DE5C1F">
            <w:pPr>
              <w:jc w:val="center"/>
              <w:rPr>
                <w:rFonts w:cstheme="minorHAnsi"/>
                <w:sz w:val="14"/>
                <w:szCs w:val="14"/>
              </w:rPr>
            </w:pPr>
            <w:r w:rsidRPr="00E26CC4">
              <w:rPr>
                <w:rFonts w:cstheme="minorHAnsi"/>
                <w:sz w:val="14"/>
                <w:szCs w:val="14"/>
              </w:rPr>
              <w:t>Zhu 2023</w:t>
            </w:r>
          </w:p>
        </w:tc>
        <w:tc>
          <w:tcPr>
            <w:tcW w:w="417" w:type="pct"/>
            <w:shd w:val="clear" w:color="auto" w:fill="auto"/>
            <w:vAlign w:val="center"/>
          </w:tcPr>
          <w:p w14:paraId="1549D1AB"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Retrospective Cohort</w:t>
            </w:r>
          </w:p>
        </w:tc>
        <w:tc>
          <w:tcPr>
            <w:cnfStyle w:val="000010000000" w:firstRow="0" w:lastRow="0" w:firstColumn="0" w:lastColumn="0" w:oddVBand="1" w:evenVBand="0" w:oddHBand="0" w:evenHBand="0" w:firstRowFirstColumn="0" w:firstRowLastColumn="0" w:lastRowFirstColumn="0" w:lastRowLastColumn="0"/>
            <w:tcW w:w="303" w:type="pct"/>
            <w:shd w:val="clear" w:color="auto" w:fill="auto"/>
            <w:vAlign w:val="center"/>
          </w:tcPr>
          <w:p w14:paraId="4BFD53B4" w14:textId="77777777" w:rsidR="008120C1" w:rsidRPr="00E26CC4" w:rsidRDefault="008120C1" w:rsidP="00DE5C1F">
            <w:pPr>
              <w:jc w:val="center"/>
              <w:rPr>
                <w:rFonts w:cstheme="minorHAnsi"/>
                <w:sz w:val="14"/>
                <w:szCs w:val="14"/>
              </w:rPr>
            </w:pPr>
            <w:r w:rsidRPr="00E26CC4">
              <w:rPr>
                <w:rFonts w:cstheme="minorHAnsi"/>
                <w:sz w:val="14"/>
                <w:szCs w:val="14"/>
              </w:rPr>
              <w:t>China</w:t>
            </w:r>
          </w:p>
        </w:tc>
        <w:tc>
          <w:tcPr>
            <w:tcW w:w="339" w:type="pct"/>
            <w:shd w:val="clear" w:color="auto" w:fill="auto"/>
            <w:vAlign w:val="center"/>
          </w:tcPr>
          <w:p w14:paraId="5080FE46"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2013–2023</w:t>
            </w:r>
          </w:p>
        </w:tc>
        <w:tc>
          <w:tcPr>
            <w:cnfStyle w:val="000010000000" w:firstRow="0" w:lastRow="0" w:firstColumn="0" w:lastColumn="0" w:oddVBand="1" w:evenVBand="0" w:oddHBand="0" w:evenHBand="0" w:firstRowFirstColumn="0" w:firstRowLastColumn="0" w:lastRowFirstColumn="0" w:lastRowLastColumn="0"/>
            <w:tcW w:w="481" w:type="pct"/>
            <w:shd w:val="clear" w:color="auto" w:fill="auto"/>
            <w:vAlign w:val="center"/>
          </w:tcPr>
          <w:p w14:paraId="7FA7B41E" w14:textId="77777777" w:rsidR="008120C1" w:rsidRPr="00E26CC4" w:rsidRDefault="008120C1" w:rsidP="00DE5C1F">
            <w:pPr>
              <w:jc w:val="center"/>
              <w:rPr>
                <w:rFonts w:cstheme="minorHAnsi"/>
                <w:sz w:val="14"/>
                <w:szCs w:val="14"/>
              </w:rPr>
            </w:pPr>
            <w:r w:rsidRPr="00E26CC4">
              <w:rPr>
                <w:rFonts w:cstheme="minorHAnsi"/>
                <w:sz w:val="14"/>
                <w:szCs w:val="14"/>
              </w:rPr>
              <w:t>Dexamethasone vs. None</w:t>
            </w:r>
          </w:p>
        </w:tc>
        <w:tc>
          <w:tcPr>
            <w:tcW w:w="360" w:type="pct"/>
            <w:shd w:val="clear" w:color="auto" w:fill="auto"/>
            <w:vAlign w:val="center"/>
          </w:tcPr>
          <w:p w14:paraId="5FB5EA4B"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3,948</w:t>
            </w:r>
          </w:p>
        </w:tc>
        <w:tc>
          <w:tcPr>
            <w:cnfStyle w:val="000010000000" w:firstRow="0" w:lastRow="0" w:firstColumn="0" w:lastColumn="0" w:oddVBand="1" w:evenVBand="0" w:oddHBand="0" w:evenHBand="0" w:firstRowFirstColumn="0" w:firstRowLastColumn="0" w:lastRowFirstColumn="0" w:lastRowLastColumn="0"/>
            <w:tcW w:w="565" w:type="pct"/>
            <w:shd w:val="clear" w:color="auto" w:fill="auto"/>
            <w:vAlign w:val="center"/>
          </w:tcPr>
          <w:p w14:paraId="60EA21C6" w14:textId="77777777" w:rsidR="008120C1" w:rsidRPr="00E26CC4" w:rsidRDefault="008120C1" w:rsidP="00DE5C1F">
            <w:pPr>
              <w:jc w:val="center"/>
              <w:rPr>
                <w:rFonts w:cstheme="minorHAnsi"/>
                <w:sz w:val="14"/>
                <w:szCs w:val="14"/>
              </w:rPr>
            </w:pPr>
            <w:r w:rsidRPr="00E26CC4">
              <w:rPr>
                <w:rFonts w:cstheme="minorHAnsi"/>
                <w:sz w:val="14"/>
                <w:szCs w:val="14"/>
              </w:rPr>
              <w:t>Prenatal medical record established at the study hospital; late preterm pregnancy</w:t>
            </w:r>
          </w:p>
        </w:tc>
        <w:tc>
          <w:tcPr>
            <w:tcW w:w="699" w:type="pct"/>
            <w:shd w:val="clear" w:color="auto" w:fill="auto"/>
            <w:vAlign w:val="center"/>
          </w:tcPr>
          <w:p w14:paraId="111EA3AA"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Composite neonatal respiratory morbidity</w:t>
            </w:r>
          </w:p>
        </w:tc>
        <w:tc>
          <w:tcPr>
            <w:cnfStyle w:val="000010000000" w:firstRow="0" w:lastRow="0" w:firstColumn="0" w:lastColumn="0" w:oddVBand="1" w:evenVBand="0" w:oddHBand="0" w:evenHBand="0" w:firstRowFirstColumn="0" w:firstRowLastColumn="0" w:lastRowFirstColumn="0" w:lastRowLastColumn="0"/>
            <w:tcW w:w="590" w:type="pct"/>
            <w:shd w:val="clear" w:color="auto" w:fill="auto"/>
            <w:vAlign w:val="center"/>
          </w:tcPr>
          <w:p w14:paraId="5F797876" w14:textId="77777777" w:rsidR="008120C1" w:rsidRPr="00E26CC4" w:rsidRDefault="008120C1" w:rsidP="00DE5C1F">
            <w:pPr>
              <w:jc w:val="center"/>
              <w:rPr>
                <w:rFonts w:cstheme="minorHAnsi"/>
                <w:sz w:val="14"/>
                <w:szCs w:val="14"/>
              </w:rPr>
            </w:pPr>
            <w:r w:rsidRPr="00E26CC4">
              <w:rPr>
                <w:rFonts w:cstheme="minorHAnsi"/>
                <w:sz w:val="14"/>
                <w:szCs w:val="14"/>
              </w:rPr>
              <w:t>CPAP use, severe asphyxia, transient tachypnoea</w:t>
            </w:r>
          </w:p>
        </w:tc>
        <w:tc>
          <w:tcPr>
            <w:tcW w:w="776" w:type="pct"/>
            <w:shd w:val="clear" w:color="auto" w:fill="auto"/>
            <w:vAlign w:val="center"/>
          </w:tcPr>
          <w:p w14:paraId="520F408D"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271 (89.4%) in the ACS group delivered before 37 weeks vs. 711 (42%) in the non-ACS group. The ACS group had lower birth weight than the non-ACS group.</w:t>
            </w:r>
          </w:p>
        </w:tc>
      </w:tr>
      <w:tr w:rsidR="008120C1" w:rsidRPr="00E26CC4" w14:paraId="606296A9" w14:textId="77777777" w:rsidTr="008120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0" w:type="pct"/>
            <w:shd w:val="clear" w:color="auto" w:fill="auto"/>
            <w:vAlign w:val="center"/>
          </w:tcPr>
          <w:p w14:paraId="71CBA784" w14:textId="77777777" w:rsidR="008120C1" w:rsidRPr="00E26CC4" w:rsidRDefault="008120C1" w:rsidP="00DE5C1F">
            <w:pPr>
              <w:jc w:val="center"/>
              <w:rPr>
                <w:rFonts w:cstheme="minorHAnsi"/>
                <w:sz w:val="14"/>
                <w:szCs w:val="14"/>
              </w:rPr>
            </w:pPr>
            <w:r w:rsidRPr="00E26CC4">
              <w:rPr>
                <w:rFonts w:cstheme="minorHAnsi"/>
                <w:sz w:val="14"/>
                <w:szCs w:val="14"/>
              </w:rPr>
              <w:t>Vieira 2022</w:t>
            </w:r>
          </w:p>
        </w:tc>
        <w:tc>
          <w:tcPr>
            <w:tcW w:w="417" w:type="pct"/>
            <w:shd w:val="clear" w:color="auto" w:fill="auto"/>
            <w:vAlign w:val="center"/>
          </w:tcPr>
          <w:p w14:paraId="2CE66D50"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Retrospective Cohort</w:t>
            </w:r>
          </w:p>
        </w:tc>
        <w:tc>
          <w:tcPr>
            <w:cnfStyle w:val="000010000000" w:firstRow="0" w:lastRow="0" w:firstColumn="0" w:lastColumn="0" w:oddVBand="1" w:evenVBand="0" w:oddHBand="0" w:evenHBand="0" w:firstRowFirstColumn="0" w:firstRowLastColumn="0" w:lastRowFirstColumn="0" w:lastRowLastColumn="0"/>
            <w:tcW w:w="303" w:type="pct"/>
            <w:shd w:val="clear" w:color="auto" w:fill="auto"/>
            <w:vAlign w:val="center"/>
          </w:tcPr>
          <w:p w14:paraId="1EFC615E" w14:textId="77777777" w:rsidR="008120C1" w:rsidRPr="00E26CC4" w:rsidRDefault="008120C1" w:rsidP="00DE5C1F">
            <w:pPr>
              <w:jc w:val="center"/>
              <w:rPr>
                <w:rFonts w:cstheme="minorHAnsi"/>
                <w:sz w:val="14"/>
                <w:szCs w:val="14"/>
              </w:rPr>
            </w:pPr>
            <w:r w:rsidRPr="00E26CC4">
              <w:rPr>
                <w:rFonts w:cstheme="minorHAnsi"/>
                <w:sz w:val="14"/>
                <w:szCs w:val="14"/>
              </w:rPr>
              <w:t>USA</w:t>
            </w:r>
          </w:p>
        </w:tc>
        <w:tc>
          <w:tcPr>
            <w:tcW w:w="339" w:type="pct"/>
            <w:shd w:val="clear" w:color="auto" w:fill="auto"/>
            <w:vAlign w:val="center"/>
          </w:tcPr>
          <w:p w14:paraId="53301BAE"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2012–2018</w:t>
            </w:r>
          </w:p>
        </w:tc>
        <w:tc>
          <w:tcPr>
            <w:cnfStyle w:val="000010000000" w:firstRow="0" w:lastRow="0" w:firstColumn="0" w:lastColumn="0" w:oddVBand="1" w:evenVBand="0" w:oddHBand="0" w:evenHBand="0" w:firstRowFirstColumn="0" w:firstRowLastColumn="0" w:lastRowFirstColumn="0" w:lastRowLastColumn="0"/>
            <w:tcW w:w="481" w:type="pct"/>
            <w:shd w:val="clear" w:color="auto" w:fill="auto"/>
            <w:vAlign w:val="center"/>
          </w:tcPr>
          <w:p w14:paraId="77A2B574" w14:textId="77777777" w:rsidR="008120C1" w:rsidRPr="00E26CC4" w:rsidRDefault="008120C1" w:rsidP="00DE5C1F">
            <w:pPr>
              <w:jc w:val="center"/>
              <w:rPr>
                <w:rFonts w:cstheme="minorHAnsi"/>
                <w:sz w:val="14"/>
                <w:szCs w:val="14"/>
              </w:rPr>
            </w:pPr>
            <w:r w:rsidRPr="00E26CC4">
              <w:rPr>
                <w:rFonts w:cstheme="minorHAnsi"/>
                <w:sz w:val="14"/>
                <w:szCs w:val="14"/>
              </w:rPr>
              <w:t>Betamethasone vs. None</w:t>
            </w:r>
          </w:p>
        </w:tc>
        <w:tc>
          <w:tcPr>
            <w:tcW w:w="360" w:type="pct"/>
            <w:shd w:val="clear" w:color="auto" w:fill="auto"/>
            <w:vAlign w:val="center"/>
          </w:tcPr>
          <w:p w14:paraId="38181BC7"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2,064</w:t>
            </w:r>
          </w:p>
        </w:tc>
        <w:tc>
          <w:tcPr>
            <w:cnfStyle w:val="000010000000" w:firstRow="0" w:lastRow="0" w:firstColumn="0" w:lastColumn="0" w:oddVBand="1" w:evenVBand="0" w:oddHBand="0" w:evenHBand="0" w:firstRowFirstColumn="0" w:firstRowLastColumn="0" w:lastRowFirstColumn="0" w:lastRowLastColumn="0"/>
            <w:tcW w:w="565" w:type="pct"/>
            <w:shd w:val="clear" w:color="auto" w:fill="auto"/>
            <w:vAlign w:val="center"/>
          </w:tcPr>
          <w:p w14:paraId="0FEE65DB" w14:textId="77777777" w:rsidR="008120C1" w:rsidRPr="00E26CC4" w:rsidRDefault="008120C1" w:rsidP="00DE5C1F">
            <w:pPr>
              <w:jc w:val="center"/>
              <w:rPr>
                <w:rFonts w:cstheme="minorHAnsi"/>
                <w:sz w:val="14"/>
                <w:szCs w:val="14"/>
              </w:rPr>
            </w:pPr>
            <w:r w:rsidRPr="00E26CC4">
              <w:rPr>
                <w:rFonts w:cstheme="minorHAnsi"/>
                <w:sz w:val="14"/>
                <w:szCs w:val="14"/>
              </w:rPr>
              <w:t>Late preterm neonates with no prior ACS exposure</w:t>
            </w:r>
          </w:p>
        </w:tc>
        <w:tc>
          <w:tcPr>
            <w:tcW w:w="699" w:type="pct"/>
            <w:shd w:val="clear" w:color="auto" w:fill="auto"/>
            <w:vAlign w:val="center"/>
          </w:tcPr>
          <w:p w14:paraId="47C63DC0"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 xml:space="preserve">Neonatal respiratory complications and </w:t>
            </w:r>
            <w:proofErr w:type="spellStart"/>
            <w:r w:rsidRPr="00E26CC4">
              <w:rPr>
                <w:rFonts w:cstheme="minorHAnsi"/>
                <w:sz w:val="14"/>
                <w:szCs w:val="14"/>
              </w:rPr>
              <w:t>hypoglycaemia</w:t>
            </w:r>
            <w:proofErr w:type="spellEnd"/>
          </w:p>
        </w:tc>
        <w:tc>
          <w:tcPr>
            <w:cnfStyle w:val="000010000000" w:firstRow="0" w:lastRow="0" w:firstColumn="0" w:lastColumn="0" w:oddVBand="1" w:evenVBand="0" w:oddHBand="0" w:evenHBand="0" w:firstRowFirstColumn="0" w:firstRowLastColumn="0" w:lastRowFirstColumn="0" w:lastRowLastColumn="0"/>
            <w:tcW w:w="590" w:type="pct"/>
            <w:shd w:val="clear" w:color="auto" w:fill="auto"/>
            <w:vAlign w:val="center"/>
          </w:tcPr>
          <w:p w14:paraId="1B3BDBA0" w14:textId="77777777" w:rsidR="008120C1" w:rsidRPr="00E26CC4" w:rsidRDefault="008120C1" w:rsidP="00DE5C1F">
            <w:pPr>
              <w:jc w:val="center"/>
              <w:rPr>
                <w:rFonts w:cstheme="minorHAnsi"/>
                <w:sz w:val="14"/>
                <w:szCs w:val="14"/>
              </w:rPr>
            </w:pPr>
            <w:r w:rsidRPr="00E26CC4">
              <w:rPr>
                <w:rFonts w:cstheme="minorHAnsi"/>
                <w:sz w:val="14"/>
                <w:szCs w:val="14"/>
              </w:rPr>
              <w:t>—</w:t>
            </w:r>
          </w:p>
        </w:tc>
        <w:tc>
          <w:tcPr>
            <w:tcW w:w="776" w:type="pct"/>
            <w:shd w:val="clear" w:color="auto" w:fill="auto"/>
            <w:vAlign w:val="center"/>
          </w:tcPr>
          <w:p w14:paraId="626539AD"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 xml:space="preserve">Full course vs. no treatment: did not reduce respiratory complications in twins (OR=0.42, p=0.16); increased </w:t>
            </w:r>
            <w:proofErr w:type="spellStart"/>
            <w:r w:rsidRPr="00E26CC4">
              <w:rPr>
                <w:rFonts w:cstheme="minorHAnsi"/>
                <w:sz w:val="14"/>
                <w:szCs w:val="14"/>
              </w:rPr>
              <w:t>hypoglycaemia</w:t>
            </w:r>
            <w:proofErr w:type="spellEnd"/>
            <w:r w:rsidRPr="00E26CC4">
              <w:rPr>
                <w:rFonts w:cstheme="minorHAnsi"/>
                <w:sz w:val="14"/>
                <w:szCs w:val="14"/>
              </w:rPr>
              <w:t xml:space="preserve"> in twins (OR=2.18, p=0.02).</w:t>
            </w:r>
          </w:p>
        </w:tc>
      </w:tr>
      <w:tr w:rsidR="008120C1" w:rsidRPr="00E26CC4" w14:paraId="14B5DB31" w14:textId="77777777" w:rsidTr="008120C1">
        <w:tc>
          <w:tcPr>
            <w:cnfStyle w:val="000010000000" w:firstRow="0" w:lastRow="0" w:firstColumn="0" w:lastColumn="0" w:oddVBand="1" w:evenVBand="0" w:oddHBand="0" w:evenHBand="0" w:firstRowFirstColumn="0" w:firstRowLastColumn="0" w:lastRowFirstColumn="0" w:lastRowLastColumn="0"/>
            <w:tcW w:w="470" w:type="pct"/>
            <w:shd w:val="clear" w:color="auto" w:fill="auto"/>
            <w:vAlign w:val="center"/>
          </w:tcPr>
          <w:p w14:paraId="234FC56D" w14:textId="77777777" w:rsidR="008120C1" w:rsidRPr="00E26CC4" w:rsidRDefault="008120C1" w:rsidP="00DE5C1F">
            <w:pPr>
              <w:jc w:val="center"/>
              <w:rPr>
                <w:rFonts w:cstheme="minorHAnsi"/>
                <w:sz w:val="14"/>
                <w:szCs w:val="14"/>
              </w:rPr>
            </w:pPr>
            <w:r w:rsidRPr="00E26CC4">
              <w:rPr>
                <w:rFonts w:cstheme="minorHAnsi"/>
                <w:sz w:val="14"/>
                <w:szCs w:val="14"/>
              </w:rPr>
              <w:t>Lee 2025</w:t>
            </w:r>
          </w:p>
        </w:tc>
        <w:tc>
          <w:tcPr>
            <w:tcW w:w="417" w:type="pct"/>
            <w:shd w:val="clear" w:color="auto" w:fill="auto"/>
            <w:vAlign w:val="center"/>
          </w:tcPr>
          <w:p w14:paraId="4655BD97"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Retrospective Cohort</w:t>
            </w:r>
          </w:p>
        </w:tc>
        <w:tc>
          <w:tcPr>
            <w:cnfStyle w:val="000010000000" w:firstRow="0" w:lastRow="0" w:firstColumn="0" w:lastColumn="0" w:oddVBand="1" w:evenVBand="0" w:oddHBand="0" w:evenHBand="0" w:firstRowFirstColumn="0" w:firstRowLastColumn="0" w:lastRowFirstColumn="0" w:lastRowLastColumn="0"/>
            <w:tcW w:w="303" w:type="pct"/>
            <w:shd w:val="clear" w:color="auto" w:fill="auto"/>
            <w:vAlign w:val="center"/>
          </w:tcPr>
          <w:p w14:paraId="62571F46" w14:textId="77777777" w:rsidR="008120C1" w:rsidRPr="00E26CC4" w:rsidRDefault="008120C1" w:rsidP="00DE5C1F">
            <w:pPr>
              <w:jc w:val="center"/>
              <w:rPr>
                <w:rFonts w:cstheme="minorHAnsi"/>
                <w:sz w:val="14"/>
                <w:szCs w:val="14"/>
              </w:rPr>
            </w:pPr>
            <w:r w:rsidRPr="00E26CC4">
              <w:rPr>
                <w:rFonts w:cstheme="minorHAnsi"/>
                <w:sz w:val="14"/>
                <w:szCs w:val="14"/>
              </w:rPr>
              <w:t>Korea</w:t>
            </w:r>
          </w:p>
        </w:tc>
        <w:tc>
          <w:tcPr>
            <w:tcW w:w="339" w:type="pct"/>
            <w:shd w:val="clear" w:color="auto" w:fill="auto"/>
            <w:vAlign w:val="center"/>
          </w:tcPr>
          <w:p w14:paraId="43579CF7"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2007–2010</w:t>
            </w:r>
          </w:p>
        </w:tc>
        <w:tc>
          <w:tcPr>
            <w:cnfStyle w:val="000010000000" w:firstRow="0" w:lastRow="0" w:firstColumn="0" w:lastColumn="0" w:oddVBand="1" w:evenVBand="0" w:oddHBand="0" w:evenHBand="0" w:firstRowFirstColumn="0" w:firstRowLastColumn="0" w:lastRowFirstColumn="0" w:lastRowLastColumn="0"/>
            <w:tcW w:w="481" w:type="pct"/>
            <w:shd w:val="clear" w:color="auto" w:fill="auto"/>
            <w:vAlign w:val="center"/>
          </w:tcPr>
          <w:p w14:paraId="132D9616" w14:textId="77777777" w:rsidR="008120C1" w:rsidRPr="00E26CC4" w:rsidRDefault="008120C1" w:rsidP="00DE5C1F">
            <w:pPr>
              <w:jc w:val="center"/>
              <w:rPr>
                <w:rFonts w:cstheme="minorHAnsi"/>
                <w:sz w:val="14"/>
                <w:szCs w:val="14"/>
              </w:rPr>
            </w:pPr>
            <w:r w:rsidRPr="00E26CC4">
              <w:rPr>
                <w:rFonts w:cstheme="minorHAnsi"/>
                <w:sz w:val="14"/>
                <w:szCs w:val="14"/>
              </w:rPr>
              <w:t>ACS vs. None</w:t>
            </w:r>
          </w:p>
        </w:tc>
        <w:tc>
          <w:tcPr>
            <w:tcW w:w="360" w:type="pct"/>
            <w:shd w:val="clear" w:color="auto" w:fill="auto"/>
            <w:vAlign w:val="center"/>
          </w:tcPr>
          <w:p w14:paraId="56E3821D"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9,450</w:t>
            </w:r>
          </w:p>
        </w:tc>
        <w:tc>
          <w:tcPr>
            <w:cnfStyle w:val="000010000000" w:firstRow="0" w:lastRow="0" w:firstColumn="0" w:lastColumn="0" w:oddVBand="1" w:evenVBand="0" w:oddHBand="0" w:evenHBand="0" w:firstRowFirstColumn="0" w:firstRowLastColumn="0" w:lastRowFirstColumn="0" w:lastRowLastColumn="0"/>
            <w:tcW w:w="565" w:type="pct"/>
            <w:shd w:val="clear" w:color="auto" w:fill="auto"/>
            <w:vAlign w:val="center"/>
          </w:tcPr>
          <w:p w14:paraId="71036E3F" w14:textId="77777777" w:rsidR="008120C1" w:rsidRPr="00E26CC4" w:rsidRDefault="008120C1" w:rsidP="00DE5C1F">
            <w:pPr>
              <w:jc w:val="center"/>
              <w:rPr>
                <w:rFonts w:cstheme="minorHAnsi"/>
                <w:sz w:val="14"/>
                <w:szCs w:val="14"/>
              </w:rPr>
            </w:pPr>
            <w:r w:rsidRPr="00E26CC4">
              <w:rPr>
                <w:rFonts w:cstheme="minorHAnsi"/>
                <w:sz w:val="14"/>
                <w:szCs w:val="14"/>
              </w:rPr>
              <w:t>Twin children born at 34+0–36+6 weeks who underwent NHSP-IC screening, identified from the KNHI database</w:t>
            </w:r>
          </w:p>
        </w:tc>
        <w:tc>
          <w:tcPr>
            <w:tcW w:w="699" w:type="pct"/>
            <w:shd w:val="clear" w:color="auto" w:fill="auto"/>
            <w:vAlign w:val="center"/>
          </w:tcPr>
          <w:p w14:paraId="2BA94D51"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Composite adverse neurodevelopmental outcome (autism, cerebral palsy, speech articulation disorder, developmental disorders of scholastic skills or motor function) via ICD-10 codes</w:t>
            </w:r>
          </w:p>
        </w:tc>
        <w:tc>
          <w:tcPr>
            <w:cnfStyle w:val="000010000000" w:firstRow="0" w:lastRow="0" w:firstColumn="0" w:lastColumn="0" w:oddVBand="1" w:evenVBand="0" w:oddHBand="0" w:evenHBand="0" w:firstRowFirstColumn="0" w:firstRowLastColumn="0" w:lastRowFirstColumn="0" w:lastRowLastColumn="0"/>
            <w:tcW w:w="590" w:type="pct"/>
            <w:shd w:val="clear" w:color="auto" w:fill="auto"/>
            <w:vAlign w:val="center"/>
          </w:tcPr>
          <w:p w14:paraId="1907DB98" w14:textId="77777777" w:rsidR="008120C1" w:rsidRPr="00E26CC4" w:rsidRDefault="008120C1" w:rsidP="00DE5C1F">
            <w:pPr>
              <w:jc w:val="center"/>
              <w:rPr>
                <w:rFonts w:cstheme="minorHAnsi"/>
                <w:sz w:val="14"/>
                <w:szCs w:val="14"/>
              </w:rPr>
            </w:pPr>
            <w:r w:rsidRPr="00E26CC4">
              <w:rPr>
                <w:rFonts w:cstheme="minorHAnsi"/>
                <w:sz w:val="14"/>
                <w:szCs w:val="14"/>
              </w:rPr>
              <w:t>—</w:t>
            </w:r>
          </w:p>
        </w:tc>
        <w:tc>
          <w:tcPr>
            <w:tcW w:w="776" w:type="pct"/>
            <w:shd w:val="clear" w:color="auto" w:fill="auto"/>
            <w:vAlign w:val="center"/>
          </w:tcPr>
          <w:p w14:paraId="5D800E6A"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Risk of long-term adverse neurodevelopmental outcomes did not increase following ACS administration in late preterm twin children.</w:t>
            </w:r>
          </w:p>
        </w:tc>
      </w:tr>
      <w:tr w:rsidR="008120C1" w:rsidRPr="00E26CC4" w14:paraId="3363CFD9" w14:textId="77777777" w:rsidTr="008120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0" w:type="pct"/>
            <w:shd w:val="clear" w:color="auto" w:fill="auto"/>
            <w:vAlign w:val="center"/>
          </w:tcPr>
          <w:p w14:paraId="0B619D23" w14:textId="77777777" w:rsidR="008120C1" w:rsidRPr="00E26CC4" w:rsidRDefault="008120C1" w:rsidP="00DE5C1F">
            <w:pPr>
              <w:jc w:val="center"/>
              <w:rPr>
                <w:rFonts w:cstheme="minorHAnsi"/>
                <w:sz w:val="14"/>
                <w:szCs w:val="14"/>
              </w:rPr>
            </w:pPr>
            <w:r w:rsidRPr="00E26CC4">
              <w:rPr>
                <w:rFonts w:cstheme="minorHAnsi"/>
                <w:sz w:val="14"/>
                <w:szCs w:val="14"/>
              </w:rPr>
              <w:t>Dereli 2025</w:t>
            </w:r>
          </w:p>
        </w:tc>
        <w:tc>
          <w:tcPr>
            <w:tcW w:w="417" w:type="pct"/>
            <w:shd w:val="clear" w:color="auto" w:fill="auto"/>
            <w:vAlign w:val="center"/>
          </w:tcPr>
          <w:p w14:paraId="3AD5FF03"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Retrospective Cohort</w:t>
            </w:r>
          </w:p>
        </w:tc>
        <w:tc>
          <w:tcPr>
            <w:cnfStyle w:val="000010000000" w:firstRow="0" w:lastRow="0" w:firstColumn="0" w:lastColumn="0" w:oddVBand="1" w:evenVBand="0" w:oddHBand="0" w:evenHBand="0" w:firstRowFirstColumn="0" w:firstRowLastColumn="0" w:lastRowFirstColumn="0" w:lastRowLastColumn="0"/>
            <w:tcW w:w="303" w:type="pct"/>
            <w:shd w:val="clear" w:color="auto" w:fill="auto"/>
            <w:vAlign w:val="center"/>
          </w:tcPr>
          <w:p w14:paraId="3EA4F1E1" w14:textId="77777777" w:rsidR="008120C1" w:rsidRPr="00E26CC4" w:rsidRDefault="008120C1" w:rsidP="00DE5C1F">
            <w:pPr>
              <w:jc w:val="center"/>
              <w:rPr>
                <w:rFonts w:cstheme="minorHAnsi"/>
                <w:sz w:val="14"/>
                <w:szCs w:val="14"/>
              </w:rPr>
            </w:pPr>
            <w:r w:rsidRPr="00E26CC4">
              <w:rPr>
                <w:rFonts w:cstheme="minorHAnsi"/>
                <w:sz w:val="14"/>
                <w:szCs w:val="14"/>
              </w:rPr>
              <w:t>Turkey</w:t>
            </w:r>
          </w:p>
        </w:tc>
        <w:tc>
          <w:tcPr>
            <w:tcW w:w="339" w:type="pct"/>
            <w:shd w:val="clear" w:color="auto" w:fill="auto"/>
            <w:vAlign w:val="center"/>
          </w:tcPr>
          <w:p w14:paraId="58E00BC5"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2017–2021</w:t>
            </w:r>
          </w:p>
        </w:tc>
        <w:tc>
          <w:tcPr>
            <w:cnfStyle w:val="000010000000" w:firstRow="0" w:lastRow="0" w:firstColumn="0" w:lastColumn="0" w:oddVBand="1" w:evenVBand="0" w:oddHBand="0" w:evenHBand="0" w:firstRowFirstColumn="0" w:firstRowLastColumn="0" w:lastRowFirstColumn="0" w:lastRowLastColumn="0"/>
            <w:tcW w:w="481" w:type="pct"/>
            <w:shd w:val="clear" w:color="auto" w:fill="auto"/>
            <w:vAlign w:val="center"/>
          </w:tcPr>
          <w:p w14:paraId="263065E6" w14:textId="77777777" w:rsidR="008120C1" w:rsidRPr="00E26CC4" w:rsidRDefault="008120C1" w:rsidP="00DE5C1F">
            <w:pPr>
              <w:jc w:val="center"/>
              <w:rPr>
                <w:rFonts w:cstheme="minorHAnsi"/>
                <w:sz w:val="14"/>
                <w:szCs w:val="14"/>
              </w:rPr>
            </w:pPr>
            <w:r w:rsidRPr="00E26CC4">
              <w:rPr>
                <w:rFonts w:cstheme="minorHAnsi"/>
                <w:sz w:val="14"/>
                <w:szCs w:val="14"/>
              </w:rPr>
              <w:t>ACS vs. None</w:t>
            </w:r>
          </w:p>
        </w:tc>
        <w:tc>
          <w:tcPr>
            <w:tcW w:w="360" w:type="pct"/>
            <w:shd w:val="clear" w:color="auto" w:fill="auto"/>
            <w:vAlign w:val="center"/>
          </w:tcPr>
          <w:p w14:paraId="29C20086"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704</w:t>
            </w:r>
          </w:p>
        </w:tc>
        <w:tc>
          <w:tcPr>
            <w:cnfStyle w:val="000010000000" w:firstRow="0" w:lastRow="0" w:firstColumn="0" w:lastColumn="0" w:oddVBand="1" w:evenVBand="0" w:oddHBand="0" w:evenHBand="0" w:firstRowFirstColumn="0" w:firstRowLastColumn="0" w:lastRowFirstColumn="0" w:lastRowLastColumn="0"/>
            <w:tcW w:w="565" w:type="pct"/>
            <w:shd w:val="clear" w:color="auto" w:fill="auto"/>
            <w:vAlign w:val="center"/>
          </w:tcPr>
          <w:p w14:paraId="129AD199" w14:textId="77777777" w:rsidR="008120C1" w:rsidRPr="00E26CC4" w:rsidRDefault="008120C1" w:rsidP="00DE5C1F">
            <w:pPr>
              <w:jc w:val="center"/>
              <w:rPr>
                <w:rFonts w:cstheme="minorHAnsi"/>
                <w:sz w:val="14"/>
                <w:szCs w:val="14"/>
              </w:rPr>
            </w:pPr>
            <w:r w:rsidRPr="00E26CC4">
              <w:rPr>
                <w:rFonts w:cstheme="minorHAnsi"/>
                <w:sz w:val="14"/>
                <w:szCs w:val="14"/>
              </w:rPr>
              <w:t>Women with dichorionic-diamniotic twins with a late preterm birth</w:t>
            </w:r>
          </w:p>
        </w:tc>
        <w:tc>
          <w:tcPr>
            <w:tcW w:w="699" w:type="pct"/>
            <w:shd w:val="clear" w:color="auto" w:fill="auto"/>
            <w:vAlign w:val="center"/>
          </w:tcPr>
          <w:p w14:paraId="5867A7E8"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 xml:space="preserve">Composite neonatal outcome: 5-min Apgar score, NICU admission, </w:t>
            </w:r>
            <w:proofErr w:type="spellStart"/>
            <w:r w:rsidRPr="00E26CC4">
              <w:rPr>
                <w:rFonts w:cstheme="minorHAnsi"/>
                <w:sz w:val="14"/>
                <w:szCs w:val="14"/>
              </w:rPr>
              <w:t>hypoglycaemia</w:t>
            </w:r>
            <w:proofErr w:type="spellEnd"/>
            <w:r w:rsidRPr="00E26CC4">
              <w:rPr>
                <w:rFonts w:cstheme="minorHAnsi"/>
                <w:sz w:val="14"/>
                <w:szCs w:val="14"/>
              </w:rPr>
              <w:t>, phototherapy, TTN, RDS, mechanical ventilation, CPAP</w:t>
            </w:r>
          </w:p>
        </w:tc>
        <w:tc>
          <w:tcPr>
            <w:cnfStyle w:val="000010000000" w:firstRow="0" w:lastRow="0" w:firstColumn="0" w:lastColumn="0" w:oddVBand="1" w:evenVBand="0" w:oddHBand="0" w:evenHBand="0" w:firstRowFirstColumn="0" w:firstRowLastColumn="0" w:lastRowFirstColumn="0" w:lastRowLastColumn="0"/>
            <w:tcW w:w="590" w:type="pct"/>
            <w:shd w:val="clear" w:color="auto" w:fill="auto"/>
            <w:vAlign w:val="center"/>
          </w:tcPr>
          <w:p w14:paraId="1BA15A82" w14:textId="77777777" w:rsidR="008120C1" w:rsidRPr="00E26CC4" w:rsidRDefault="008120C1" w:rsidP="00DE5C1F">
            <w:pPr>
              <w:jc w:val="center"/>
              <w:rPr>
                <w:rFonts w:cstheme="minorHAnsi"/>
                <w:sz w:val="14"/>
                <w:szCs w:val="14"/>
              </w:rPr>
            </w:pPr>
            <w:r w:rsidRPr="00E26CC4">
              <w:rPr>
                <w:rFonts w:cstheme="minorHAnsi"/>
                <w:sz w:val="14"/>
                <w:szCs w:val="14"/>
              </w:rPr>
              <w:t>—</w:t>
            </w:r>
          </w:p>
        </w:tc>
        <w:tc>
          <w:tcPr>
            <w:tcW w:w="776" w:type="pct"/>
            <w:shd w:val="clear" w:color="auto" w:fill="auto"/>
            <w:vAlign w:val="center"/>
          </w:tcPr>
          <w:p w14:paraId="1819DDEF" w14:textId="77777777" w:rsidR="008120C1" w:rsidRPr="00E26CC4"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E26CC4">
              <w:rPr>
                <w:rFonts w:cstheme="minorHAnsi"/>
                <w:sz w:val="14"/>
                <w:szCs w:val="14"/>
              </w:rPr>
              <w:t xml:space="preserve">ACS at or after 34 weeks was not associated with improved neonatal outcomes in DCDA twins born late preterm, and was associated with a higher rate of neonatal </w:t>
            </w:r>
            <w:proofErr w:type="spellStart"/>
            <w:r w:rsidRPr="00E26CC4">
              <w:rPr>
                <w:rFonts w:cstheme="minorHAnsi"/>
                <w:sz w:val="14"/>
                <w:szCs w:val="14"/>
              </w:rPr>
              <w:t>hypoglycaemia</w:t>
            </w:r>
            <w:proofErr w:type="spellEnd"/>
            <w:r w:rsidRPr="00E26CC4">
              <w:rPr>
                <w:rFonts w:cstheme="minorHAnsi"/>
                <w:sz w:val="14"/>
                <w:szCs w:val="14"/>
              </w:rPr>
              <w:t xml:space="preserve"> compared to no treatment.</w:t>
            </w:r>
          </w:p>
        </w:tc>
      </w:tr>
      <w:tr w:rsidR="008120C1" w:rsidRPr="00E26CC4" w14:paraId="07176DC4" w14:textId="77777777" w:rsidTr="008120C1">
        <w:tc>
          <w:tcPr>
            <w:cnfStyle w:val="000010000000" w:firstRow="0" w:lastRow="0" w:firstColumn="0" w:lastColumn="0" w:oddVBand="1" w:evenVBand="0" w:oddHBand="0" w:evenHBand="0" w:firstRowFirstColumn="0" w:firstRowLastColumn="0" w:lastRowFirstColumn="0" w:lastRowLastColumn="0"/>
            <w:tcW w:w="470" w:type="pct"/>
            <w:shd w:val="clear" w:color="auto" w:fill="auto"/>
            <w:vAlign w:val="center"/>
          </w:tcPr>
          <w:p w14:paraId="0ABE5F18" w14:textId="77777777" w:rsidR="008120C1" w:rsidRPr="00E26CC4" w:rsidRDefault="008120C1" w:rsidP="00DE5C1F">
            <w:pPr>
              <w:jc w:val="center"/>
              <w:rPr>
                <w:rFonts w:cstheme="minorHAnsi"/>
                <w:sz w:val="14"/>
                <w:szCs w:val="14"/>
              </w:rPr>
            </w:pPr>
            <w:r w:rsidRPr="00E26CC4">
              <w:rPr>
                <w:rFonts w:cstheme="minorHAnsi"/>
                <w:sz w:val="14"/>
                <w:szCs w:val="14"/>
              </w:rPr>
              <w:t>David 2020</w:t>
            </w:r>
          </w:p>
        </w:tc>
        <w:tc>
          <w:tcPr>
            <w:tcW w:w="417" w:type="pct"/>
            <w:shd w:val="clear" w:color="auto" w:fill="auto"/>
            <w:vAlign w:val="center"/>
          </w:tcPr>
          <w:p w14:paraId="4452C0F5"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Retrospective Cohort</w:t>
            </w:r>
          </w:p>
        </w:tc>
        <w:tc>
          <w:tcPr>
            <w:cnfStyle w:val="000010000000" w:firstRow="0" w:lastRow="0" w:firstColumn="0" w:lastColumn="0" w:oddVBand="1" w:evenVBand="0" w:oddHBand="0" w:evenHBand="0" w:firstRowFirstColumn="0" w:firstRowLastColumn="0" w:lastRowFirstColumn="0" w:lastRowLastColumn="0"/>
            <w:tcW w:w="303" w:type="pct"/>
            <w:shd w:val="clear" w:color="auto" w:fill="auto"/>
            <w:vAlign w:val="center"/>
          </w:tcPr>
          <w:p w14:paraId="35C15B69" w14:textId="77777777" w:rsidR="008120C1" w:rsidRPr="00E26CC4" w:rsidRDefault="008120C1" w:rsidP="00DE5C1F">
            <w:pPr>
              <w:jc w:val="center"/>
              <w:rPr>
                <w:rFonts w:cstheme="minorHAnsi"/>
                <w:sz w:val="14"/>
                <w:szCs w:val="14"/>
              </w:rPr>
            </w:pPr>
            <w:r w:rsidRPr="00E26CC4">
              <w:rPr>
                <w:rFonts w:cstheme="minorHAnsi"/>
                <w:sz w:val="14"/>
                <w:szCs w:val="14"/>
              </w:rPr>
              <w:t>Israel</w:t>
            </w:r>
          </w:p>
        </w:tc>
        <w:tc>
          <w:tcPr>
            <w:tcW w:w="339" w:type="pct"/>
            <w:shd w:val="clear" w:color="auto" w:fill="auto"/>
            <w:vAlign w:val="center"/>
          </w:tcPr>
          <w:p w14:paraId="55DC8DE8"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2016–2018</w:t>
            </w:r>
          </w:p>
        </w:tc>
        <w:tc>
          <w:tcPr>
            <w:cnfStyle w:val="000010000000" w:firstRow="0" w:lastRow="0" w:firstColumn="0" w:lastColumn="0" w:oddVBand="1" w:evenVBand="0" w:oddHBand="0" w:evenHBand="0" w:firstRowFirstColumn="0" w:firstRowLastColumn="0" w:lastRowFirstColumn="0" w:lastRowLastColumn="0"/>
            <w:tcW w:w="481" w:type="pct"/>
            <w:shd w:val="clear" w:color="auto" w:fill="auto"/>
            <w:vAlign w:val="center"/>
          </w:tcPr>
          <w:p w14:paraId="093CD10E" w14:textId="77777777" w:rsidR="008120C1" w:rsidRPr="00E26CC4" w:rsidRDefault="008120C1" w:rsidP="00DE5C1F">
            <w:pPr>
              <w:jc w:val="center"/>
              <w:rPr>
                <w:rFonts w:cstheme="minorHAnsi"/>
                <w:sz w:val="14"/>
                <w:szCs w:val="14"/>
              </w:rPr>
            </w:pPr>
            <w:r w:rsidRPr="00E26CC4">
              <w:rPr>
                <w:rFonts w:cstheme="minorHAnsi"/>
                <w:sz w:val="14"/>
                <w:szCs w:val="14"/>
              </w:rPr>
              <w:t>Betamethasone vs. None</w:t>
            </w:r>
          </w:p>
        </w:tc>
        <w:tc>
          <w:tcPr>
            <w:tcW w:w="360" w:type="pct"/>
            <w:shd w:val="clear" w:color="auto" w:fill="auto"/>
            <w:vAlign w:val="center"/>
          </w:tcPr>
          <w:p w14:paraId="7D2CBC68"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580</w:t>
            </w:r>
          </w:p>
        </w:tc>
        <w:tc>
          <w:tcPr>
            <w:cnfStyle w:val="000010000000" w:firstRow="0" w:lastRow="0" w:firstColumn="0" w:lastColumn="0" w:oddVBand="1" w:evenVBand="0" w:oddHBand="0" w:evenHBand="0" w:firstRowFirstColumn="0" w:firstRowLastColumn="0" w:lastRowFirstColumn="0" w:lastRowLastColumn="0"/>
            <w:tcW w:w="565" w:type="pct"/>
            <w:shd w:val="clear" w:color="auto" w:fill="auto"/>
            <w:vAlign w:val="center"/>
          </w:tcPr>
          <w:p w14:paraId="3844D612" w14:textId="77777777" w:rsidR="008120C1" w:rsidRPr="00E26CC4" w:rsidRDefault="008120C1" w:rsidP="00DE5C1F">
            <w:pPr>
              <w:jc w:val="center"/>
              <w:rPr>
                <w:rFonts w:cstheme="minorHAnsi"/>
                <w:sz w:val="14"/>
                <w:szCs w:val="14"/>
              </w:rPr>
            </w:pPr>
            <w:r w:rsidRPr="00E26CC4">
              <w:rPr>
                <w:rFonts w:cstheme="minorHAnsi"/>
                <w:sz w:val="14"/>
                <w:szCs w:val="14"/>
              </w:rPr>
              <w:t>All women with twin pregnancies with late preterm live deliveries at the study hospital during the study period</w:t>
            </w:r>
          </w:p>
        </w:tc>
        <w:tc>
          <w:tcPr>
            <w:tcW w:w="699" w:type="pct"/>
            <w:shd w:val="clear" w:color="auto" w:fill="auto"/>
            <w:vAlign w:val="center"/>
          </w:tcPr>
          <w:p w14:paraId="43D546C8"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Composite neonatal respiratory morbidity</w:t>
            </w:r>
          </w:p>
        </w:tc>
        <w:tc>
          <w:tcPr>
            <w:cnfStyle w:val="000010000000" w:firstRow="0" w:lastRow="0" w:firstColumn="0" w:lastColumn="0" w:oddVBand="1" w:evenVBand="0" w:oddHBand="0" w:evenHBand="0" w:firstRowFirstColumn="0" w:firstRowLastColumn="0" w:lastRowFirstColumn="0" w:lastRowLastColumn="0"/>
            <w:tcW w:w="590" w:type="pct"/>
            <w:shd w:val="clear" w:color="auto" w:fill="auto"/>
            <w:vAlign w:val="center"/>
          </w:tcPr>
          <w:p w14:paraId="6809431E" w14:textId="77777777" w:rsidR="008120C1" w:rsidRPr="00E26CC4" w:rsidRDefault="008120C1" w:rsidP="00DE5C1F">
            <w:pPr>
              <w:jc w:val="center"/>
              <w:rPr>
                <w:rFonts w:cstheme="minorHAnsi"/>
                <w:sz w:val="14"/>
                <w:szCs w:val="14"/>
              </w:rPr>
            </w:pPr>
            <w:r w:rsidRPr="00E26CC4">
              <w:rPr>
                <w:rFonts w:cstheme="minorHAnsi"/>
                <w:sz w:val="14"/>
                <w:szCs w:val="14"/>
              </w:rPr>
              <w:t xml:space="preserve">NICU admission, jaundice requiring phototherapy, </w:t>
            </w:r>
            <w:proofErr w:type="spellStart"/>
            <w:r w:rsidRPr="00E26CC4">
              <w:rPr>
                <w:rFonts w:cstheme="minorHAnsi"/>
                <w:sz w:val="14"/>
                <w:szCs w:val="14"/>
              </w:rPr>
              <w:t>hypoglycaemia</w:t>
            </w:r>
            <w:proofErr w:type="spellEnd"/>
            <w:r w:rsidRPr="00E26CC4">
              <w:rPr>
                <w:rFonts w:cstheme="minorHAnsi"/>
                <w:sz w:val="14"/>
                <w:szCs w:val="14"/>
              </w:rPr>
              <w:t xml:space="preserve"> (blood glucose ≤45 mg/dL)</w:t>
            </w:r>
          </w:p>
        </w:tc>
        <w:tc>
          <w:tcPr>
            <w:tcW w:w="776" w:type="pct"/>
            <w:shd w:val="clear" w:color="auto" w:fill="auto"/>
            <w:vAlign w:val="center"/>
          </w:tcPr>
          <w:p w14:paraId="4660B548" w14:textId="77777777" w:rsidR="008120C1" w:rsidRPr="00E26CC4" w:rsidRDefault="008120C1" w:rsidP="00DE5C1F">
            <w:pPr>
              <w:jc w:val="center"/>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26CC4">
              <w:rPr>
                <w:rFonts w:cstheme="minorHAnsi"/>
                <w:sz w:val="14"/>
                <w:szCs w:val="14"/>
              </w:rPr>
              <w:t xml:space="preserve">Late preterm ACS in twin pregnancies did not reduce respiratory morbidity but was associated with a higher risk of neonatal </w:t>
            </w:r>
            <w:proofErr w:type="spellStart"/>
            <w:r w:rsidRPr="00E26CC4">
              <w:rPr>
                <w:rFonts w:cstheme="minorHAnsi"/>
                <w:sz w:val="14"/>
                <w:szCs w:val="14"/>
              </w:rPr>
              <w:t>hypoglycaemia</w:t>
            </w:r>
            <w:proofErr w:type="spellEnd"/>
            <w:r w:rsidRPr="00E26CC4">
              <w:rPr>
                <w:rFonts w:cstheme="minorHAnsi"/>
                <w:sz w:val="14"/>
                <w:szCs w:val="14"/>
              </w:rPr>
              <w:t>.</w:t>
            </w:r>
          </w:p>
        </w:tc>
      </w:tr>
      <w:tr w:rsidR="008120C1" w:rsidRPr="00E26CC4" w14:paraId="109CD354" w14:textId="77777777" w:rsidTr="008120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0" w:type="pct"/>
            <w:shd w:val="clear" w:color="auto" w:fill="auto"/>
            <w:vAlign w:val="center"/>
          </w:tcPr>
          <w:p w14:paraId="28DAAD2E" w14:textId="76E37499" w:rsidR="008120C1" w:rsidRPr="008120C1" w:rsidRDefault="008120C1" w:rsidP="00DE5C1F">
            <w:pPr>
              <w:jc w:val="center"/>
              <w:rPr>
                <w:rFonts w:cstheme="minorHAnsi"/>
                <w:sz w:val="14"/>
                <w:szCs w:val="14"/>
              </w:rPr>
            </w:pPr>
            <w:r w:rsidRPr="008120C1">
              <w:rPr>
                <w:rFonts w:cstheme="minorHAnsi"/>
                <w:sz w:val="14"/>
                <w:szCs w:val="14"/>
              </w:rPr>
              <w:t>Lee 2025 (</w:t>
            </w:r>
            <w:r w:rsidR="00A22018">
              <w:rPr>
                <w:rFonts w:cstheme="minorHAnsi"/>
                <w:sz w:val="14"/>
                <w:szCs w:val="14"/>
              </w:rPr>
              <w:t>ACTWIN</w:t>
            </w:r>
            <w:r w:rsidRPr="008120C1">
              <w:rPr>
                <w:rFonts w:cstheme="minorHAnsi"/>
                <w:sz w:val="14"/>
                <w:szCs w:val="14"/>
              </w:rPr>
              <w:t>)</w:t>
            </w:r>
          </w:p>
        </w:tc>
        <w:tc>
          <w:tcPr>
            <w:tcW w:w="417" w:type="pct"/>
            <w:shd w:val="clear" w:color="auto" w:fill="auto"/>
            <w:vAlign w:val="center"/>
          </w:tcPr>
          <w:p w14:paraId="6832814B" w14:textId="77777777" w:rsidR="008120C1" w:rsidRPr="008120C1"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proofErr w:type="spellStart"/>
            <w:r w:rsidRPr="008120C1">
              <w:rPr>
                <w:rFonts w:cstheme="minorHAnsi"/>
                <w:sz w:val="14"/>
                <w:szCs w:val="14"/>
              </w:rPr>
              <w:t>Randomised</w:t>
            </w:r>
            <w:proofErr w:type="spellEnd"/>
            <w:r w:rsidRPr="008120C1">
              <w:rPr>
                <w:rFonts w:cstheme="minorHAnsi"/>
                <w:sz w:val="14"/>
                <w:szCs w:val="14"/>
              </w:rPr>
              <w:t xml:space="preserve"> Clinical Trial</w:t>
            </w:r>
          </w:p>
        </w:tc>
        <w:tc>
          <w:tcPr>
            <w:cnfStyle w:val="000010000000" w:firstRow="0" w:lastRow="0" w:firstColumn="0" w:lastColumn="0" w:oddVBand="1" w:evenVBand="0" w:oddHBand="0" w:evenHBand="0" w:firstRowFirstColumn="0" w:firstRowLastColumn="0" w:lastRowFirstColumn="0" w:lastRowLastColumn="0"/>
            <w:tcW w:w="303" w:type="pct"/>
            <w:shd w:val="clear" w:color="auto" w:fill="auto"/>
            <w:vAlign w:val="center"/>
          </w:tcPr>
          <w:p w14:paraId="7497144D" w14:textId="77777777" w:rsidR="008120C1" w:rsidRPr="008120C1" w:rsidRDefault="008120C1" w:rsidP="00DE5C1F">
            <w:pPr>
              <w:jc w:val="center"/>
              <w:rPr>
                <w:rFonts w:cstheme="minorHAnsi"/>
                <w:sz w:val="14"/>
                <w:szCs w:val="14"/>
              </w:rPr>
            </w:pPr>
            <w:r w:rsidRPr="008120C1">
              <w:rPr>
                <w:rFonts w:cstheme="minorHAnsi"/>
                <w:sz w:val="14"/>
                <w:szCs w:val="14"/>
              </w:rPr>
              <w:t>Korea</w:t>
            </w:r>
          </w:p>
        </w:tc>
        <w:tc>
          <w:tcPr>
            <w:tcW w:w="339" w:type="pct"/>
            <w:shd w:val="clear" w:color="auto" w:fill="auto"/>
            <w:vAlign w:val="center"/>
          </w:tcPr>
          <w:p w14:paraId="62F2CA0D" w14:textId="77777777" w:rsidR="008120C1" w:rsidRPr="008120C1"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8120C1">
              <w:rPr>
                <w:rFonts w:cstheme="minorHAnsi"/>
                <w:sz w:val="14"/>
                <w:szCs w:val="14"/>
              </w:rPr>
              <w:t>2018–2024</w:t>
            </w:r>
          </w:p>
        </w:tc>
        <w:tc>
          <w:tcPr>
            <w:cnfStyle w:val="000010000000" w:firstRow="0" w:lastRow="0" w:firstColumn="0" w:lastColumn="0" w:oddVBand="1" w:evenVBand="0" w:oddHBand="0" w:evenHBand="0" w:firstRowFirstColumn="0" w:firstRowLastColumn="0" w:lastRowFirstColumn="0" w:lastRowLastColumn="0"/>
            <w:tcW w:w="481" w:type="pct"/>
            <w:shd w:val="clear" w:color="auto" w:fill="auto"/>
            <w:vAlign w:val="center"/>
          </w:tcPr>
          <w:p w14:paraId="173E4D23" w14:textId="77777777" w:rsidR="008120C1" w:rsidRPr="008120C1" w:rsidRDefault="008120C1" w:rsidP="00DE5C1F">
            <w:pPr>
              <w:jc w:val="center"/>
              <w:rPr>
                <w:rFonts w:cstheme="minorHAnsi"/>
                <w:sz w:val="14"/>
                <w:szCs w:val="14"/>
              </w:rPr>
            </w:pPr>
            <w:r w:rsidRPr="008120C1">
              <w:rPr>
                <w:rFonts w:cstheme="minorHAnsi"/>
                <w:sz w:val="14"/>
                <w:szCs w:val="14"/>
              </w:rPr>
              <w:t>Betamethasone vs. Placebo</w:t>
            </w:r>
          </w:p>
        </w:tc>
        <w:tc>
          <w:tcPr>
            <w:tcW w:w="360" w:type="pct"/>
            <w:shd w:val="clear" w:color="auto" w:fill="auto"/>
            <w:vAlign w:val="center"/>
          </w:tcPr>
          <w:p w14:paraId="4C21E738" w14:textId="77777777" w:rsidR="008120C1" w:rsidRPr="008120C1"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8120C1">
              <w:rPr>
                <w:rFonts w:cstheme="minorHAnsi"/>
                <w:sz w:val="14"/>
                <w:szCs w:val="14"/>
              </w:rPr>
              <w:t>1,620</w:t>
            </w:r>
          </w:p>
        </w:tc>
        <w:tc>
          <w:tcPr>
            <w:cnfStyle w:val="000010000000" w:firstRow="0" w:lastRow="0" w:firstColumn="0" w:lastColumn="0" w:oddVBand="1" w:evenVBand="0" w:oddHBand="0" w:evenHBand="0" w:firstRowFirstColumn="0" w:firstRowLastColumn="0" w:lastRowFirstColumn="0" w:lastRowLastColumn="0"/>
            <w:tcW w:w="565" w:type="pct"/>
            <w:shd w:val="clear" w:color="auto" w:fill="auto"/>
            <w:vAlign w:val="center"/>
          </w:tcPr>
          <w:p w14:paraId="4BB02F54" w14:textId="77777777" w:rsidR="008120C1" w:rsidRPr="008120C1" w:rsidRDefault="008120C1" w:rsidP="00DE5C1F">
            <w:pPr>
              <w:jc w:val="center"/>
              <w:rPr>
                <w:rFonts w:cstheme="minorHAnsi"/>
                <w:sz w:val="14"/>
                <w:szCs w:val="14"/>
              </w:rPr>
            </w:pPr>
            <w:r w:rsidRPr="008120C1">
              <w:rPr>
                <w:rFonts w:cstheme="minorHAnsi"/>
                <w:sz w:val="14"/>
                <w:szCs w:val="14"/>
              </w:rPr>
              <w:t xml:space="preserve">Twin-pregnant women at 34+0–36+5 weeks at risk of late preterm delivery, enrolled at 8 university-based </w:t>
            </w:r>
            <w:proofErr w:type="spellStart"/>
            <w:r w:rsidRPr="008120C1">
              <w:rPr>
                <w:rFonts w:cstheme="minorHAnsi"/>
                <w:sz w:val="14"/>
                <w:szCs w:val="14"/>
              </w:rPr>
              <w:t>centres</w:t>
            </w:r>
            <w:proofErr w:type="spellEnd"/>
          </w:p>
        </w:tc>
        <w:tc>
          <w:tcPr>
            <w:tcW w:w="699" w:type="pct"/>
            <w:shd w:val="clear" w:color="auto" w:fill="auto"/>
            <w:vAlign w:val="center"/>
          </w:tcPr>
          <w:p w14:paraId="41147724" w14:textId="77777777" w:rsidR="008120C1" w:rsidRPr="008120C1"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8120C1">
              <w:rPr>
                <w:rFonts w:cstheme="minorHAnsi"/>
                <w:sz w:val="14"/>
                <w:szCs w:val="14"/>
              </w:rPr>
              <w:t>Perinatal death within 72 h after birth or severe neonatal respiratory morbidity</w:t>
            </w:r>
          </w:p>
        </w:tc>
        <w:tc>
          <w:tcPr>
            <w:cnfStyle w:val="000010000000" w:firstRow="0" w:lastRow="0" w:firstColumn="0" w:lastColumn="0" w:oddVBand="1" w:evenVBand="0" w:oddHBand="0" w:evenHBand="0" w:firstRowFirstColumn="0" w:firstRowLastColumn="0" w:lastRowFirstColumn="0" w:lastRowLastColumn="0"/>
            <w:tcW w:w="590" w:type="pct"/>
            <w:shd w:val="clear" w:color="auto" w:fill="auto"/>
            <w:vAlign w:val="center"/>
          </w:tcPr>
          <w:p w14:paraId="492B80CF" w14:textId="77777777" w:rsidR="008120C1" w:rsidRPr="008120C1" w:rsidRDefault="008120C1" w:rsidP="00DE5C1F">
            <w:pPr>
              <w:jc w:val="center"/>
              <w:rPr>
                <w:rFonts w:cstheme="minorHAnsi"/>
                <w:sz w:val="14"/>
                <w:szCs w:val="14"/>
              </w:rPr>
            </w:pPr>
            <w:r w:rsidRPr="008120C1">
              <w:rPr>
                <w:rFonts w:cstheme="minorHAnsi"/>
                <w:sz w:val="14"/>
                <w:szCs w:val="14"/>
              </w:rPr>
              <w:t>Mild neonatal respiratory morbidities, other neonatal respiratory morbidities, other neonatal complications, maternal complications</w:t>
            </w:r>
          </w:p>
        </w:tc>
        <w:tc>
          <w:tcPr>
            <w:tcW w:w="776" w:type="pct"/>
            <w:shd w:val="clear" w:color="auto" w:fill="auto"/>
            <w:vAlign w:val="center"/>
          </w:tcPr>
          <w:p w14:paraId="24F97226" w14:textId="77777777" w:rsidR="008120C1" w:rsidRPr="008120C1" w:rsidRDefault="008120C1" w:rsidP="00DE5C1F">
            <w:pPr>
              <w:jc w:val="center"/>
              <w:cnfStyle w:val="000000100000" w:firstRow="0" w:lastRow="0" w:firstColumn="0" w:lastColumn="0" w:oddVBand="0" w:evenVBand="0" w:oddHBand="1" w:evenHBand="0" w:firstRowFirstColumn="0" w:firstRowLastColumn="0" w:lastRowFirstColumn="0" w:lastRowLastColumn="0"/>
              <w:rPr>
                <w:rFonts w:cstheme="minorHAnsi"/>
                <w:sz w:val="14"/>
                <w:szCs w:val="14"/>
              </w:rPr>
            </w:pPr>
            <w:r w:rsidRPr="008120C1">
              <w:rPr>
                <w:rFonts w:cstheme="minorHAnsi"/>
                <w:sz w:val="14"/>
                <w:szCs w:val="14"/>
              </w:rPr>
              <w:t xml:space="preserve">Severe respiratory morbidity or perinatal death was lower with betamethasone (39 [4.8%] vs 60 [7.5%]; RR 0.64, 95% CI 0.42–0.98). CPAP ≥2 h (RR 0.58) and transient tachypnoea (RR 0.47) were also reduced; benefit was confined to delivery ≥12 h to &lt;7 d after the first dose. Neonatal </w:t>
            </w:r>
            <w:proofErr w:type="spellStart"/>
            <w:r w:rsidRPr="008120C1">
              <w:rPr>
                <w:rFonts w:cstheme="minorHAnsi"/>
                <w:sz w:val="14"/>
                <w:szCs w:val="14"/>
              </w:rPr>
              <w:t>hypoglycaemia</w:t>
            </w:r>
            <w:proofErr w:type="spellEnd"/>
            <w:r w:rsidRPr="008120C1">
              <w:rPr>
                <w:rFonts w:cstheme="minorHAnsi"/>
                <w:sz w:val="14"/>
                <w:szCs w:val="14"/>
              </w:rPr>
              <w:t xml:space="preserve"> was increased </w:t>
            </w:r>
            <w:r w:rsidRPr="008120C1">
              <w:rPr>
                <w:rFonts w:cstheme="minorHAnsi"/>
                <w:sz w:val="14"/>
                <w:szCs w:val="14"/>
              </w:rPr>
              <w:lastRenderedPageBreak/>
              <w:t>(128 [15.6%] vs 94 [11.7%]; RR 1.33, 95% CI 1.01–1.75).</w:t>
            </w:r>
          </w:p>
        </w:tc>
      </w:tr>
      <w:tr w:rsidR="008120C1" w:rsidRPr="00E26CC4" w14:paraId="778DCA7F" w14:textId="77777777" w:rsidTr="00DE5C1F">
        <w:tc>
          <w:tcPr>
            <w:cnfStyle w:val="000010000000" w:firstRow="0" w:lastRow="0" w:firstColumn="0" w:lastColumn="0" w:oddVBand="1" w:evenVBand="0" w:oddHBand="0" w:evenHBand="0" w:firstRowFirstColumn="0" w:firstRowLastColumn="0" w:lastRowFirstColumn="0" w:lastRowLastColumn="0"/>
            <w:tcW w:w="5000" w:type="pct"/>
            <w:gridSpan w:val="10"/>
            <w:shd w:val="clear" w:color="auto" w:fill="auto"/>
            <w:vAlign w:val="center"/>
          </w:tcPr>
          <w:p w14:paraId="6B6407D8" w14:textId="77777777" w:rsidR="008120C1" w:rsidRPr="00E26CC4" w:rsidRDefault="008120C1" w:rsidP="00DE5C1F">
            <w:pPr>
              <w:rPr>
                <w:rFonts w:cstheme="minorHAnsi"/>
                <w:sz w:val="14"/>
                <w:szCs w:val="14"/>
              </w:rPr>
            </w:pPr>
            <w:r w:rsidRPr="00E26CC4">
              <w:rPr>
                <w:rFonts w:cstheme="minorHAnsi"/>
                <w:sz w:val="14"/>
                <w:szCs w:val="14"/>
              </w:rPr>
              <w:t xml:space="preserve">Abbreviations: ACS = Antenatal Corticosteroids | RDS = </w:t>
            </w:r>
            <w:proofErr w:type="gramStart"/>
            <w:r w:rsidRPr="00E26CC4">
              <w:rPr>
                <w:rFonts w:cstheme="minorHAnsi"/>
                <w:sz w:val="14"/>
                <w:szCs w:val="14"/>
              </w:rPr>
              <w:t>Respiratory Distress Syndrome</w:t>
            </w:r>
            <w:proofErr w:type="gramEnd"/>
            <w:r w:rsidRPr="00E26CC4">
              <w:rPr>
                <w:rFonts w:cstheme="minorHAnsi"/>
                <w:sz w:val="14"/>
                <w:szCs w:val="14"/>
              </w:rPr>
              <w:t xml:space="preserve"> | TTN = Transient Tachypnoea of the Newborn | IVH = Intraventricular </w:t>
            </w:r>
            <w:proofErr w:type="spellStart"/>
            <w:r w:rsidRPr="00E26CC4">
              <w:rPr>
                <w:rFonts w:cstheme="minorHAnsi"/>
                <w:sz w:val="14"/>
                <w:szCs w:val="14"/>
              </w:rPr>
              <w:t>Haemorrhage</w:t>
            </w:r>
            <w:proofErr w:type="spellEnd"/>
            <w:r w:rsidRPr="00E26CC4">
              <w:rPr>
                <w:rFonts w:cstheme="minorHAnsi"/>
                <w:sz w:val="14"/>
                <w:szCs w:val="14"/>
              </w:rPr>
              <w:t xml:space="preserve"> | CPAP = Continuous Positive Airway Pressure | NEC = </w:t>
            </w:r>
            <w:proofErr w:type="spellStart"/>
            <w:r w:rsidRPr="00E26CC4">
              <w:rPr>
                <w:rFonts w:cstheme="minorHAnsi"/>
                <w:sz w:val="14"/>
                <w:szCs w:val="14"/>
              </w:rPr>
              <w:t>Necrotising</w:t>
            </w:r>
            <w:proofErr w:type="spellEnd"/>
            <w:r w:rsidRPr="00E26CC4">
              <w:rPr>
                <w:rFonts w:cstheme="minorHAnsi"/>
                <w:sz w:val="14"/>
                <w:szCs w:val="14"/>
              </w:rPr>
              <w:t xml:space="preserve"> Enterocolitis | GDM = Gestational Diabetes Mellitus | SGA = Small for Gestational Age | DCDA = Dichorionic-Diamniotic | PPROM = Preterm Premature Rupture of Membranes</w:t>
            </w:r>
          </w:p>
        </w:tc>
      </w:tr>
      <w:tr w:rsidR="008120C1" w:rsidRPr="00E26CC4" w14:paraId="7AAFCE59" w14:textId="77777777" w:rsidTr="00DE5C1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10"/>
            <w:shd w:val="clear" w:color="auto" w:fill="auto"/>
            <w:vAlign w:val="center"/>
          </w:tcPr>
          <w:p w14:paraId="159E7309" w14:textId="77777777" w:rsidR="008120C1" w:rsidRPr="00E26CC4" w:rsidRDefault="008120C1" w:rsidP="00DE5C1F">
            <w:pPr>
              <w:jc w:val="center"/>
              <w:rPr>
                <w:rFonts w:cstheme="minorHAnsi"/>
                <w:b/>
                <w:bCs/>
                <w:sz w:val="18"/>
                <w:szCs w:val="18"/>
              </w:rPr>
            </w:pPr>
            <w:r>
              <w:rPr>
                <w:rFonts w:cstheme="minorHAnsi"/>
                <w:b/>
                <w:bCs/>
                <w:sz w:val="18"/>
                <w:szCs w:val="18"/>
              </w:rPr>
              <w:t xml:space="preserve">Supplementary </w:t>
            </w:r>
            <w:r w:rsidRPr="00E26CC4">
              <w:rPr>
                <w:rFonts w:cstheme="minorHAnsi"/>
                <w:b/>
                <w:bCs/>
                <w:sz w:val="18"/>
                <w:szCs w:val="18"/>
              </w:rPr>
              <w:t xml:space="preserve">Table </w:t>
            </w:r>
            <w:r>
              <w:rPr>
                <w:rFonts w:cstheme="minorHAnsi"/>
                <w:b/>
                <w:bCs/>
                <w:sz w:val="18"/>
                <w:szCs w:val="18"/>
              </w:rPr>
              <w:t>3</w:t>
            </w:r>
            <w:r w:rsidRPr="00E26CC4">
              <w:rPr>
                <w:rFonts w:cstheme="minorHAnsi"/>
                <w:b/>
                <w:bCs/>
                <w:sz w:val="18"/>
                <w:szCs w:val="18"/>
              </w:rPr>
              <w:t>: Summary of Included Studies</w:t>
            </w:r>
          </w:p>
        </w:tc>
      </w:tr>
    </w:tbl>
    <w:p w14:paraId="08735211" w14:textId="69FA8AD2" w:rsidR="00464A67" w:rsidRPr="008120C1" w:rsidRDefault="00464A67" w:rsidP="008120C1">
      <w:pPr>
        <w:rPr>
          <w:rFonts w:ascii="Arial Narrow" w:eastAsia="Times New Roman" w:hAnsi="Arial Narrow"/>
          <w:color w:val="000000"/>
          <w:sz w:val="16"/>
          <w:szCs w:val="16"/>
          <w:lang w:val="en"/>
        </w:rPr>
        <w:sectPr w:rsidR="00464A67" w:rsidRPr="008120C1" w:rsidSect="00A87F91">
          <w:pgSz w:w="15840" w:h="12240" w:orient="landscape"/>
          <w:pgMar w:top="1440" w:right="1440" w:bottom="1440" w:left="1440" w:header="720" w:footer="720" w:gutter="0"/>
          <w:cols w:space="720"/>
          <w:docGrid w:linePitch="360"/>
        </w:sectPr>
      </w:pPr>
    </w:p>
    <w:p w14:paraId="3D36749F" w14:textId="19BC3796" w:rsidR="008E61E6" w:rsidRPr="007F332E" w:rsidRDefault="007F332E" w:rsidP="007F332E">
      <w:pPr>
        <w:pStyle w:val="Heading1"/>
        <w:rPr>
          <w:b/>
          <w:bCs/>
          <w:color w:val="auto"/>
        </w:rPr>
      </w:pPr>
      <w:bookmarkStart w:id="6" w:name="_Toc238340880"/>
      <w:r>
        <w:rPr>
          <w:b/>
          <w:bCs/>
          <w:color w:val="auto"/>
        </w:rPr>
        <w:lastRenderedPageBreak/>
        <w:t>Results</w:t>
      </w:r>
      <w:bookmarkEnd w:id="6"/>
    </w:p>
    <w:p w14:paraId="3B0B281A" w14:textId="3F9CBBAA" w:rsidR="00BC6760" w:rsidRPr="00BC6760" w:rsidRDefault="008E61E6" w:rsidP="00BC6760">
      <w:pPr>
        <w:pStyle w:val="Heading2"/>
        <w:rPr>
          <w:color w:val="0D0D0D" w:themeColor="text1" w:themeTint="F2"/>
          <w:sz w:val="24"/>
          <w:szCs w:val="20"/>
        </w:rPr>
      </w:pPr>
      <w:bookmarkStart w:id="7" w:name="_Hlk209476544"/>
      <w:bookmarkStart w:id="8" w:name="_Toc238340881"/>
      <w:r w:rsidRPr="00550BDC">
        <w:rPr>
          <w:b/>
          <w:color w:val="auto"/>
          <w:sz w:val="24"/>
          <w:szCs w:val="20"/>
        </w:rPr>
        <w:t>Supplementary</w:t>
      </w:r>
      <w:r w:rsidRPr="00550BDC">
        <w:rPr>
          <w:b/>
          <w:color w:val="auto"/>
          <w:spacing w:val="-13"/>
          <w:sz w:val="24"/>
          <w:szCs w:val="20"/>
        </w:rPr>
        <w:t xml:space="preserve"> </w:t>
      </w:r>
      <w:r w:rsidRPr="00550BDC">
        <w:rPr>
          <w:b/>
          <w:color w:val="auto"/>
          <w:sz w:val="24"/>
          <w:szCs w:val="20"/>
        </w:rPr>
        <w:t>Figure</w:t>
      </w:r>
      <w:r w:rsidRPr="00550BDC">
        <w:rPr>
          <w:b/>
          <w:color w:val="auto"/>
          <w:spacing w:val="-9"/>
          <w:sz w:val="24"/>
          <w:szCs w:val="20"/>
        </w:rPr>
        <w:t xml:space="preserve"> </w:t>
      </w:r>
      <w:r w:rsidR="00550BDC">
        <w:rPr>
          <w:b/>
          <w:i/>
          <w:color w:val="auto"/>
          <w:sz w:val="24"/>
          <w:szCs w:val="20"/>
        </w:rPr>
        <w:t>2</w:t>
      </w:r>
      <w:r w:rsidRPr="00550BDC">
        <w:rPr>
          <w:b/>
          <w:i/>
          <w:color w:val="auto"/>
          <w:sz w:val="24"/>
          <w:szCs w:val="20"/>
        </w:rPr>
        <w:t>.</w:t>
      </w:r>
      <w:r w:rsidRPr="00550BDC">
        <w:rPr>
          <w:b/>
          <w:i/>
          <w:color w:val="auto"/>
          <w:spacing w:val="-10"/>
          <w:sz w:val="24"/>
          <w:szCs w:val="20"/>
        </w:rPr>
        <w:t xml:space="preserve"> </w:t>
      </w:r>
      <w:r w:rsidRPr="00550BDC">
        <w:rPr>
          <w:color w:val="auto"/>
          <w:sz w:val="24"/>
          <w:szCs w:val="20"/>
        </w:rPr>
        <w:t xml:space="preserve"> </w:t>
      </w:r>
      <w:r w:rsidR="00550BDC" w:rsidRPr="00550BDC">
        <w:rPr>
          <w:color w:val="0D0D0D" w:themeColor="text1" w:themeTint="F2"/>
          <w:sz w:val="24"/>
          <w:szCs w:val="20"/>
        </w:rPr>
        <w:t xml:space="preserve">Leave-one-out sensitivity analysis showing the impact of omitting individual studies on the pooled risk ratio for </w:t>
      </w:r>
      <w:r w:rsidR="00BC6760">
        <w:rPr>
          <w:color w:val="0D0D0D" w:themeColor="text1" w:themeTint="F2"/>
          <w:sz w:val="24"/>
          <w:szCs w:val="20"/>
        </w:rPr>
        <w:t xml:space="preserve">the outcome </w:t>
      </w:r>
      <w:r w:rsidR="008F3CBD">
        <w:rPr>
          <w:color w:val="0D0D0D" w:themeColor="text1" w:themeTint="F2"/>
          <w:sz w:val="24"/>
          <w:szCs w:val="20"/>
        </w:rPr>
        <w:t>respiratory distress syndrome</w:t>
      </w:r>
      <w:r w:rsidR="00550BDC" w:rsidRPr="00550BDC">
        <w:rPr>
          <w:color w:val="0D0D0D" w:themeColor="text1" w:themeTint="F2"/>
          <w:sz w:val="24"/>
          <w:szCs w:val="20"/>
        </w:rPr>
        <w:t xml:space="preserve"> and corresponding heterogeneity (I²).</w:t>
      </w:r>
      <w:bookmarkStart w:id="9" w:name="_Toc214319240"/>
      <w:bookmarkStart w:id="10" w:name="_Toc214395379"/>
      <w:bookmarkEnd w:id="8"/>
    </w:p>
    <w:p w14:paraId="04071FC1" w14:textId="77777777" w:rsidR="00BC6760" w:rsidRPr="00BC6760" w:rsidRDefault="00BC6760" w:rsidP="00BC6760">
      <w:r w:rsidRPr="00BC6760">
        <w:rPr>
          <w:noProof/>
        </w:rPr>
        <w:drawing>
          <wp:inline distT="0" distB="0" distL="0" distR="0" wp14:anchorId="0E1B07D7" wp14:editId="74E028FD">
            <wp:extent cx="5874589" cy="4308034"/>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86521" cy="4316784"/>
                    </a:xfrm>
                    <a:prstGeom prst="rect">
                      <a:avLst/>
                    </a:prstGeom>
                  </pic:spPr>
                </pic:pic>
              </a:graphicData>
            </a:graphic>
          </wp:inline>
        </w:drawing>
      </w:r>
      <w:bookmarkEnd w:id="9"/>
      <w:bookmarkEnd w:id="10"/>
      <w:r w:rsidRPr="00BC6760">
        <w:t xml:space="preserve"> </w:t>
      </w:r>
    </w:p>
    <w:p w14:paraId="30628E8B" w14:textId="77777777" w:rsidR="00BC6760" w:rsidRPr="00BC6760" w:rsidRDefault="00BC6760" w:rsidP="00BC6760"/>
    <w:p w14:paraId="18BA35D6" w14:textId="2059CEE3" w:rsidR="00550BDC" w:rsidRPr="00BC6760" w:rsidRDefault="00550BDC" w:rsidP="00BC6760">
      <w:pPr>
        <w:pStyle w:val="Heading2"/>
        <w:rPr>
          <w:color w:val="0D0D0D" w:themeColor="text1" w:themeTint="F2"/>
          <w:sz w:val="24"/>
          <w:szCs w:val="20"/>
        </w:rPr>
      </w:pPr>
      <w:r>
        <w:rPr>
          <w:b/>
          <w:szCs w:val="20"/>
        </w:rPr>
        <w:br w:type="page"/>
      </w:r>
    </w:p>
    <w:p w14:paraId="351C3C80" w14:textId="346526BA" w:rsidR="008E61E6" w:rsidRDefault="008E61E6" w:rsidP="00550BDC">
      <w:pPr>
        <w:pStyle w:val="Heading2"/>
        <w:rPr>
          <w:color w:val="0D0D0D" w:themeColor="text1" w:themeTint="F2"/>
          <w:sz w:val="24"/>
          <w:szCs w:val="20"/>
        </w:rPr>
      </w:pPr>
      <w:bookmarkStart w:id="11" w:name="_Toc238340882"/>
      <w:r w:rsidRPr="00550BDC">
        <w:rPr>
          <w:b/>
          <w:color w:val="auto"/>
          <w:sz w:val="24"/>
          <w:szCs w:val="20"/>
        </w:rPr>
        <w:lastRenderedPageBreak/>
        <w:t>Supplementary</w:t>
      </w:r>
      <w:r w:rsidRPr="00550BDC">
        <w:rPr>
          <w:b/>
          <w:color w:val="auto"/>
          <w:spacing w:val="-13"/>
          <w:sz w:val="24"/>
          <w:szCs w:val="20"/>
        </w:rPr>
        <w:t xml:space="preserve"> </w:t>
      </w:r>
      <w:r w:rsidRPr="00550BDC">
        <w:rPr>
          <w:b/>
          <w:color w:val="auto"/>
          <w:sz w:val="24"/>
          <w:szCs w:val="20"/>
        </w:rPr>
        <w:t>Figure</w:t>
      </w:r>
      <w:r w:rsidRPr="00550BDC">
        <w:rPr>
          <w:b/>
          <w:color w:val="auto"/>
          <w:spacing w:val="-9"/>
          <w:sz w:val="24"/>
          <w:szCs w:val="20"/>
        </w:rPr>
        <w:t xml:space="preserve"> </w:t>
      </w:r>
      <w:r w:rsidR="00550BDC">
        <w:rPr>
          <w:b/>
          <w:i/>
          <w:color w:val="auto"/>
          <w:sz w:val="24"/>
          <w:szCs w:val="20"/>
        </w:rPr>
        <w:t>3</w:t>
      </w:r>
      <w:r w:rsidRPr="00550BDC">
        <w:rPr>
          <w:b/>
          <w:i/>
          <w:color w:val="auto"/>
          <w:sz w:val="24"/>
          <w:szCs w:val="20"/>
        </w:rPr>
        <w:t>.</w:t>
      </w:r>
      <w:r w:rsidRPr="00550BDC">
        <w:rPr>
          <w:b/>
          <w:i/>
          <w:color w:val="auto"/>
          <w:spacing w:val="-10"/>
          <w:sz w:val="24"/>
          <w:szCs w:val="20"/>
        </w:rPr>
        <w:t xml:space="preserve"> </w:t>
      </w:r>
      <w:r w:rsidRPr="00550BDC">
        <w:rPr>
          <w:color w:val="auto"/>
          <w:sz w:val="24"/>
          <w:szCs w:val="20"/>
        </w:rPr>
        <w:t xml:space="preserve"> </w:t>
      </w:r>
      <w:r w:rsidR="00B83362" w:rsidRPr="00B83362">
        <w:rPr>
          <w:color w:val="auto"/>
          <w:sz w:val="24"/>
          <w:szCs w:val="20"/>
        </w:rPr>
        <w:t xml:space="preserve">Leave-one-out sensitivity analysis demonstrating the impact of omitting individual studies on the pooled effect estimate of </w:t>
      </w:r>
      <w:r w:rsidR="00B83362">
        <w:rPr>
          <w:color w:val="auto"/>
          <w:sz w:val="24"/>
          <w:szCs w:val="20"/>
        </w:rPr>
        <w:t>Neonatal Hypoglycemia</w:t>
      </w:r>
      <w:r w:rsidR="00BC6760">
        <w:rPr>
          <w:color w:val="auto"/>
          <w:sz w:val="24"/>
          <w:szCs w:val="20"/>
        </w:rPr>
        <w:t>.</w:t>
      </w:r>
      <w:bookmarkEnd w:id="11"/>
    </w:p>
    <w:p w14:paraId="35084BFD" w14:textId="77777777" w:rsidR="00501C5C" w:rsidRPr="00501C5C" w:rsidRDefault="00501C5C" w:rsidP="00501C5C"/>
    <w:p w14:paraId="1749DAA3" w14:textId="562E52F4" w:rsidR="00911818" w:rsidRDefault="008E61E6" w:rsidP="00F25144">
      <w:pPr>
        <w:rPr>
          <w:b/>
          <w:bCs/>
          <w:sz w:val="32"/>
          <w:szCs w:val="32"/>
        </w:rPr>
      </w:pPr>
      <w:r>
        <w:rPr>
          <w:noProof/>
        </w:rPr>
        <w:drawing>
          <wp:inline distT="0" distB="0" distL="0" distR="0" wp14:anchorId="53547EFD" wp14:editId="1F63687A">
            <wp:extent cx="5512279" cy="1414210"/>
            <wp:effectExtent l="0" t="0" r="0" b="0"/>
            <wp:docPr id="1091709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709828" name="Picture 1"/>
                    <pic:cNvPicPr>
                      <a:picLocks noChangeAspect="1"/>
                    </pic:cNvPicPr>
                  </pic:nvPicPr>
                  <pic:blipFill rotWithShape="1">
                    <a:blip r:embed="rId17" cstate="print">
                      <a:extLst>
                        <a:ext uri="{28A0092B-C50C-407E-A947-70E740481C1C}">
                          <a14:useLocalDpi xmlns:a14="http://schemas.microsoft.com/office/drawing/2010/main" val="0"/>
                        </a:ext>
                      </a:extLst>
                    </a:blip>
                    <a:srcRect t="34550" b="30465"/>
                    <a:stretch>
                      <a:fillRect/>
                    </a:stretch>
                  </pic:blipFill>
                  <pic:spPr bwMode="auto">
                    <a:xfrm>
                      <a:off x="0" y="0"/>
                      <a:ext cx="5535194" cy="1420089"/>
                    </a:xfrm>
                    <a:prstGeom prst="rect">
                      <a:avLst/>
                    </a:prstGeom>
                    <a:noFill/>
                    <a:ln>
                      <a:noFill/>
                    </a:ln>
                    <a:extLst>
                      <a:ext uri="{53640926-AAD7-44D8-BBD7-CCE9431645EC}">
                        <a14:shadowObscured xmlns:a14="http://schemas.microsoft.com/office/drawing/2010/main"/>
                      </a:ext>
                    </a:extLst>
                  </pic:spPr>
                </pic:pic>
              </a:graphicData>
            </a:graphic>
          </wp:inline>
        </w:drawing>
      </w:r>
    </w:p>
    <w:p w14:paraId="78088F47" w14:textId="0AC176F9" w:rsidR="00BC6760" w:rsidRPr="00BC6760" w:rsidRDefault="00BC6760" w:rsidP="00BC6760">
      <w:pPr>
        <w:pStyle w:val="Heading2"/>
        <w:rPr>
          <w:color w:val="0D0D0D" w:themeColor="text1" w:themeTint="F2"/>
          <w:sz w:val="24"/>
          <w:szCs w:val="20"/>
        </w:rPr>
      </w:pPr>
      <w:bookmarkStart w:id="12" w:name="_Toc238340883"/>
      <w:r w:rsidRPr="00BC6760">
        <w:rPr>
          <w:b/>
          <w:color w:val="auto"/>
          <w:sz w:val="24"/>
          <w:szCs w:val="20"/>
        </w:rPr>
        <w:t xml:space="preserve">Supplementary Figure 4.  </w:t>
      </w:r>
      <w:r w:rsidRPr="00BC6760">
        <w:rPr>
          <w:bCs/>
          <w:color w:val="auto"/>
          <w:sz w:val="24"/>
          <w:szCs w:val="20"/>
        </w:rPr>
        <w:t xml:space="preserve">Leave-one-out sensitivity analysis demonstrating the impact of omitting individual studies on the pooled effect estimate of </w:t>
      </w:r>
      <w:r w:rsidR="00B83362">
        <w:rPr>
          <w:bCs/>
          <w:color w:val="auto"/>
          <w:sz w:val="24"/>
          <w:szCs w:val="20"/>
        </w:rPr>
        <w:t>Neonatal Jaundice</w:t>
      </w:r>
      <w:r w:rsidRPr="00BC6760">
        <w:rPr>
          <w:bCs/>
          <w:color w:val="auto"/>
          <w:sz w:val="24"/>
          <w:szCs w:val="20"/>
        </w:rPr>
        <w:t>.</w:t>
      </w:r>
      <w:bookmarkEnd w:id="12"/>
    </w:p>
    <w:p w14:paraId="44E56BA3" w14:textId="21264BA1" w:rsidR="00BC6760" w:rsidRDefault="00BC6760">
      <w:pPr>
        <w:rPr>
          <w:b/>
          <w:bCs/>
          <w:sz w:val="32"/>
          <w:szCs w:val="32"/>
        </w:rPr>
      </w:pPr>
      <w:r>
        <w:rPr>
          <w:b/>
          <w:bCs/>
          <w:noProof/>
          <w:sz w:val="32"/>
          <w:szCs w:val="32"/>
        </w:rPr>
        <w:drawing>
          <wp:inline distT="0" distB="0" distL="0" distR="0" wp14:anchorId="55302732" wp14:editId="5C9CF12F">
            <wp:extent cx="5641675" cy="1516777"/>
            <wp:effectExtent l="0" t="0" r="0" b="7620"/>
            <wp:docPr id="1288227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27938" name="Picture 2"/>
                    <pic:cNvPicPr/>
                  </pic:nvPicPr>
                  <pic:blipFill rotWithShape="1">
                    <a:blip r:embed="rId18" cstate="print">
                      <a:extLst>
                        <a:ext uri="{28A0092B-C50C-407E-A947-70E740481C1C}">
                          <a14:useLocalDpi xmlns:a14="http://schemas.microsoft.com/office/drawing/2010/main" val="0"/>
                        </a:ext>
                      </a:extLst>
                    </a:blip>
                    <a:srcRect t="32240" b="31098"/>
                    <a:stretch>
                      <a:fillRect/>
                    </a:stretch>
                  </pic:blipFill>
                  <pic:spPr bwMode="auto">
                    <a:xfrm>
                      <a:off x="0" y="0"/>
                      <a:ext cx="5678906" cy="1526787"/>
                    </a:xfrm>
                    <a:prstGeom prst="rect">
                      <a:avLst/>
                    </a:prstGeom>
                    <a:ln>
                      <a:noFill/>
                    </a:ln>
                    <a:extLst>
                      <a:ext uri="{53640926-AAD7-44D8-BBD7-CCE9431645EC}">
                        <a14:shadowObscured xmlns:a14="http://schemas.microsoft.com/office/drawing/2010/main"/>
                      </a:ext>
                    </a:extLst>
                  </pic:spPr>
                </pic:pic>
              </a:graphicData>
            </a:graphic>
          </wp:inline>
        </w:drawing>
      </w:r>
    </w:p>
    <w:p w14:paraId="685CF662" w14:textId="71F1DCDB" w:rsidR="00BC6760" w:rsidRDefault="00BC6760">
      <w:pPr>
        <w:rPr>
          <w:rFonts w:asciiTheme="majorHAnsi" w:eastAsiaTheme="majorEastAsia" w:hAnsiTheme="majorHAnsi" w:cstheme="majorBidi"/>
          <w:b/>
          <w:szCs w:val="20"/>
        </w:rPr>
      </w:pPr>
    </w:p>
    <w:p w14:paraId="7F2B6273" w14:textId="6E8413AC" w:rsidR="00BC6760" w:rsidRDefault="00BC6760" w:rsidP="00BC6760">
      <w:pPr>
        <w:pStyle w:val="Heading2"/>
        <w:rPr>
          <w:color w:val="0D0D0D" w:themeColor="text1" w:themeTint="F2"/>
          <w:sz w:val="24"/>
          <w:szCs w:val="20"/>
        </w:rPr>
      </w:pPr>
      <w:bookmarkStart w:id="13" w:name="_Toc238340884"/>
      <w:r w:rsidRPr="00550BDC">
        <w:rPr>
          <w:b/>
          <w:color w:val="auto"/>
          <w:sz w:val="24"/>
          <w:szCs w:val="20"/>
        </w:rPr>
        <w:t>Supplementary</w:t>
      </w:r>
      <w:r w:rsidRPr="00550BDC">
        <w:rPr>
          <w:b/>
          <w:color w:val="auto"/>
          <w:spacing w:val="-13"/>
          <w:sz w:val="24"/>
          <w:szCs w:val="20"/>
        </w:rPr>
        <w:t xml:space="preserve"> </w:t>
      </w:r>
      <w:r w:rsidRPr="00550BDC">
        <w:rPr>
          <w:b/>
          <w:color w:val="auto"/>
          <w:sz w:val="24"/>
          <w:szCs w:val="20"/>
        </w:rPr>
        <w:t>Figure</w:t>
      </w:r>
      <w:r w:rsidRPr="00550BDC">
        <w:rPr>
          <w:b/>
          <w:color w:val="auto"/>
          <w:spacing w:val="-9"/>
          <w:sz w:val="24"/>
          <w:szCs w:val="20"/>
        </w:rPr>
        <w:t xml:space="preserve"> </w:t>
      </w:r>
      <w:r>
        <w:rPr>
          <w:b/>
          <w:i/>
          <w:color w:val="auto"/>
          <w:sz w:val="24"/>
          <w:szCs w:val="20"/>
        </w:rPr>
        <w:t>5</w:t>
      </w:r>
      <w:r w:rsidRPr="00550BDC">
        <w:rPr>
          <w:b/>
          <w:i/>
          <w:color w:val="auto"/>
          <w:sz w:val="24"/>
          <w:szCs w:val="20"/>
        </w:rPr>
        <w:t>.</w:t>
      </w:r>
      <w:r w:rsidRPr="00550BDC">
        <w:rPr>
          <w:b/>
          <w:i/>
          <w:color w:val="auto"/>
          <w:spacing w:val="-10"/>
          <w:sz w:val="24"/>
          <w:szCs w:val="20"/>
        </w:rPr>
        <w:t xml:space="preserve"> </w:t>
      </w:r>
      <w:r w:rsidRPr="00550BDC">
        <w:rPr>
          <w:color w:val="auto"/>
          <w:sz w:val="24"/>
          <w:szCs w:val="20"/>
        </w:rPr>
        <w:t xml:space="preserve"> </w:t>
      </w:r>
      <w:r w:rsidR="00B83362" w:rsidRPr="00B83362">
        <w:rPr>
          <w:color w:val="auto"/>
          <w:sz w:val="24"/>
          <w:szCs w:val="20"/>
        </w:rPr>
        <w:t xml:space="preserve">Leave-one-out sensitivity analysis demonstrating the impact of omitting individual studies on the pooled effect estimate of </w:t>
      </w:r>
      <w:r w:rsidR="00B83362">
        <w:rPr>
          <w:color w:val="auto"/>
          <w:sz w:val="24"/>
          <w:szCs w:val="20"/>
        </w:rPr>
        <w:t>NICU Admissions</w:t>
      </w:r>
      <w:bookmarkEnd w:id="13"/>
    </w:p>
    <w:p w14:paraId="3E6CE3EB" w14:textId="77777777" w:rsidR="00BC6760" w:rsidRPr="00501C5C" w:rsidRDefault="00BC6760" w:rsidP="00BC6760"/>
    <w:p w14:paraId="0B13311C" w14:textId="237796C3" w:rsidR="00BC6760" w:rsidRDefault="00BC6760" w:rsidP="009922F1">
      <w:pPr>
        <w:rPr>
          <w:b/>
          <w:bCs/>
          <w:sz w:val="32"/>
          <w:szCs w:val="32"/>
        </w:rPr>
      </w:pPr>
      <w:r>
        <w:rPr>
          <w:noProof/>
        </w:rPr>
        <w:drawing>
          <wp:inline distT="0" distB="0" distL="0" distR="0" wp14:anchorId="61C9D657" wp14:editId="6C1EBAD1">
            <wp:extent cx="6012611" cy="1621028"/>
            <wp:effectExtent l="0" t="0" r="7620" b="0"/>
            <wp:docPr id="1450125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25823" name="Picture 1"/>
                    <pic:cNvPicPr>
                      <a:picLocks noChangeAspect="1"/>
                    </pic:cNvPicPr>
                  </pic:nvPicPr>
                  <pic:blipFill rotWithShape="1">
                    <a:blip r:embed="rId19" cstate="print">
                      <a:extLst>
                        <a:ext uri="{28A0092B-C50C-407E-A947-70E740481C1C}">
                          <a14:useLocalDpi xmlns:a14="http://schemas.microsoft.com/office/drawing/2010/main" val="0"/>
                        </a:ext>
                      </a:extLst>
                    </a:blip>
                    <a:srcRect t="32439" b="30797"/>
                    <a:stretch>
                      <a:fillRect/>
                    </a:stretch>
                  </pic:blipFill>
                  <pic:spPr bwMode="auto">
                    <a:xfrm>
                      <a:off x="0" y="0"/>
                      <a:ext cx="6034988" cy="1627061"/>
                    </a:xfrm>
                    <a:prstGeom prst="rect">
                      <a:avLst/>
                    </a:prstGeom>
                    <a:noFill/>
                    <a:ln>
                      <a:noFill/>
                    </a:ln>
                    <a:extLst>
                      <a:ext uri="{53640926-AAD7-44D8-BBD7-CCE9431645EC}">
                        <a14:shadowObscured xmlns:a14="http://schemas.microsoft.com/office/drawing/2010/main"/>
                      </a:ext>
                    </a:extLst>
                  </pic:spPr>
                </pic:pic>
              </a:graphicData>
            </a:graphic>
          </wp:inline>
        </w:drawing>
      </w:r>
    </w:p>
    <w:bookmarkEnd w:id="7"/>
    <w:p w14:paraId="0755546B" w14:textId="79431463" w:rsidR="00B83362" w:rsidRDefault="00B83362" w:rsidP="00BC6760">
      <w:pPr>
        <w:rPr>
          <w:rFonts w:asciiTheme="majorHAnsi" w:eastAsiaTheme="majorEastAsia" w:hAnsiTheme="majorHAnsi" w:cstheme="majorBidi"/>
          <w:b/>
          <w:szCs w:val="20"/>
        </w:rPr>
      </w:pPr>
    </w:p>
    <w:p w14:paraId="1D72142D" w14:textId="77777777" w:rsidR="00B83362" w:rsidRDefault="00B83362">
      <w:pPr>
        <w:rPr>
          <w:rFonts w:asciiTheme="majorHAnsi" w:eastAsiaTheme="majorEastAsia" w:hAnsiTheme="majorHAnsi" w:cstheme="majorBidi"/>
          <w:b/>
          <w:szCs w:val="20"/>
        </w:rPr>
      </w:pPr>
      <w:r>
        <w:rPr>
          <w:rFonts w:asciiTheme="majorHAnsi" w:eastAsiaTheme="majorEastAsia" w:hAnsiTheme="majorHAnsi" w:cstheme="majorBidi"/>
          <w:b/>
          <w:szCs w:val="20"/>
        </w:rPr>
        <w:br w:type="page"/>
      </w:r>
    </w:p>
    <w:p w14:paraId="3C7CBFB7" w14:textId="13D1C38B" w:rsidR="00B83362" w:rsidRDefault="00B83362" w:rsidP="00B83362">
      <w:pPr>
        <w:pStyle w:val="Heading2"/>
        <w:rPr>
          <w:color w:val="0D0D0D" w:themeColor="text1" w:themeTint="F2"/>
          <w:sz w:val="24"/>
          <w:szCs w:val="20"/>
        </w:rPr>
      </w:pPr>
      <w:bookmarkStart w:id="14" w:name="_Toc238340885"/>
      <w:r w:rsidRPr="00550BDC">
        <w:rPr>
          <w:b/>
          <w:color w:val="auto"/>
          <w:sz w:val="24"/>
          <w:szCs w:val="20"/>
        </w:rPr>
        <w:lastRenderedPageBreak/>
        <w:t>Supplementary</w:t>
      </w:r>
      <w:r w:rsidRPr="00550BDC">
        <w:rPr>
          <w:b/>
          <w:color w:val="auto"/>
          <w:spacing w:val="-13"/>
          <w:sz w:val="24"/>
          <w:szCs w:val="20"/>
        </w:rPr>
        <w:t xml:space="preserve"> </w:t>
      </w:r>
      <w:r w:rsidRPr="00550BDC">
        <w:rPr>
          <w:b/>
          <w:color w:val="auto"/>
          <w:sz w:val="24"/>
          <w:szCs w:val="20"/>
        </w:rPr>
        <w:t>Figure</w:t>
      </w:r>
      <w:r w:rsidRPr="00550BDC">
        <w:rPr>
          <w:b/>
          <w:color w:val="auto"/>
          <w:spacing w:val="-9"/>
          <w:sz w:val="24"/>
          <w:szCs w:val="20"/>
        </w:rPr>
        <w:t xml:space="preserve"> </w:t>
      </w:r>
      <w:r w:rsidR="009922F1">
        <w:rPr>
          <w:b/>
          <w:i/>
          <w:color w:val="auto"/>
          <w:sz w:val="24"/>
          <w:szCs w:val="20"/>
        </w:rPr>
        <w:t>6</w:t>
      </w:r>
      <w:r w:rsidRPr="00550BDC">
        <w:rPr>
          <w:b/>
          <w:i/>
          <w:color w:val="auto"/>
          <w:sz w:val="24"/>
          <w:szCs w:val="20"/>
        </w:rPr>
        <w:t>.</w:t>
      </w:r>
      <w:r w:rsidRPr="00550BDC">
        <w:rPr>
          <w:b/>
          <w:i/>
          <w:color w:val="auto"/>
          <w:spacing w:val="-10"/>
          <w:sz w:val="24"/>
          <w:szCs w:val="20"/>
        </w:rPr>
        <w:t xml:space="preserve"> </w:t>
      </w:r>
      <w:r w:rsidRPr="00550BDC">
        <w:rPr>
          <w:color w:val="auto"/>
          <w:sz w:val="24"/>
          <w:szCs w:val="20"/>
        </w:rPr>
        <w:t xml:space="preserve"> </w:t>
      </w:r>
      <w:r w:rsidRPr="00B83362">
        <w:rPr>
          <w:color w:val="auto"/>
          <w:sz w:val="24"/>
          <w:szCs w:val="20"/>
        </w:rPr>
        <w:t>Leave-one-out sensitivity analysis demonstrating the impact of omitting individual studies on the pooled effect estimate of Transient Tachypnea of the Newborn</w:t>
      </w:r>
      <w:bookmarkEnd w:id="14"/>
    </w:p>
    <w:p w14:paraId="18D3A042" w14:textId="77777777" w:rsidR="00B83362" w:rsidRPr="00501C5C" w:rsidRDefault="00B83362" w:rsidP="00B83362"/>
    <w:p w14:paraId="09B7B01D" w14:textId="77777777" w:rsidR="00B83362" w:rsidRDefault="00B83362" w:rsidP="00B83362">
      <w:pPr>
        <w:rPr>
          <w:b/>
          <w:bCs/>
          <w:sz w:val="32"/>
          <w:szCs w:val="32"/>
        </w:rPr>
      </w:pPr>
      <w:r>
        <w:rPr>
          <w:noProof/>
        </w:rPr>
        <w:drawing>
          <wp:inline distT="0" distB="0" distL="0" distR="0" wp14:anchorId="6F7BBCFE" wp14:editId="4D5938CC">
            <wp:extent cx="5702060" cy="1519582"/>
            <wp:effectExtent l="0" t="0" r="0" b="4445"/>
            <wp:docPr id="1432047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47450" name="Picture 1"/>
                    <pic:cNvPicPr>
                      <a:picLocks noChangeAspect="1"/>
                    </pic:cNvPicPr>
                  </pic:nvPicPr>
                  <pic:blipFill rotWithShape="1">
                    <a:blip r:embed="rId20" cstate="print">
                      <a:extLst>
                        <a:ext uri="{28A0092B-C50C-407E-A947-70E740481C1C}">
                          <a14:useLocalDpi xmlns:a14="http://schemas.microsoft.com/office/drawing/2010/main" val="0"/>
                        </a:ext>
                      </a:extLst>
                    </a:blip>
                    <a:srcRect t="35034" b="28626"/>
                    <a:stretch>
                      <a:fillRect/>
                    </a:stretch>
                  </pic:blipFill>
                  <pic:spPr bwMode="auto">
                    <a:xfrm>
                      <a:off x="0" y="0"/>
                      <a:ext cx="5718622" cy="1523996"/>
                    </a:xfrm>
                    <a:prstGeom prst="rect">
                      <a:avLst/>
                    </a:prstGeom>
                    <a:noFill/>
                    <a:ln>
                      <a:noFill/>
                    </a:ln>
                    <a:extLst>
                      <a:ext uri="{53640926-AAD7-44D8-BBD7-CCE9431645EC}">
                        <a14:shadowObscured xmlns:a14="http://schemas.microsoft.com/office/drawing/2010/main"/>
                      </a:ext>
                    </a:extLst>
                  </pic:spPr>
                </pic:pic>
              </a:graphicData>
            </a:graphic>
          </wp:inline>
        </w:drawing>
      </w:r>
    </w:p>
    <w:p w14:paraId="66EBFB7C" w14:textId="6D54B057" w:rsidR="00B83362" w:rsidRPr="00833C54" w:rsidRDefault="00B83362" w:rsidP="00B83362">
      <w:pPr>
        <w:pStyle w:val="Heading2"/>
        <w:rPr>
          <w:bCs/>
          <w:color w:val="0D0D0D" w:themeColor="text1" w:themeTint="F2"/>
          <w:sz w:val="24"/>
          <w:szCs w:val="20"/>
        </w:rPr>
      </w:pPr>
      <w:bookmarkStart w:id="15" w:name="_Toc238340886"/>
      <w:r w:rsidRPr="00833C54">
        <w:rPr>
          <w:b/>
          <w:color w:val="auto"/>
          <w:sz w:val="24"/>
          <w:szCs w:val="20"/>
        </w:rPr>
        <w:t xml:space="preserve">Supplementary Figure </w:t>
      </w:r>
      <w:r w:rsidR="009922F1">
        <w:rPr>
          <w:b/>
          <w:color w:val="auto"/>
          <w:sz w:val="24"/>
          <w:szCs w:val="20"/>
        </w:rPr>
        <w:t>7</w:t>
      </w:r>
      <w:r w:rsidRPr="00833C54">
        <w:rPr>
          <w:b/>
          <w:color w:val="auto"/>
          <w:sz w:val="24"/>
          <w:szCs w:val="20"/>
        </w:rPr>
        <w:t xml:space="preserve">.  </w:t>
      </w:r>
      <w:r w:rsidRPr="00833C54">
        <w:rPr>
          <w:bCs/>
          <w:color w:val="auto"/>
          <w:sz w:val="24"/>
          <w:szCs w:val="20"/>
        </w:rPr>
        <w:t xml:space="preserve">Leave-one-out sensitivity analysis demonstrating the impact of omitting individual studies on the pooled effect estimate of </w:t>
      </w:r>
      <w:r w:rsidRPr="00B83362">
        <w:rPr>
          <w:bCs/>
          <w:color w:val="auto"/>
          <w:sz w:val="24"/>
          <w:szCs w:val="20"/>
        </w:rPr>
        <w:t>Use of Continuous Positive Airway Pressure (CPAP)</w:t>
      </w:r>
      <w:r w:rsidRPr="00833C54">
        <w:rPr>
          <w:bCs/>
          <w:color w:val="auto"/>
          <w:sz w:val="24"/>
          <w:szCs w:val="20"/>
        </w:rPr>
        <w:t>.</w:t>
      </w:r>
      <w:bookmarkEnd w:id="15"/>
    </w:p>
    <w:p w14:paraId="061BB1AC" w14:textId="77777777" w:rsidR="00B83362" w:rsidRDefault="00B83362" w:rsidP="00B83362">
      <w:pPr>
        <w:rPr>
          <w:b/>
          <w:bCs/>
          <w:sz w:val="32"/>
          <w:szCs w:val="32"/>
        </w:rPr>
      </w:pPr>
      <w:r>
        <w:rPr>
          <w:b/>
          <w:bCs/>
          <w:noProof/>
          <w:sz w:val="32"/>
          <w:szCs w:val="32"/>
        </w:rPr>
        <w:drawing>
          <wp:inline distT="0" distB="0" distL="0" distR="0" wp14:anchorId="34DC5EA4" wp14:editId="391ABD1F">
            <wp:extent cx="5891842" cy="1584032"/>
            <wp:effectExtent l="0" t="0" r="0" b="0"/>
            <wp:docPr id="1829211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11054" name="Picture 2"/>
                    <pic:cNvPicPr/>
                  </pic:nvPicPr>
                  <pic:blipFill rotWithShape="1">
                    <a:blip r:embed="rId21" cstate="print">
                      <a:extLst>
                        <a:ext uri="{28A0092B-C50C-407E-A947-70E740481C1C}">
                          <a14:useLocalDpi xmlns:a14="http://schemas.microsoft.com/office/drawing/2010/main" val="0"/>
                        </a:ext>
                      </a:extLst>
                    </a:blip>
                    <a:srcRect t="32240" b="31098"/>
                    <a:stretch>
                      <a:fillRect/>
                    </a:stretch>
                  </pic:blipFill>
                  <pic:spPr bwMode="auto">
                    <a:xfrm>
                      <a:off x="0" y="0"/>
                      <a:ext cx="5907966" cy="1588367"/>
                    </a:xfrm>
                    <a:prstGeom prst="rect">
                      <a:avLst/>
                    </a:prstGeom>
                    <a:ln>
                      <a:noFill/>
                    </a:ln>
                    <a:extLst>
                      <a:ext uri="{53640926-AAD7-44D8-BBD7-CCE9431645EC}">
                        <a14:shadowObscured xmlns:a14="http://schemas.microsoft.com/office/drawing/2010/main"/>
                      </a:ext>
                    </a:extLst>
                  </pic:spPr>
                </pic:pic>
              </a:graphicData>
            </a:graphic>
          </wp:inline>
        </w:drawing>
      </w:r>
    </w:p>
    <w:p w14:paraId="51FFB541" w14:textId="25197623" w:rsidR="00B83362" w:rsidRDefault="00B83362">
      <w:pPr>
        <w:rPr>
          <w:rFonts w:asciiTheme="majorHAnsi" w:eastAsiaTheme="majorEastAsia" w:hAnsiTheme="majorHAnsi" w:cstheme="majorBidi"/>
          <w:b/>
          <w:szCs w:val="20"/>
        </w:rPr>
      </w:pPr>
    </w:p>
    <w:p w14:paraId="59D96AF5" w14:textId="7EB00894" w:rsidR="00B83362" w:rsidRDefault="00B83362" w:rsidP="00B83362">
      <w:pPr>
        <w:pStyle w:val="Heading2"/>
        <w:rPr>
          <w:color w:val="0D0D0D" w:themeColor="text1" w:themeTint="F2"/>
          <w:sz w:val="24"/>
          <w:szCs w:val="20"/>
        </w:rPr>
      </w:pPr>
      <w:bookmarkStart w:id="16" w:name="_Toc238340887"/>
      <w:r w:rsidRPr="00550BDC">
        <w:rPr>
          <w:b/>
          <w:color w:val="auto"/>
          <w:sz w:val="24"/>
          <w:szCs w:val="20"/>
        </w:rPr>
        <w:t>Supplementary</w:t>
      </w:r>
      <w:r w:rsidRPr="00550BDC">
        <w:rPr>
          <w:b/>
          <w:color w:val="auto"/>
          <w:spacing w:val="-13"/>
          <w:sz w:val="24"/>
          <w:szCs w:val="20"/>
        </w:rPr>
        <w:t xml:space="preserve"> </w:t>
      </w:r>
      <w:r w:rsidRPr="00550BDC">
        <w:rPr>
          <w:b/>
          <w:color w:val="auto"/>
          <w:sz w:val="24"/>
          <w:szCs w:val="20"/>
        </w:rPr>
        <w:t>Figure</w:t>
      </w:r>
      <w:r w:rsidRPr="00550BDC">
        <w:rPr>
          <w:b/>
          <w:color w:val="auto"/>
          <w:spacing w:val="-9"/>
          <w:sz w:val="24"/>
          <w:szCs w:val="20"/>
        </w:rPr>
        <w:t xml:space="preserve"> </w:t>
      </w:r>
      <w:r w:rsidR="009922F1">
        <w:rPr>
          <w:b/>
          <w:i/>
          <w:color w:val="auto"/>
          <w:sz w:val="24"/>
          <w:szCs w:val="20"/>
        </w:rPr>
        <w:t>8</w:t>
      </w:r>
      <w:r w:rsidRPr="00550BDC">
        <w:rPr>
          <w:b/>
          <w:i/>
          <w:color w:val="auto"/>
          <w:sz w:val="24"/>
          <w:szCs w:val="20"/>
        </w:rPr>
        <w:t>.</w:t>
      </w:r>
      <w:r w:rsidRPr="00550BDC">
        <w:rPr>
          <w:b/>
          <w:i/>
          <w:color w:val="auto"/>
          <w:spacing w:val="-10"/>
          <w:sz w:val="24"/>
          <w:szCs w:val="20"/>
        </w:rPr>
        <w:t xml:space="preserve"> </w:t>
      </w:r>
      <w:r w:rsidRPr="00550BDC">
        <w:rPr>
          <w:color w:val="auto"/>
          <w:sz w:val="24"/>
          <w:szCs w:val="20"/>
        </w:rPr>
        <w:t xml:space="preserve"> </w:t>
      </w:r>
      <w:r w:rsidRPr="00B83362">
        <w:rPr>
          <w:color w:val="auto"/>
          <w:sz w:val="24"/>
          <w:szCs w:val="20"/>
        </w:rPr>
        <w:t xml:space="preserve">Leave-one-out sensitivity analysis demonstrating the impact of omitting individual studies on the pooled effect estimate of </w:t>
      </w:r>
      <w:r w:rsidR="008F3CBD">
        <w:rPr>
          <w:bCs/>
          <w:color w:val="auto"/>
          <w:sz w:val="24"/>
          <w:szCs w:val="20"/>
        </w:rPr>
        <w:t>Birth Weight</w:t>
      </w:r>
      <w:bookmarkEnd w:id="16"/>
    </w:p>
    <w:p w14:paraId="04E92BDF" w14:textId="77777777" w:rsidR="00B83362" w:rsidRPr="00501C5C" w:rsidRDefault="00B83362" w:rsidP="00B83362"/>
    <w:p w14:paraId="46CDA584" w14:textId="5CD5EBC3" w:rsidR="008E61E6" w:rsidRPr="008120C1" w:rsidRDefault="00B83362" w:rsidP="008120C1">
      <w:pPr>
        <w:rPr>
          <w:b/>
          <w:bCs/>
          <w:sz w:val="32"/>
          <w:szCs w:val="32"/>
        </w:rPr>
      </w:pPr>
      <w:r>
        <w:rPr>
          <w:noProof/>
        </w:rPr>
        <w:drawing>
          <wp:inline distT="0" distB="0" distL="0" distR="0" wp14:anchorId="160AA4AD" wp14:editId="6EBB5E31">
            <wp:extent cx="5838371" cy="2189388"/>
            <wp:effectExtent l="0" t="0" r="0" b="1905"/>
            <wp:docPr id="1825732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32114" name="Picture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838371" cy="2189388"/>
                    </a:xfrm>
                    <a:prstGeom prst="rect">
                      <a:avLst/>
                    </a:prstGeom>
                    <a:noFill/>
                  </pic:spPr>
                </pic:pic>
              </a:graphicData>
            </a:graphic>
          </wp:inline>
        </w:drawing>
      </w:r>
    </w:p>
    <w:sectPr w:rsidR="008E61E6" w:rsidRPr="008120C1" w:rsidSect="00550B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E0E3A" w14:textId="77777777" w:rsidR="00AE38F1" w:rsidRDefault="00AE38F1" w:rsidP="00C0416F">
      <w:pPr>
        <w:spacing w:after="0" w:line="240" w:lineRule="auto"/>
      </w:pPr>
      <w:r>
        <w:separator/>
      </w:r>
    </w:p>
  </w:endnote>
  <w:endnote w:type="continuationSeparator" w:id="0">
    <w:p w14:paraId="6D4039A8" w14:textId="77777777" w:rsidR="00AE38F1" w:rsidRDefault="00AE38F1" w:rsidP="00C04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1EC15" w14:textId="77777777" w:rsidR="00C0416F" w:rsidRDefault="00C041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2CED5" w14:textId="77777777" w:rsidR="00C0416F" w:rsidRDefault="00C041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A528D" w14:textId="77777777" w:rsidR="00C0416F" w:rsidRDefault="00C04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0CBDC" w14:textId="77777777" w:rsidR="00AE38F1" w:rsidRDefault="00AE38F1" w:rsidP="00C0416F">
      <w:pPr>
        <w:spacing w:after="0" w:line="240" w:lineRule="auto"/>
      </w:pPr>
      <w:r>
        <w:separator/>
      </w:r>
    </w:p>
  </w:footnote>
  <w:footnote w:type="continuationSeparator" w:id="0">
    <w:p w14:paraId="07A8BEFC" w14:textId="77777777" w:rsidR="00AE38F1" w:rsidRDefault="00AE38F1" w:rsidP="00C04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CC18" w14:textId="77777777" w:rsidR="00C0416F" w:rsidRDefault="00C041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730E" w14:textId="77777777" w:rsidR="00C0416F" w:rsidRDefault="00C041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25AA" w14:textId="77777777" w:rsidR="00C0416F" w:rsidRDefault="00C041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9018E"/>
    <w:multiLevelType w:val="hybridMultilevel"/>
    <w:tmpl w:val="8192482A"/>
    <w:lvl w:ilvl="0" w:tplc="09C2D97E">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2328917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wtjQzMzIxNjE1N7JQ0lEKTi0uzszPAymwrAUAhEE3hCwAAAA="/>
  </w:docVars>
  <w:rsids>
    <w:rsidRoot w:val="008E61E6"/>
    <w:rsid w:val="000177EF"/>
    <w:rsid w:val="000E5DD1"/>
    <w:rsid w:val="002141D9"/>
    <w:rsid w:val="002468AD"/>
    <w:rsid w:val="00255F40"/>
    <w:rsid w:val="003146B0"/>
    <w:rsid w:val="00374237"/>
    <w:rsid w:val="003D3898"/>
    <w:rsid w:val="00445E8B"/>
    <w:rsid w:val="00464A67"/>
    <w:rsid w:val="004C1F84"/>
    <w:rsid w:val="00501C5C"/>
    <w:rsid w:val="00550BDC"/>
    <w:rsid w:val="005709F4"/>
    <w:rsid w:val="005E02F4"/>
    <w:rsid w:val="006C462C"/>
    <w:rsid w:val="006E12E3"/>
    <w:rsid w:val="007455D7"/>
    <w:rsid w:val="00747B44"/>
    <w:rsid w:val="00756951"/>
    <w:rsid w:val="007F332E"/>
    <w:rsid w:val="008120C1"/>
    <w:rsid w:val="008317AB"/>
    <w:rsid w:val="00833C54"/>
    <w:rsid w:val="008E61E6"/>
    <w:rsid w:val="008F3CBD"/>
    <w:rsid w:val="00911818"/>
    <w:rsid w:val="009209E9"/>
    <w:rsid w:val="00976CB4"/>
    <w:rsid w:val="00984E42"/>
    <w:rsid w:val="009922F1"/>
    <w:rsid w:val="009B2451"/>
    <w:rsid w:val="00A22018"/>
    <w:rsid w:val="00A87F91"/>
    <w:rsid w:val="00AE38F1"/>
    <w:rsid w:val="00B03BCC"/>
    <w:rsid w:val="00B42260"/>
    <w:rsid w:val="00B83362"/>
    <w:rsid w:val="00BC6760"/>
    <w:rsid w:val="00BE7B5F"/>
    <w:rsid w:val="00C0416F"/>
    <w:rsid w:val="00CA4E2F"/>
    <w:rsid w:val="00CC2EDA"/>
    <w:rsid w:val="00DB57E7"/>
    <w:rsid w:val="00E47595"/>
    <w:rsid w:val="00EA2B6E"/>
    <w:rsid w:val="00F06020"/>
    <w:rsid w:val="00F25144"/>
    <w:rsid w:val="00F37FF0"/>
    <w:rsid w:val="00F4273B"/>
    <w:rsid w:val="00F651E0"/>
    <w:rsid w:val="00F65DFA"/>
    <w:rsid w:val="00F84D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CFB5B"/>
  <w15:chartTrackingRefBased/>
  <w15:docId w15:val="{537F4906-B3DB-4C5A-AD6F-626AAF416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362"/>
  </w:style>
  <w:style w:type="paragraph" w:styleId="Heading1">
    <w:name w:val="heading 1"/>
    <w:basedOn w:val="Normal"/>
    <w:next w:val="Normal"/>
    <w:link w:val="Heading1Char"/>
    <w:uiPriority w:val="9"/>
    <w:qFormat/>
    <w:rsid w:val="008E61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E61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61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61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61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61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1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1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1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1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E61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61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61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61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61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1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1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1E6"/>
    <w:rPr>
      <w:rFonts w:eastAsiaTheme="majorEastAsia" w:cstheme="majorBidi"/>
      <w:color w:val="272727" w:themeColor="text1" w:themeTint="D8"/>
    </w:rPr>
  </w:style>
  <w:style w:type="paragraph" w:styleId="Title">
    <w:name w:val="Title"/>
    <w:basedOn w:val="Normal"/>
    <w:next w:val="Normal"/>
    <w:link w:val="TitleChar"/>
    <w:uiPriority w:val="10"/>
    <w:qFormat/>
    <w:rsid w:val="008E61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1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1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1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1E6"/>
    <w:pPr>
      <w:spacing w:before="160"/>
      <w:jc w:val="center"/>
    </w:pPr>
    <w:rPr>
      <w:i/>
      <w:iCs/>
      <w:color w:val="404040" w:themeColor="text1" w:themeTint="BF"/>
    </w:rPr>
  </w:style>
  <w:style w:type="character" w:customStyle="1" w:styleId="QuoteChar">
    <w:name w:val="Quote Char"/>
    <w:basedOn w:val="DefaultParagraphFont"/>
    <w:link w:val="Quote"/>
    <w:uiPriority w:val="29"/>
    <w:rsid w:val="008E61E6"/>
    <w:rPr>
      <w:i/>
      <w:iCs/>
      <w:color w:val="404040" w:themeColor="text1" w:themeTint="BF"/>
    </w:rPr>
  </w:style>
  <w:style w:type="paragraph" w:styleId="ListParagraph">
    <w:name w:val="List Paragraph"/>
    <w:basedOn w:val="Normal"/>
    <w:uiPriority w:val="34"/>
    <w:qFormat/>
    <w:rsid w:val="008E61E6"/>
    <w:pPr>
      <w:ind w:left="720"/>
      <w:contextualSpacing/>
    </w:pPr>
  </w:style>
  <w:style w:type="character" w:styleId="IntenseEmphasis">
    <w:name w:val="Intense Emphasis"/>
    <w:basedOn w:val="DefaultParagraphFont"/>
    <w:uiPriority w:val="21"/>
    <w:qFormat/>
    <w:rsid w:val="008E61E6"/>
    <w:rPr>
      <w:i/>
      <w:iCs/>
      <w:color w:val="2F5496" w:themeColor="accent1" w:themeShade="BF"/>
    </w:rPr>
  </w:style>
  <w:style w:type="paragraph" w:styleId="IntenseQuote">
    <w:name w:val="Intense Quote"/>
    <w:basedOn w:val="Normal"/>
    <w:next w:val="Normal"/>
    <w:link w:val="IntenseQuoteChar"/>
    <w:uiPriority w:val="30"/>
    <w:qFormat/>
    <w:rsid w:val="008E61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61E6"/>
    <w:rPr>
      <w:i/>
      <w:iCs/>
      <w:color w:val="2F5496" w:themeColor="accent1" w:themeShade="BF"/>
    </w:rPr>
  </w:style>
  <w:style w:type="character" w:styleId="IntenseReference">
    <w:name w:val="Intense Reference"/>
    <w:basedOn w:val="DefaultParagraphFont"/>
    <w:uiPriority w:val="32"/>
    <w:qFormat/>
    <w:rsid w:val="008E61E6"/>
    <w:rPr>
      <w:b/>
      <w:bCs/>
      <w:smallCaps/>
      <w:color w:val="2F5496" w:themeColor="accent1" w:themeShade="BF"/>
      <w:spacing w:val="5"/>
    </w:rPr>
  </w:style>
  <w:style w:type="table" w:styleId="TableGrid">
    <w:name w:val="Table Grid"/>
    <w:basedOn w:val="TableNormal"/>
    <w:uiPriority w:val="39"/>
    <w:rsid w:val="008E6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E61E6"/>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8E61E6"/>
    <w:pPr>
      <w:spacing w:after="100"/>
    </w:pPr>
  </w:style>
  <w:style w:type="character" w:styleId="Hyperlink">
    <w:name w:val="Hyperlink"/>
    <w:basedOn w:val="DefaultParagraphFont"/>
    <w:uiPriority w:val="99"/>
    <w:unhideWhenUsed/>
    <w:rsid w:val="008E61E6"/>
    <w:rPr>
      <w:color w:val="0563C1" w:themeColor="hyperlink"/>
      <w:u w:val="single"/>
    </w:rPr>
  </w:style>
  <w:style w:type="paragraph" w:styleId="TOC2">
    <w:name w:val="toc 2"/>
    <w:basedOn w:val="Normal"/>
    <w:next w:val="Normal"/>
    <w:autoRedefine/>
    <w:uiPriority w:val="39"/>
    <w:unhideWhenUsed/>
    <w:rsid w:val="008E61E6"/>
    <w:pPr>
      <w:spacing w:after="100"/>
      <w:ind w:left="240"/>
    </w:pPr>
  </w:style>
  <w:style w:type="paragraph" w:customStyle="1" w:styleId="TableStyle2">
    <w:name w:val="Table Style 2"/>
    <w:rsid w:val="00F4273B"/>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0"/>
      <w:szCs w:val="20"/>
      <w:bdr w:val="nil"/>
      <w14:textOutline w14:w="0" w14:cap="flat" w14:cmpd="sng" w14:algn="ctr">
        <w14:noFill/>
        <w14:prstDash w14:val="solid"/>
        <w14:bevel/>
      </w14:textOutline>
      <w14:ligatures w14:val="none"/>
    </w:rPr>
  </w:style>
  <w:style w:type="table" w:styleId="PlainTable4">
    <w:name w:val="Plain Table 4"/>
    <w:basedOn w:val="TableNormal"/>
    <w:uiPriority w:val="44"/>
    <w:rsid w:val="007F332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BC6760"/>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5Dark-Accent5">
    <w:name w:val="Grid Table 5 Dark Accent 5"/>
    <w:basedOn w:val="TableNormal"/>
    <w:uiPriority w:val="50"/>
    <w:rsid w:val="004C1F8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sof-title">
    <w:name w:val="sof-title"/>
    <w:basedOn w:val="Normal"/>
    <w:rsid w:val="00B42260"/>
    <w:pPr>
      <w:spacing w:before="100" w:beforeAutospacing="1" w:after="100" w:afterAutospacing="1" w:line="240" w:lineRule="auto"/>
    </w:pPr>
    <w:rPr>
      <w:rFonts w:ascii="Times New Roman" w:eastAsiaTheme="minorEastAsia" w:hAnsi="Times New Roman" w:cs="Times New Roman"/>
      <w:kern w:val="0"/>
    </w:rPr>
  </w:style>
  <w:style w:type="paragraph" w:customStyle="1" w:styleId="first-letter">
    <w:name w:val="first-letter"/>
    <w:basedOn w:val="Normal"/>
    <w:rsid w:val="00B42260"/>
    <w:pPr>
      <w:spacing w:before="100" w:beforeAutospacing="1" w:after="100" w:afterAutospacing="1" w:line="240" w:lineRule="auto"/>
    </w:pPr>
    <w:rPr>
      <w:rFonts w:ascii="Times New Roman" w:eastAsiaTheme="minorEastAsia" w:hAnsi="Times New Roman" w:cs="Times New Roman"/>
      <w:kern w:val="0"/>
    </w:rPr>
  </w:style>
  <w:style w:type="character" w:customStyle="1" w:styleId="label">
    <w:name w:val="label"/>
    <w:basedOn w:val="DefaultParagraphFont"/>
    <w:rsid w:val="00B42260"/>
  </w:style>
  <w:style w:type="character" w:customStyle="1" w:styleId="cell-value">
    <w:name w:val="cell-value"/>
    <w:basedOn w:val="DefaultParagraphFont"/>
    <w:rsid w:val="00B42260"/>
  </w:style>
  <w:style w:type="character" w:customStyle="1" w:styleId="cell">
    <w:name w:val="cell"/>
    <w:basedOn w:val="DefaultParagraphFont"/>
    <w:rsid w:val="00B42260"/>
  </w:style>
  <w:style w:type="character" w:customStyle="1" w:styleId="block">
    <w:name w:val="block"/>
    <w:basedOn w:val="DefaultParagraphFont"/>
    <w:rsid w:val="00B42260"/>
  </w:style>
  <w:style w:type="character" w:customStyle="1" w:styleId="quality-sign">
    <w:name w:val="quality-sign"/>
    <w:basedOn w:val="DefaultParagraphFont"/>
    <w:rsid w:val="00B42260"/>
  </w:style>
  <w:style w:type="character" w:customStyle="1" w:styleId="quality-text">
    <w:name w:val="quality-text"/>
    <w:basedOn w:val="DefaultParagraphFont"/>
    <w:rsid w:val="00B42260"/>
  </w:style>
  <w:style w:type="character" w:customStyle="1" w:styleId="comma">
    <w:name w:val="comma"/>
    <w:basedOn w:val="DefaultParagraphFont"/>
    <w:rsid w:val="00B42260"/>
  </w:style>
  <w:style w:type="character" w:customStyle="1" w:styleId="short-name">
    <w:name w:val="short-name"/>
    <w:basedOn w:val="DefaultParagraphFont"/>
    <w:rsid w:val="00464A67"/>
  </w:style>
  <w:style w:type="paragraph" w:styleId="Header">
    <w:name w:val="header"/>
    <w:basedOn w:val="Normal"/>
    <w:link w:val="HeaderChar"/>
    <w:uiPriority w:val="99"/>
    <w:unhideWhenUsed/>
    <w:rsid w:val="00C04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16F"/>
  </w:style>
  <w:style w:type="paragraph" w:styleId="Footer">
    <w:name w:val="footer"/>
    <w:basedOn w:val="Normal"/>
    <w:link w:val="FooterChar"/>
    <w:uiPriority w:val="99"/>
    <w:unhideWhenUsed/>
    <w:rsid w:val="00C04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5560D7-48C8-446A-8336-3BE8E67D0FCC}">
  <we:reference id="wa200010453" version="1.0.0.1" store="en-US" storeType="OMEX"/>
  <we:alternateReferences>
    <we:reference id="WA200010453" version="1.0.0.1" store="" storeType="OMEX"/>
  </we:alternateReferences>
  <we:properties>
    <we:property name="claude.fileId" value="&quot;571c203d-9a72-4492-90cd-5afb03d51cca&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528</TotalTime>
  <Pages>11</Pages>
  <Words>2503</Words>
  <Characters>14269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Maaz</dc:creator>
  <cp:keywords/>
  <dc:description/>
  <cp:lastModifiedBy>Muhammad Maaz</cp:lastModifiedBy>
  <cp:revision>17</cp:revision>
  <dcterms:created xsi:type="dcterms:W3CDTF">2025-09-22T18:34:00Z</dcterms:created>
  <dcterms:modified xsi:type="dcterms:W3CDTF">2026-08-22T20:27:00Z</dcterms:modified>
</cp:coreProperties>
</file>