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3A4" w:rsidRPr="00747F27" w:rsidRDefault="007C73A4" w:rsidP="007C73A4">
      <w:pPr>
        <w:jc w:val="both"/>
        <w:rPr>
          <w:rFonts w:ascii="Calibri" w:eastAsiaTheme="minorHAnsi" w:hAnsi="Calibri" w:cs="Calibri"/>
          <w:b/>
          <w:sz w:val="20"/>
          <w:szCs w:val="20"/>
          <w:lang w:val="en-ZA"/>
        </w:rPr>
      </w:pPr>
      <w:r>
        <w:rPr>
          <w:rFonts w:ascii="Calibri" w:eastAsiaTheme="minorHAnsi" w:hAnsi="Calibri" w:cs="Calibri"/>
          <w:b/>
          <w:sz w:val="20"/>
          <w:szCs w:val="20"/>
          <w:lang w:val="en-ZA"/>
        </w:rPr>
        <w:t>Additional file 1</w:t>
      </w:r>
      <w:r w:rsidRPr="00747F27">
        <w:rPr>
          <w:rFonts w:ascii="Calibri" w:eastAsiaTheme="minorHAnsi" w:hAnsi="Calibri" w:cs="Calibri"/>
          <w:b/>
          <w:sz w:val="20"/>
          <w:szCs w:val="20"/>
          <w:lang w:val="en-ZA"/>
        </w:rPr>
        <w:t xml:space="preserve"> </w:t>
      </w:r>
      <w:r w:rsidR="00C3017C">
        <w:rPr>
          <w:rFonts w:ascii="Calibri" w:eastAsiaTheme="minorHAnsi" w:hAnsi="Calibri" w:cs="Calibri"/>
          <w:b/>
          <w:sz w:val="20"/>
          <w:szCs w:val="20"/>
          <w:lang w:val="en-ZA"/>
        </w:rPr>
        <w:t>-</w:t>
      </w:r>
      <w:r w:rsidRPr="00747F27">
        <w:rPr>
          <w:rFonts w:ascii="Calibri" w:eastAsiaTheme="minorHAnsi" w:hAnsi="Calibri" w:cs="Calibri"/>
          <w:b/>
          <w:sz w:val="20"/>
          <w:szCs w:val="20"/>
          <w:lang w:val="en-ZA"/>
        </w:rPr>
        <w:t xml:space="preserve"> Primers and </w:t>
      </w:r>
      <w:proofErr w:type="spellStart"/>
      <w:r w:rsidRPr="00747F27">
        <w:rPr>
          <w:rFonts w:ascii="Calibri" w:eastAsiaTheme="minorHAnsi" w:hAnsi="Calibri" w:cs="Calibri"/>
          <w:b/>
          <w:sz w:val="20"/>
          <w:szCs w:val="20"/>
          <w:lang w:val="en-ZA"/>
        </w:rPr>
        <w:t>fluorogenic</w:t>
      </w:r>
      <w:proofErr w:type="spellEnd"/>
      <w:r w:rsidRPr="00747F27">
        <w:rPr>
          <w:rFonts w:ascii="Calibri" w:eastAsiaTheme="minorHAnsi" w:hAnsi="Calibri" w:cs="Calibri"/>
          <w:b/>
          <w:sz w:val="20"/>
          <w:szCs w:val="20"/>
          <w:lang w:val="en-ZA"/>
        </w:rPr>
        <w:t xml:space="preserve"> probes for </w:t>
      </w:r>
      <w:r w:rsidRPr="00747F27">
        <w:rPr>
          <w:rFonts w:ascii="Calibri" w:eastAsiaTheme="minorHAnsi" w:hAnsi="Calibri" w:cs="Calibri"/>
          <w:b/>
          <w:i/>
          <w:sz w:val="20"/>
          <w:szCs w:val="20"/>
          <w:lang w:val="en-ZA"/>
        </w:rPr>
        <w:t>NAT1*10</w:t>
      </w:r>
      <w:r w:rsidRPr="00747F27">
        <w:rPr>
          <w:rFonts w:ascii="Calibri" w:eastAsiaTheme="minorHAnsi" w:hAnsi="Calibri" w:cs="Calibri"/>
          <w:b/>
          <w:sz w:val="20"/>
          <w:szCs w:val="20"/>
          <w:lang w:val="en-ZA"/>
        </w:rPr>
        <w:t xml:space="preserve"> and </w:t>
      </w:r>
      <w:r w:rsidRPr="00747F27">
        <w:rPr>
          <w:rFonts w:ascii="Calibri" w:eastAsiaTheme="minorHAnsi" w:hAnsi="Calibri" w:cs="Calibri"/>
          <w:b/>
          <w:i/>
          <w:sz w:val="20"/>
          <w:szCs w:val="20"/>
          <w:lang w:val="en-ZA"/>
        </w:rPr>
        <w:t>NAT1*3</w:t>
      </w:r>
      <w:r w:rsidRPr="00747F27">
        <w:rPr>
          <w:rFonts w:ascii="Calibri" w:eastAsiaTheme="minorHAnsi" w:hAnsi="Calibri" w:cs="Calibri"/>
          <w:b/>
          <w:sz w:val="20"/>
          <w:szCs w:val="20"/>
          <w:lang w:val="en-ZA"/>
        </w:rPr>
        <w:t xml:space="preserve"> allele determination by </w:t>
      </w:r>
      <w:proofErr w:type="spellStart"/>
      <w:r w:rsidRPr="00747F27">
        <w:rPr>
          <w:rFonts w:ascii="Calibri" w:eastAsiaTheme="minorHAnsi" w:hAnsi="Calibri" w:cs="Calibri"/>
          <w:b/>
          <w:sz w:val="20"/>
          <w:szCs w:val="20"/>
          <w:lang w:val="en-ZA"/>
        </w:rPr>
        <w:t>TaqMan</w:t>
      </w:r>
      <w:proofErr w:type="spellEnd"/>
      <w:r w:rsidRPr="00747F27">
        <w:rPr>
          <w:rFonts w:ascii="Calibri" w:eastAsiaTheme="minorHAnsi" w:hAnsi="Calibri" w:cs="Calibri"/>
          <w:b/>
          <w:sz w:val="20"/>
          <w:szCs w:val="20"/>
          <w:lang w:val="en-ZA"/>
        </w:rPr>
        <w:t xml:space="preserve"> assay</w:t>
      </w:r>
      <w:bookmarkStart w:id="0" w:name="_GoBack"/>
      <w:bookmarkEnd w:id="0"/>
    </w:p>
    <w:p w:rsidR="007C73A4" w:rsidRPr="00747F27" w:rsidRDefault="007C73A4" w:rsidP="007C73A4">
      <w:pPr>
        <w:spacing w:after="200" w:line="276" w:lineRule="auto"/>
        <w:jc w:val="both"/>
        <w:rPr>
          <w:rFonts w:asciiTheme="minorHAnsi" w:eastAsiaTheme="minorHAnsi" w:hAnsiTheme="minorHAnsi" w:cstheme="minorHAnsi"/>
          <w:b/>
          <w:sz w:val="20"/>
          <w:szCs w:val="20"/>
          <w:lang w:val="en-ZA"/>
        </w:rPr>
      </w:pPr>
    </w:p>
    <w:tbl>
      <w:tblPr>
        <w:tblW w:w="8680" w:type="dxa"/>
        <w:tblInd w:w="98" w:type="dxa"/>
        <w:tblLook w:val="04A0" w:firstRow="1" w:lastRow="0" w:firstColumn="1" w:lastColumn="0" w:noHBand="0" w:noVBand="1"/>
      </w:tblPr>
      <w:tblGrid>
        <w:gridCol w:w="3701"/>
        <w:gridCol w:w="4979"/>
      </w:tblGrid>
      <w:tr w:rsidR="007C73A4" w:rsidRPr="00747F27" w:rsidTr="00755CA9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b/>
                <w:bCs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b/>
                <w:bCs/>
                <w:sz w:val="20"/>
                <w:szCs w:val="20"/>
                <w:lang w:val="en-ZA"/>
              </w:rPr>
              <w:t>Primer or probe code</w:t>
            </w:r>
          </w:p>
        </w:tc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b/>
                <w:bCs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b/>
                <w:bCs/>
                <w:sz w:val="20"/>
                <w:szCs w:val="20"/>
                <w:lang w:val="en-ZA"/>
              </w:rPr>
              <w:t>Sequence</w:t>
            </w:r>
          </w:p>
        </w:tc>
      </w:tr>
      <w:tr w:rsidR="007C73A4" w:rsidRPr="00747F27" w:rsidTr="00755CA9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1095/1088-Forward primer</w:t>
            </w:r>
          </w:p>
        </w:tc>
        <w:tc>
          <w:tcPr>
            <w:tcW w:w="4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5’-CACCTATAAAAATGTCATCATA-3’</w:t>
            </w:r>
          </w:p>
        </w:tc>
      </w:tr>
      <w:tr w:rsidR="007C73A4" w:rsidRPr="00747F27" w:rsidTr="00755CA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1095/1088-Reverse primer</w:t>
            </w:r>
          </w:p>
        </w:tc>
        <w:tc>
          <w:tcPr>
            <w:tcW w:w="4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5’-TCACCAATTTCCAAGATA-3’</w:t>
            </w:r>
          </w:p>
        </w:tc>
      </w:tr>
      <w:tr w:rsidR="007C73A4" w:rsidRPr="00747F27" w:rsidTr="00755CA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C437F4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fr-BE"/>
              </w:rPr>
            </w:pPr>
            <w:r w:rsidRPr="00C437F4">
              <w:rPr>
                <w:rFonts w:ascii="Calibri" w:eastAsiaTheme="minorHAnsi" w:hAnsi="Calibri" w:cs="Calibri"/>
                <w:sz w:val="20"/>
                <w:szCs w:val="20"/>
                <w:lang w:val="fr-BE"/>
              </w:rPr>
              <w:t>1095C/1088T-LNA-modified probe</w:t>
            </w:r>
          </w:p>
        </w:tc>
        <w:tc>
          <w:tcPr>
            <w:tcW w:w="4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FAM-TAAAA</w:t>
            </w:r>
            <w:r w:rsidRPr="00747F27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G</w:t>
            </w: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ACATTT</w:t>
            </w:r>
            <w:r w:rsidRPr="00747F27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A</w:t>
            </w: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TTATTATTATTATTA-Q</w:t>
            </w:r>
          </w:p>
        </w:tc>
      </w:tr>
      <w:tr w:rsidR="007C73A4" w:rsidRPr="00747F27" w:rsidTr="00755CA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1095A/1088A-LNA-modified probe</w:t>
            </w:r>
          </w:p>
        </w:tc>
        <w:tc>
          <w:tcPr>
            <w:tcW w:w="4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HEX-TAAAA</w:t>
            </w:r>
            <w:r w:rsidRPr="00747F27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T</w:t>
            </w: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ACATTT</w:t>
            </w:r>
            <w:r w:rsidRPr="00747F27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T</w:t>
            </w: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TTATTATTATTATTA-Q</w:t>
            </w:r>
          </w:p>
        </w:tc>
      </w:tr>
      <w:tr w:rsidR="007C73A4" w:rsidRPr="00747F27" w:rsidTr="00755CA9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1095A/1088T-LNA-modified probe</w:t>
            </w:r>
          </w:p>
        </w:tc>
        <w:tc>
          <w:tcPr>
            <w:tcW w:w="4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Cy5-TAAAA</w:t>
            </w:r>
            <w:r w:rsidRPr="00747F27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T</w:t>
            </w: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ACATTT</w:t>
            </w:r>
            <w:r w:rsidRPr="00747F27">
              <w:rPr>
                <w:rFonts w:ascii="Calibri" w:eastAsiaTheme="minorHAnsi" w:hAnsi="Calibri" w:cs="Calibri"/>
                <w:b/>
                <w:bCs/>
                <w:sz w:val="20"/>
                <w:szCs w:val="20"/>
              </w:rPr>
              <w:t>A</w:t>
            </w:r>
            <w:r w:rsidRPr="00747F27">
              <w:rPr>
                <w:rFonts w:ascii="Calibri" w:eastAsiaTheme="minorHAnsi" w:hAnsi="Calibri" w:cs="Calibri"/>
                <w:sz w:val="20"/>
                <w:szCs w:val="20"/>
              </w:rPr>
              <w:t>TTATTATTATTATTA-Q</w:t>
            </w:r>
          </w:p>
        </w:tc>
      </w:tr>
      <w:tr w:rsidR="007C73A4" w:rsidRPr="00747F27" w:rsidTr="00755CA9">
        <w:trPr>
          <w:trHeight w:val="300"/>
        </w:trPr>
        <w:tc>
          <w:tcPr>
            <w:tcW w:w="868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C73A4" w:rsidRPr="00747F27" w:rsidRDefault="007C73A4" w:rsidP="00755CA9">
            <w:pPr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  <w:lang w:val="en-ZA"/>
              </w:rPr>
              <w:t>Nucleotides in bold refer to 1095C&gt;A and 1088T&gt;A substitutions</w:t>
            </w:r>
          </w:p>
          <w:p w:rsidR="007C73A4" w:rsidRPr="00747F27" w:rsidRDefault="007C73A4" w:rsidP="00755CA9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sz w:val="20"/>
                <w:szCs w:val="20"/>
                <w:lang w:val="en-ZA"/>
              </w:rPr>
            </w:pPr>
            <w:r w:rsidRPr="00747F27">
              <w:rPr>
                <w:rFonts w:ascii="Calibri" w:eastAsiaTheme="minorHAnsi" w:hAnsi="Calibri" w:cs="Calibri"/>
                <w:sz w:val="20"/>
                <w:szCs w:val="20"/>
                <w:lang w:val="en-ZA"/>
              </w:rPr>
              <w:t xml:space="preserve">The primers and hybridization probes were designed by Roche Diagnostics Inc. </w:t>
            </w:r>
          </w:p>
        </w:tc>
      </w:tr>
    </w:tbl>
    <w:p w:rsidR="009005CA" w:rsidRDefault="009005CA"/>
    <w:sectPr w:rsidR="009005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3A4"/>
    <w:rsid w:val="007C73A4"/>
    <w:rsid w:val="009005CA"/>
    <w:rsid w:val="00C3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Windows User</cp:lastModifiedBy>
  <cp:revision>2</cp:revision>
  <dcterms:created xsi:type="dcterms:W3CDTF">2014-08-11T13:42:00Z</dcterms:created>
  <dcterms:modified xsi:type="dcterms:W3CDTF">2015-01-16T09:50:00Z</dcterms:modified>
</cp:coreProperties>
</file>