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27C" w:rsidRPr="00096C1B" w:rsidRDefault="00B75C4D" w:rsidP="00B75C4D">
      <w:pPr>
        <w:pStyle w:val="TabetFigPolice"/>
        <w:rPr>
          <w:rFonts w:ascii="Arial" w:hAnsi="Arial" w:cs="Arial"/>
          <w:bCs/>
          <w:sz w:val="24"/>
          <w:lang w:val="en-US"/>
        </w:rPr>
      </w:pPr>
      <w:proofErr w:type="gramStart"/>
      <w:r w:rsidRPr="00096C1B">
        <w:rPr>
          <w:rFonts w:ascii="Arial" w:hAnsi="Arial" w:cs="Arial"/>
          <w:b/>
          <w:bCs/>
          <w:sz w:val="24"/>
          <w:lang w:val="en-US"/>
        </w:rPr>
        <w:t>Table 3.</w:t>
      </w:r>
      <w:proofErr w:type="gramEnd"/>
      <w:r w:rsidRPr="00096C1B">
        <w:rPr>
          <w:rFonts w:ascii="Arial" w:hAnsi="Arial" w:cs="Arial"/>
          <w:bCs/>
          <w:sz w:val="24"/>
          <w:lang w:val="en-US"/>
        </w:rPr>
        <w:t xml:space="preserve"> </w:t>
      </w:r>
      <w:proofErr w:type="gramStart"/>
      <w:r w:rsidR="00C559B8">
        <w:rPr>
          <w:rFonts w:ascii="Arial" w:hAnsi="Arial" w:cs="Arial"/>
          <w:bCs/>
          <w:sz w:val="24"/>
          <w:lang w:val="en-US"/>
        </w:rPr>
        <w:t>A list of the</w:t>
      </w:r>
      <w:r w:rsidRPr="00096C1B">
        <w:rPr>
          <w:rFonts w:ascii="Arial" w:hAnsi="Arial" w:cs="Arial"/>
          <w:bCs/>
          <w:sz w:val="24"/>
          <w:lang w:val="en-US"/>
        </w:rPr>
        <w:t xml:space="preserve"> participating </w:t>
      </w:r>
      <w:r w:rsidR="00EB696A">
        <w:rPr>
          <w:rFonts w:ascii="Arial" w:hAnsi="Arial" w:cs="Arial"/>
          <w:bCs/>
          <w:sz w:val="24"/>
          <w:lang w:val="en-US"/>
        </w:rPr>
        <w:t>institutions</w:t>
      </w:r>
      <w:r w:rsidRPr="00096C1B">
        <w:rPr>
          <w:rFonts w:ascii="Arial" w:hAnsi="Arial" w:cs="Arial"/>
          <w:bCs/>
          <w:sz w:val="24"/>
          <w:lang w:val="en-US"/>
        </w:rPr>
        <w:t>.</w:t>
      </w:r>
      <w:proofErr w:type="gramEnd"/>
    </w:p>
    <w:p w:rsidR="00B75C4D" w:rsidRPr="00096C1B" w:rsidRDefault="00B75C4D">
      <w:pPr>
        <w:rPr>
          <w:rFonts w:ascii="Arial" w:hAnsi="Arial" w:cs="Arial"/>
        </w:rPr>
      </w:pPr>
    </w:p>
    <w:tbl>
      <w:tblPr>
        <w:tblW w:w="7025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5"/>
      </w:tblGrid>
      <w:tr w:rsidR="00B75C4D" w:rsidRPr="00096C1B" w:rsidTr="00D307BE">
        <w:trPr>
          <w:cantSplit/>
          <w:trHeight w:val="449"/>
        </w:trPr>
        <w:tc>
          <w:tcPr>
            <w:tcW w:w="7025" w:type="dxa"/>
            <w:vAlign w:val="center"/>
          </w:tcPr>
          <w:p w:rsidR="00B75C4D" w:rsidRPr="00096C1B" w:rsidRDefault="00B75C4D" w:rsidP="00EB696A">
            <w:pPr>
              <w:pStyle w:val="TabetFigPolice"/>
              <w:rPr>
                <w:rFonts w:ascii="Arial" w:hAnsi="Arial" w:cs="Arial"/>
                <w:bCs/>
                <w:sz w:val="24"/>
                <w:lang w:val="en-US"/>
              </w:rPr>
            </w:pPr>
            <w:r w:rsidRPr="00096C1B">
              <w:rPr>
                <w:rFonts w:ascii="Arial" w:hAnsi="Arial" w:cs="Arial"/>
                <w:bCs/>
                <w:sz w:val="24"/>
                <w:lang w:val="en-US"/>
              </w:rPr>
              <w:t xml:space="preserve">List of </w:t>
            </w:r>
            <w:r w:rsidR="00C559B8">
              <w:rPr>
                <w:rFonts w:ascii="Arial" w:hAnsi="Arial" w:cs="Arial"/>
                <w:bCs/>
                <w:sz w:val="24"/>
                <w:lang w:val="en-US"/>
              </w:rPr>
              <w:t xml:space="preserve">the </w:t>
            </w:r>
            <w:r w:rsidRPr="00096C1B">
              <w:rPr>
                <w:rFonts w:ascii="Arial" w:hAnsi="Arial" w:cs="Arial"/>
                <w:bCs/>
                <w:sz w:val="24"/>
                <w:lang w:val="en-US"/>
              </w:rPr>
              <w:t xml:space="preserve">participating </w:t>
            </w:r>
            <w:r w:rsidR="00EB696A">
              <w:rPr>
                <w:rFonts w:ascii="Arial" w:hAnsi="Arial" w:cs="Arial"/>
                <w:bCs/>
                <w:sz w:val="24"/>
                <w:lang w:val="en-US"/>
              </w:rPr>
              <w:t>institutions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Foch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Oncologie médicale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40, rue Worth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92151 SURESNES</w:t>
            </w:r>
          </w:p>
        </w:tc>
        <w:bookmarkStart w:id="0" w:name="_GoBack"/>
        <w:bookmarkEnd w:id="0"/>
      </w:tr>
      <w:tr w:rsidR="00B75C4D" w:rsidRPr="00EB696A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CHITS – Hôpital Sainte Musse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d’oncologie et hématologie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54, rue Henri Sainte Claire Deville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83100 TOULON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Périgueux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d’hépato-gastroentérologie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80, avenue G. Pompidou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24019 PERIGUEUX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Hospitalier de Sens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d’oncologie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1, avenue Pierre de Coubertin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89100 SENS 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Institut Hospitalier Franco-Britannique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4, rue Kléber 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92300 LEVALLOIS PERRET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Hôpital Tenon - Service oncologie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4, rue de la Chine 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75970 PARIS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Cedex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20 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Hôpital Louis Pasteur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4, rue Claude Bernard 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28630 Le COUDREY</w:t>
            </w:r>
          </w:p>
        </w:tc>
      </w:tr>
      <w:tr w:rsidR="00B75C4D" w:rsidRPr="00EB696A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CHD Vendée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Boulevard Stéphane Moreau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85925 La Roche sur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Yon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Cedex 9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Beaujon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100 Bd du Général Leclerc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92118 CLICHY CEDEX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d’Hépato-Gastroentérologie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Saint Louis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1 avenue Claude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Vellefaux</w:t>
            </w:r>
            <w:proofErr w:type="spellEnd"/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75010 PARIS</w:t>
            </w:r>
          </w:p>
        </w:tc>
      </w:tr>
      <w:tr w:rsidR="00B75C4D" w:rsidRPr="00EB696A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Privé Jean Mermoz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Institut de Cancérologie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55 Av Jean Mermoz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69373 LYON Cedex08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Clinique Armoricaine de Radiologie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21 rue du Vieux Séminaire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22015 Saint-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Brieuc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Cedex</w:t>
            </w:r>
            <w:proofErr w:type="spellEnd"/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Hospices Civils de Colmar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39 av de La Liberté 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68024 COLMAR 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Centre Hospitalier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Layné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Avenue Pierre de Coubertin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40024 MONT DE MARSAN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cedex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B75C4D" w:rsidRPr="00EB696A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Hôpital Pitié-Salpêtrière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Service d’hépato-Gastroentérologie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47-83 Boulevard de l’Hôpital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75651 Paris Cedex 13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Henri Mondor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51 Avenue du Maréchal de Lattre de Tassigny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94010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Créteil</w:t>
            </w:r>
            <w:proofErr w:type="spellEnd"/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Centre Ste Catherine de Sienne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Oncologie médicale 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2 rue Eric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Tabarly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BP 20215 44202 NANTES CEDEX 02 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Hôpital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St Joseph 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185 rue Raymond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Losserand</w:t>
            </w:r>
            <w:proofErr w:type="spellEnd"/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75674 PARIS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Cedex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14</w:t>
            </w:r>
          </w:p>
        </w:tc>
      </w:tr>
      <w:tr w:rsidR="00B75C4D" w:rsidRPr="00EB696A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Hôpital Nord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Chemin des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Bourrely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13915 Marseille Cedex 20 </w:t>
            </w:r>
          </w:p>
        </w:tc>
      </w:tr>
      <w:tr w:rsidR="00B75C4D" w:rsidRPr="00EB696A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Service d’oncologie médicale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Centre Georges François Leclerc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 rue du Professeur Marion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21000 DIJON </w:t>
            </w:r>
          </w:p>
        </w:tc>
      </w:tr>
      <w:tr w:rsidR="00B75C4D" w:rsidRPr="00EB696A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Clinique Générale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15 rue Jacques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Delpeuch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26000 VALENCE 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d'oncologie de Gentilly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2 rue Marie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Marvingt</w:t>
            </w:r>
            <w:proofErr w:type="spellEnd"/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54000 Nancy</w:t>
            </w:r>
          </w:p>
        </w:tc>
      </w:tr>
      <w:tr w:rsidR="00B75C4D" w:rsidRPr="00096C1B" w:rsidTr="00D307BE">
        <w:trPr>
          <w:cantSplit/>
          <w:trHeight w:val="600"/>
        </w:trPr>
        <w:tc>
          <w:tcPr>
            <w:tcW w:w="7025" w:type="dxa"/>
            <w:vAlign w:val="center"/>
          </w:tcPr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Institut Mutualiste Montsouris </w:t>
            </w:r>
          </w:p>
          <w:p w:rsidR="00B75C4D" w:rsidRPr="00C559B8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Département d’Oncologie Médicale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42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Bd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Jourdan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:rsidR="00B75C4D" w:rsidRPr="00096C1B" w:rsidRDefault="00B75C4D" w:rsidP="00B75C4D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75014 Paris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Centre hospitalier de DAX, Hôpital La Côte d'Argent 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Bd</w:t>
            </w:r>
            <w:proofErr w:type="spellEnd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Yves </w:t>
            </w:r>
            <w:proofErr w:type="spellStart"/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Dumanoir</w:t>
            </w:r>
            <w:proofErr w:type="spellEnd"/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40107 DAX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hospitalier de Cannes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de médecine interne oncologie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15 av des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brousailles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CS500008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06400 Cannes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de Gastroentérologie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Hôpitaux de Léman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3, avenue Dame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74200 THONON LES BAINS 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Privé de Villeneuve d’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Asq</w:t>
            </w:r>
            <w:proofErr w:type="spellEnd"/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Institut de Cancérologie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20 avenu de la reconnaissance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59657 VILLENEUVE d’ASQ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lastRenderedPageBreak/>
              <w:t>Groupe Hospitalier Public du Sud de l’Oise (GHPSO)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Site Senlis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Rue Paul Rougé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60300 Senlis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&amp; Site de Creil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Boulevard Laennec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60109 Creil Cedex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Du Scorff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5, Avenue Choiseul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56100 LORIENT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STRASBOURG ONCOLOGIE LIBERALE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184 Route de la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Wantzeneau</w:t>
            </w:r>
            <w:proofErr w:type="spellEnd"/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67000 Strasbourg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Hospitalier d’Auxerre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d’oncologie médicale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2, boulevard de Verdun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89011 AUXERRE Cedex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Hôpital Européen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6, rue Désirée Clary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13331 Marseille cedex 03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Hospitalier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d’oncologie médicale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216, avenue de Verdun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36000 CHATEAUROUX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Hôpital Privé de l’Estuaire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Oncologie médicale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505 rue Irène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Joliot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Curie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76620 LE HAVRE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Institut d’Oncologie Hartmann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38, rue de Villiers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92300 LEVALLOIS PERRET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Clinique de l’Alliance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1, boulevard Alfred Nobel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37540 Saint Cyr / Loire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Institut de Cancérologie Lucien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Neuwirth</w:t>
            </w:r>
            <w:proofErr w:type="spellEnd"/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108bis, avenue Albert Raimond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42271 Saint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Priest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en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Jarez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cedex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d’oncologie et de radiothérapie du Parc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18, avenue du Général de Gaulle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21000 DIJON</w:t>
            </w:r>
          </w:p>
        </w:tc>
      </w:tr>
      <w:tr w:rsidR="00B75C4D" w:rsidRPr="00EB696A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Hôpital Broussais – CH Saint Malo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Hépato-gastroentérologie cancérologie digestive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1, rue de la Marne 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35400 SAINT MALO</w:t>
            </w:r>
          </w:p>
        </w:tc>
      </w:tr>
      <w:tr w:rsidR="00B75C4D" w:rsidRPr="00096C1B" w:rsidTr="00D307BE">
        <w:trPr>
          <w:cantSplit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Centre Hospitalier Annecy Genevois (site d’Annecy)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1, avenue de l’hôpital Metz – </w:t>
            </w:r>
            <w:proofErr w:type="spellStart"/>
            <w:r w:rsidRPr="00C559B8">
              <w:rPr>
                <w:rFonts w:ascii="Arial" w:hAnsi="Arial" w:cs="Arial"/>
                <w:bCs/>
                <w:sz w:val="22"/>
                <w:szCs w:val="22"/>
              </w:rPr>
              <w:t>Tessy</w:t>
            </w:r>
            <w:proofErr w:type="spellEnd"/>
            <w:r w:rsidRPr="00C559B8">
              <w:rPr>
                <w:rFonts w:ascii="Arial" w:hAnsi="Arial" w:cs="Arial"/>
                <w:bCs/>
                <w:sz w:val="22"/>
                <w:szCs w:val="22"/>
              </w:rPr>
              <w:t xml:space="preserve"> – BP 90074</w:t>
            </w:r>
          </w:p>
          <w:p w:rsidR="00B75C4D" w:rsidRPr="00096C1B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096C1B">
              <w:rPr>
                <w:rFonts w:ascii="Arial" w:hAnsi="Arial" w:cs="Arial"/>
                <w:bCs/>
                <w:sz w:val="22"/>
                <w:szCs w:val="22"/>
                <w:lang w:val="en-US"/>
              </w:rPr>
              <w:t>74374 PRINGY CEDEX</w:t>
            </w:r>
          </w:p>
        </w:tc>
      </w:tr>
      <w:tr w:rsidR="00B75C4D" w:rsidRPr="00EB696A" w:rsidTr="00D307BE">
        <w:trPr>
          <w:cantSplit/>
          <w:trHeight w:val="699"/>
        </w:trPr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Clinique Victor Hugo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Service d’oncologie - radiothérapie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18,  rue Victor Hugo</w:t>
            </w:r>
          </w:p>
          <w:p w:rsidR="00B75C4D" w:rsidRPr="00C559B8" w:rsidRDefault="00B75C4D" w:rsidP="00D307BE">
            <w:pPr>
              <w:pStyle w:val="TabetFigPolice"/>
              <w:rPr>
                <w:rFonts w:ascii="Arial" w:hAnsi="Arial" w:cs="Arial"/>
                <w:bCs/>
                <w:sz w:val="22"/>
                <w:szCs w:val="22"/>
              </w:rPr>
            </w:pPr>
            <w:r w:rsidRPr="00C559B8">
              <w:rPr>
                <w:rFonts w:ascii="Arial" w:hAnsi="Arial" w:cs="Arial"/>
                <w:bCs/>
                <w:sz w:val="22"/>
                <w:szCs w:val="22"/>
              </w:rPr>
              <w:t>72000 LE MANS</w:t>
            </w:r>
          </w:p>
        </w:tc>
      </w:tr>
    </w:tbl>
    <w:p w:rsidR="00B75C4D" w:rsidRPr="00C559B8" w:rsidRDefault="00B75C4D" w:rsidP="00B75C4D">
      <w:pPr>
        <w:pStyle w:val="TabetFigPolice"/>
        <w:rPr>
          <w:rFonts w:ascii="Arial" w:hAnsi="Arial" w:cs="Arial"/>
          <w:bCs/>
          <w:sz w:val="22"/>
          <w:szCs w:val="22"/>
        </w:rPr>
      </w:pPr>
    </w:p>
    <w:sectPr w:rsidR="00B75C4D" w:rsidRPr="00C559B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4D"/>
    <w:rsid w:val="00096C1B"/>
    <w:rsid w:val="0031494B"/>
    <w:rsid w:val="00344E89"/>
    <w:rsid w:val="005025F1"/>
    <w:rsid w:val="00A12548"/>
    <w:rsid w:val="00B75C4D"/>
    <w:rsid w:val="00BB68B8"/>
    <w:rsid w:val="00C559B8"/>
    <w:rsid w:val="00CD56DE"/>
    <w:rsid w:val="00D316AF"/>
    <w:rsid w:val="00D7334F"/>
    <w:rsid w:val="00E01549"/>
    <w:rsid w:val="00E06136"/>
    <w:rsid w:val="00EB696A"/>
    <w:rsid w:val="00F0027C"/>
    <w:rsid w:val="00F8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tFigPolice">
    <w:name w:val="Tab et Fig : Police"/>
    <w:basedOn w:val="Normal"/>
    <w:rsid w:val="00B75C4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fr-FR" w:eastAsia="fr-FR"/>
    </w:rPr>
  </w:style>
  <w:style w:type="paragraph" w:customStyle="1" w:styleId="Default">
    <w:name w:val="Default"/>
    <w:rsid w:val="00B75C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tFigPolice">
    <w:name w:val="Tab et Fig : Police"/>
    <w:basedOn w:val="Normal"/>
    <w:rsid w:val="00B75C4D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fr-FR" w:eastAsia="fr-FR"/>
    </w:rPr>
  </w:style>
  <w:style w:type="paragraph" w:customStyle="1" w:styleId="Default">
    <w:name w:val="Default"/>
    <w:rsid w:val="00B75C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Benetkiewicz</dc:creator>
  <cp:lastModifiedBy>Magdalena Benetkiewicz</cp:lastModifiedBy>
  <cp:revision>4</cp:revision>
  <dcterms:created xsi:type="dcterms:W3CDTF">2014-12-15T11:43:00Z</dcterms:created>
  <dcterms:modified xsi:type="dcterms:W3CDTF">2014-12-18T16:38:00Z</dcterms:modified>
</cp:coreProperties>
</file>