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D3C" w:rsidRPr="00513E2C" w:rsidRDefault="00C82E3A" w:rsidP="00B04D3C">
      <w:pPr>
        <w:rPr>
          <w:rFonts w:ascii="Arial" w:hAnsi="Arial" w:cs="Arial"/>
          <w:lang w:val="en-GB"/>
        </w:rPr>
      </w:pPr>
      <w:bookmarkStart w:id="0" w:name="_GoBack"/>
      <w:proofErr w:type="gramStart"/>
      <w:r>
        <w:rPr>
          <w:rFonts w:ascii="Arial" w:hAnsi="Arial" w:cs="Arial"/>
          <w:b/>
          <w:lang w:val="en-GB"/>
        </w:rPr>
        <w:t>Additional file 2, s</w:t>
      </w:r>
      <w:r w:rsidR="00B91246">
        <w:rPr>
          <w:rFonts w:ascii="Arial" w:hAnsi="Arial" w:cs="Arial"/>
          <w:b/>
          <w:lang w:val="en-GB"/>
        </w:rPr>
        <w:t>upplementary Table S1</w:t>
      </w:r>
      <w:r w:rsidR="00B04D3C" w:rsidRPr="00513E2C">
        <w:rPr>
          <w:rFonts w:ascii="Arial" w:hAnsi="Arial" w:cs="Arial"/>
          <w:b/>
          <w:lang w:val="en-GB"/>
        </w:rPr>
        <w:t>.</w:t>
      </w:r>
      <w:proofErr w:type="gramEnd"/>
      <w:r w:rsidR="00B04D3C" w:rsidRPr="00513E2C">
        <w:rPr>
          <w:rFonts w:ascii="Arial" w:hAnsi="Arial" w:cs="Arial"/>
          <w:b/>
          <w:lang w:val="en-GB"/>
        </w:rPr>
        <w:t xml:space="preserve"> </w:t>
      </w:r>
      <w:r w:rsidR="00B04D3C" w:rsidRPr="00513E2C">
        <w:rPr>
          <w:rFonts w:ascii="Arial" w:hAnsi="Arial" w:cs="Arial"/>
          <w:lang w:val="en-GB"/>
        </w:rPr>
        <w:t>Description of the BCAC studies included in this analysis.</w:t>
      </w:r>
    </w:p>
    <w:tbl>
      <w:tblPr>
        <w:tblW w:w="1417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65"/>
        <w:gridCol w:w="5200"/>
        <w:gridCol w:w="1417"/>
        <w:gridCol w:w="5593"/>
      </w:tblGrid>
      <w:tr w:rsidR="00B04D3C" w:rsidRPr="00B12ABA" w:rsidTr="00D058F4">
        <w:trPr>
          <w:trHeight w:val="482"/>
          <w:tblHeader/>
        </w:trPr>
        <w:tc>
          <w:tcPr>
            <w:tcW w:w="1965" w:type="dxa"/>
            <w:tcBorders>
              <w:top w:val="single" w:sz="12" w:space="0" w:color="auto"/>
            </w:tcBorders>
          </w:tcPr>
          <w:p w:rsidR="00B04D3C" w:rsidRPr="00B12ABA" w:rsidRDefault="00B04D3C" w:rsidP="00D058F4">
            <w:pPr>
              <w:spacing w:after="80" w:line="240" w:lineRule="auto"/>
              <w:rPr>
                <w:rFonts w:ascii="Arial" w:hAnsi="Arial" w:cs="Arial"/>
                <w:b/>
                <w:lang w:val="en-US" w:eastAsia="en-GB"/>
              </w:rPr>
            </w:pPr>
            <w:r w:rsidRPr="00B12ABA">
              <w:rPr>
                <w:rFonts w:ascii="Arial" w:hAnsi="Arial" w:cs="Arial"/>
                <w:b/>
                <w:lang w:val="en-US" w:eastAsia="en-GB"/>
              </w:rPr>
              <w:t>Study Acronym</w:t>
            </w: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B04D3C" w:rsidRPr="00B12ABA" w:rsidRDefault="00B04D3C" w:rsidP="00D058F4">
            <w:pPr>
              <w:spacing w:after="80" w:line="240" w:lineRule="auto"/>
              <w:rPr>
                <w:rFonts w:ascii="Arial" w:hAnsi="Arial" w:cs="Arial"/>
                <w:b/>
                <w:lang w:val="en-US" w:eastAsia="en-GB"/>
              </w:rPr>
            </w:pPr>
            <w:r w:rsidRPr="00B12ABA">
              <w:rPr>
                <w:rFonts w:ascii="Arial" w:hAnsi="Arial" w:cs="Arial"/>
                <w:b/>
                <w:lang w:val="en-US" w:eastAsia="en-GB"/>
              </w:rPr>
              <w:t xml:space="preserve">Study Name </w:t>
            </w:r>
            <w:r w:rsidRPr="00513E2C">
              <w:rPr>
                <w:rFonts w:ascii="Arial" w:hAnsi="Arial" w:cs="Arial"/>
                <w:b/>
                <w:vertAlign w:val="superscript"/>
                <w:lang w:val="en-US" w:eastAsia="en-GB"/>
              </w:rPr>
              <w:t>Reference</w:t>
            </w:r>
          </w:p>
          <w:p w:rsidR="00B04D3C" w:rsidRPr="00B12ABA" w:rsidRDefault="00B04D3C" w:rsidP="00D058F4">
            <w:pPr>
              <w:spacing w:after="80" w:line="240" w:lineRule="auto"/>
              <w:rPr>
                <w:rFonts w:ascii="Arial" w:hAnsi="Arial" w:cs="Arial"/>
                <w:b/>
                <w:lang w:val="en-US" w:eastAsia="en-GB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04D3C" w:rsidRPr="00B12ABA" w:rsidRDefault="00B04D3C" w:rsidP="00D058F4">
            <w:pPr>
              <w:spacing w:after="80" w:line="240" w:lineRule="auto"/>
              <w:rPr>
                <w:rFonts w:ascii="Arial" w:hAnsi="Arial" w:cs="Arial"/>
                <w:b/>
                <w:lang w:val="en-US" w:eastAsia="en-GB"/>
              </w:rPr>
            </w:pPr>
            <w:r w:rsidRPr="00B12ABA">
              <w:rPr>
                <w:rFonts w:ascii="Arial" w:hAnsi="Arial" w:cs="Arial"/>
                <w:b/>
                <w:lang w:val="en-US" w:eastAsia="en-GB"/>
              </w:rPr>
              <w:t>Country</w:t>
            </w:r>
          </w:p>
        </w:tc>
        <w:tc>
          <w:tcPr>
            <w:tcW w:w="5593" w:type="dxa"/>
            <w:tcBorders>
              <w:top w:val="single" w:sz="12" w:space="0" w:color="auto"/>
            </w:tcBorders>
          </w:tcPr>
          <w:p w:rsidR="00B04D3C" w:rsidRPr="00B12ABA" w:rsidRDefault="00B04D3C" w:rsidP="00D058F4">
            <w:pPr>
              <w:spacing w:after="80" w:line="240" w:lineRule="auto"/>
              <w:rPr>
                <w:rFonts w:ascii="Arial" w:hAnsi="Arial" w:cs="Arial"/>
                <w:b/>
                <w:lang w:val="en-US" w:eastAsia="en-GB"/>
              </w:rPr>
            </w:pPr>
            <w:r w:rsidRPr="00B12ABA">
              <w:rPr>
                <w:rFonts w:ascii="Arial" w:hAnsi="Arial" w:cs="Arial"/>
                <w:b/>
                <w:lang w:val="en-US" w:eastAsia="en-GB"/>
              </w:rPr>
              <w:t xml:space="preserve">Case Recruitment </w:t>
            </w:r>
          </w:p>
          <w:p w:rsidR="00B04D3C" w:rsidRPr="00B12ABA" w:rsidRDefault="00B04D3C" w:rsidP="00D058F4">
            <w:pPr>
              <w:spacing w:after="80" w:line="240" w:lineRule="auto"/>
              <w:rPr>
                <w:rFonts w:ascii="Arial" w:hAnsi="Arial" w:cs="Arial"/>
                <w:b/>
                <w:lang w:val="en-US" w:eastAsia="en-GB"/>
              </w:rPr>
            </w:pPr>
          </w:p>
        </w:tc>
      </w:tr>
      <w:tr w:rsidR="00B04D3C" w:rsidRPr="00C82E3A" w:rsidTr="00D058F4">
        <w:trPr>
          <w:trHeight w:val="253"/>
        </w:trPr>
        <w:tc>
          <w:tcPr>
            <w:tcW w:w="1965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HEBCS</w:t>
            </w:r>
          </w:p>
        </w:tc>
        <w:tc>
          <w:tcPr>
            <w:tcW w:w="5200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Helsinki Breast Cancer Study</w:t>
            </w:r>
            <w:r w:rsidRPr="000F79A8">
              <w:rPr>
                <w:rFonts w:ascii="Arial" w:hAnsi="Arial" w:cs="Arial"/>
                <w:sz w:val="20"/>
                <w:szCs w:val="20"/>
                <w:vertAlign w:val="superscript"/>
                <w:lang w:val="en-US" w:eastAsia="en-GB"/>
              </w:rPr>
              <w:t>1,2,3</w:t>
            </w:r>
          </w:p>
        </w:tc>
        <w:tc>
          <w:tcPr>
            <w:tcW w:w="1417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Finland</w:t>
            </w:r>
          </w:p>
        </w:tc>
        <w:tc>
          <w:tcPr>
            <w:tcW w:w="5593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  <w:lang w:val="en-US" w:eastAsia="en-GB"/>
              </w:rPr>
            </w:pPr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>(1) Consecutive cases (883) from the  Department of Oncology, Helsinki University Central Hospital 1997-8 and 2000, (2) Consecutive cases (986) from the Department of Surgery, Helsinki University Central Hospital 2001 – 2004, (3) Familial breast cancer patients (536) from the Helsinki University Central Hospital, Departments of Oncology and Clinical Genetics (1995-).</w:t>
            </w:r>
          </w:p>
        </w:tc>
      </w:tr>
      <w:tr w:rsidR="00B04D3C" w:rsidRPr="00C82E3A" w:rsidTr="00D058F4">
        <w:trPr>
          <w:trHeight w:val="253"/>
        </w:trPr>
        <w:tc>
          <w:tcPr>
            <w:tcW w:w="1965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eastAsia="en-GB"/>
              </w:rPr>
              <w:t>KARBAC</w:t>
            </w:r>
          </w:p>
        </w:tc>
        <w:tc>
          <w:tcPr>
            <w:tcW w:w="5200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proofErr w:type="spellStart"/>
            <w:r w:rsidRPr="00B12ABA">
              <w:rPr>
                <w:rFonts w:ascii="Arial" w:hAnsi="Arial" w:cs="Arial"/>
                <w:sz w:val="20"/>
                <w:szCs w:val="20"/>
                <w:lang w:eastAsia="en-GB"/>
              </w:rPr>
              <w:t>Karolinska</w:t>
            </w:r>
            <w:proofErr w:type="spellEnd"/>
            <w:r w:rsidRPr="00B12A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Breast Cancer Study</w:t>
            </w:r>
            <w:r w:rsidRPr="000F79A8">
              <w:rPr>
                <w:rFonts w:ascii="Arial" w:hAnsi="Arial" w:cs="Arial"/>
                <w:sz w:val="20"/>
                <w:szCs w:val="20"/>
                <w:vertAlign w:val="superscript"/>
                <w:lang w:eastAsia="en-GB"/>
              </w:rPr>
              <w:t>4,5</w:t>
            </w:r>
          </w:p>
        </w:tc>
        <w:tc>
          <w:tcPr>
            <w:tcW w:w="1417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Sweden</w:t>
            </w:r>
          </w:p>
        </w:tc>
        <w:tc>
          <w:tcPr>
            <w:tcW w:w="5593" w:type="dxa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  <w:lang w:val="en-US" w:eastAsia="en-GB"/>
              </w:rPr>
            </w:pPr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1. Familial cases from Department of Clinical Genetics, </w:t>
            </w:r>
            <w:proofErr w:type="spellStart"/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>Karolinska</w:t>
            </w:r>
            <w:proofErr w:type="spellEnd"/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 University Hospital, Stockholm.    2. Consecutive cases from Department of Oncology, Huddinge &amp; </w:t>
            </w:r>
            <w:proofErr w:type="spellStart"/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>Söder</w:t>
            </w:r>
            <w:proofErr w:type="spellEnd"/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 Hospital, Stockholm 1998-2000. </w:t>
            </w:r>
          </w:p>
        </w:tc>
      </w:tr>
      <w:tr w:rsidR="00B04D3C" w:rsidRPr="00C82E3A" w:rsidTr="00D058F4">
        <w:trPr>
          <w:trHeight w:val="253"/>
        </w:trPr>
        <w:tc>
          <w:tcPr>
            <w:tcW w:w="1965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br w:type="page"/>
              <w:t>KBCP</w:t>
            </w:r>
          </w:p>
        </w:tc>
        <w:tc>
          <w:tcPr>
            <w:tcW w:w="5200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Kuopio Breast Cancer Project</w:t>
            </w:r>
            <w:r w:rsidRPr="000F79A8">
              <w:rPr>
                <w:rFonts w:ascii="Arial" w:hAnsi="Arial" w:cs="Arial"/>
                <w:sz w:val="20"/>
                <w:szCs w:val="20"/>
                <w:vertAlign w:val="superscript"/>
                <w:lang w:val="en-US" w:eastAsia="en-GB"/>
              </w:rPr>
              <w:t>6,7</w:t>
            </w:r>
          </w:p>
        </w:tc>
        <w:tc>
          <w:tcPr>
            <w:tcW w:w="1417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Finland</w:t>
            </w:r>
          </w:p>
        </w:tc>
        <w:tc>
          <w:tcPr>
            <w:tcW w:w="5593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>Women seen at Kuopio University Hospital between 1990-1995 because of a breast lump, mammographic abnormality, or other breast symptom and who were found to have breast cancer.</w:t>
            </w:r>
          </w:p>
        </w:tc>
      </w:tr>
      <w:tr w:rsidR="00B04D3C" w:rsidRPr="00C82E3A" w:rsidTr="00D058F4">
        <w:trPr>
          <w:trHeight w:val="253"/>
        </w:trPr>
        <w:tc>
          <w:tcPr>
            <w:tcW w:w="1965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LMBC</w:t>
            </w:r>
          </w:p>
        </w:tc>
        <w:tc>
          <w:tcPr>
            <w:tcW w:w="5200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Leuven Multidisciplinary Breast Centre</w:t>
            </w:r>
            <w:r w:rsidRPr="000F79A8">
              <w:rPr>
                <w:rFonts w:ascii="Arial" w:hAnsi="Arial" w:cs="Arial"/>
                <w:sz w:val="20"/>
                <w:szCs w:val="20"/>
                <w:vertAlign w:val="superscript"/>
                <w:lang w:eastAsia="en-GB"/>
              </w:rPr>
              <w:t>8,9</w:t>
            </w:r>
          </w:p>
        </w:tc>
        <w:tc>
          <w:tcPr>
            <w:tcW w:w="1417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Belgium</w:t>
            </w:r>
          </w:p>
        </w:tc>
        <w:tc>
          <w:tcPr>
            <w:tcW w:w="5593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  <w:lang w:val="en-US" w:eastAsia="en-GB"/>
              </w:rPr>
            </w:pPr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>All patients diagnosed with breast cancer and seen in the Multidisciplinary Breast Centre in Leuven (</w:t>
            </w:r>
            <w:proofErr w:type="spellStart"/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>Gashuisberg</w:t>
            </w:r>
            <w:proofErr w:type="spellEnd"/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>) since June 2007 plus retrospective collection of cases diagnosed since 2000.</w:t>
            </w:r>
          </w:p>
        </w:tc>
      </w:tr>
      <w:tr w:rsidR="00B04D3C" w:rsidRPr="00B12ABA" w:rsidTr="00D058F4">
        <w:trPr>
          <w:trHeight w:val="253"/>
        </w:trPr>
        <w:tc>
          <w:tcPr>
            <w:tcW w:w="1965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eastAsia="en-GB"/>
              </w:rPr>
              <w:t>NBCS</w:t>
            </w:r>
          </w:p>
        </w:tc>
        <w:tc>
          <w:tcPr>
            <w:tcW w:w="5200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Norwegian Breast Cancer Study</w:t>
            </w:r>
            <w:r w:rsidRPr="000F79A8">
              <w:rPr>
                <w:rFonts w:ascii="Arial" w:hAnsi="Arial" w:cs="Arial"/>
                <w:sz w:val="20"/>
                <w:szCs w:val="20"/>
                <w:vertAlign w:val="superscript"/>
                <w:lang w:eastAsia="en-GB"/>
              </w:rPr>
              <w:t>10</w:t>
            </w: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Norway</w:t>
            </w:r>
          </w:p>
        </w:tc>
        <w:tc>
          <w:tcPr>
            <w:tcW w:w="5593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Incidence cases from three different hospitals: </w:t>
            </w:r>
            <w:proofErr w:type="spellStart"/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>Ullevål</w:t>
            </w:r>
            <w:proofErr w:type="spellEnd"/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 Univ. </w:t>
            </w:r>
            <w:r w:rsidRPr="00B12ABA">
              <w:rPr>
                <w:rFonts w:ascii="Arial" w:hAnsi="Arial" w:cs="Arial"/>
                <w:sz w:val="16"/>
                <w:szCs w:val="16"/>
                <w:lang w:eastAsia="en-GB"/>
              </w:rPr>
              <w:t xml:space="preserve">Hospital 1990-94, </w:t>
            </w:r>
            <w:proofErr w:type="spellStart"/>
            <w:r w:rsidRPr="00B12ABA">
              <w:rPr>
                <w:rFonts w:ascii="Arial" w:hAnsi="Arial" w:cs="Arial"/>
                <w:sz w:val="16"/>
                <w:szCs w:val="16"/>
                <w:lang w:eastAsia="en-GB"/>
              </w:rPr>
              <w:t>Norwegian</w:t>
            </w:r>
            <w:proofErr w:type="spellEnd"/>
            <w:r w:rsidRPr="00B12AB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Radium Hospital 1975-1986 and 1995-1998, </w:t>
            </w:r>
            <w:proofErr w:type="spellStart"/>
            <w:r w:rsidRPr="00B12ABA">
              <w:rPr>
                <w:rFonts w:ascii="Arial" w:hAnsi="Arial" w:cs="Arial"/>
                <w:sz w:val="16"/>
                <w:szCs w:val="16"/>
                <w:lang w:eastAsia="en-GB"/>
              </w:rPr>
              <w:t>Haukeland</w:t>
            </w:r>
            <w:proofErr w:type="spellEnd"/>
            <w:r w:rsidRPr="00B12AB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Univ. Hospital 1992-2001.</w:t>
            </w:r>
          </w:p>
        </w:tc>
      </w:tr>
      <w:tr w:rsidR="00B04D3C" w:rsidRPr="00C82E3A" w:rsidTr="00D058F4">
        <w:trPr>
          <w:trHeight w:val="253"/>
        </w:trPr>
        <w:tc>
          <w:tcPr>
            <w:tcW w:w="1965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RBCS</w:t>
            </w:r>
          </w:p>
        </w:tc>
        <w:tc>
          <w:tcPr>
            <w:tcW w:w="5200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Rotterdam Breast Cancer Study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en-GB"/>
              </w:rPr>
              <w:t>11</w:t>
            </w:r>
          </w:p>
        </w:tc>
        <w:tc>
          <w:tcPr>
            <w:tcW w:w="1417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Netherlands</w:t>
            </w:r>
          </w:p>
        </w:tc>
        <w:tc>
          <w:tcPr>
            <w:tcW w:w="5593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  <w:lang w:val="en-US" w:eastAsia="en-GB"/>
              </w:rPr>
            </w:pPr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>Familial breast cancer patients selected from the clinical genetics centre at Erasmus Medical Centre between 1994 and 2005.</w:t>
            </w:r>
          </w:p>
        </w:tc>
      </w:tr>
      <w:tr w:rsidR="00B04D3C" w:rsidRPr="00C82E3A" w:rsidTr="00D058F4">
        <w:trPr>
          <w:trHeight w:val="884"/>
        </w:trPr>
        <w:tc>
          <w:tcPr>
            <w:tcW w:w="1965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SASBAC</w:t>
            </w:r>
          </w:p>
        </w:tc>
        <w:tc>
          <w:tcPr>
            <w:tcW w:w="5200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Singapore and Sweden Breast Cancer Study</w:t>
            </w:r>
            <w:r w:rsidRPr="000F79A8">
              <w:rPr>
                <w:rFonts w:ascii="Arial" w:hAnsi="Arial" w:cs="Arial"/>
                <w:sz w:val="20"/>
                <w:szCs w:val="20"/>
                <w:vertAlign w:val="superscript"/>
                <w:lang w:val="en-US" w:eastAsia="en-GB"/>
              </w:rPr>
              <w:t>12</w:t>
            </w:r>
          </w:p>
        </w:tc>
        <w:tc>
          <w:tcPr>
            <w:tcW w:w="1417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Sweden</w:t>
            </w:r>
          </w:p>
        </w:tc>
        <w:tc>
          <w:tcPr>
            <w:tcW w:w="5593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  <w:lang w:val="en-US" w:eastAsia="en-GB"/>
              </w:rPr>
            </w:pPr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>Women diagnosed in Sweden aged 50-74 in 1993-1995.</w:t>
            </w:r>
          </w:p>
        </w:tc>
      </w:tr>
      <w:tr w:rsidR="00B04D3C" w:rsidRPr="00C82E3A" w:rsidTr="00D058F4">
        <w:trPr>
          <w:trHeight w:val="253"/>
        </w:trPr>
        <w:tc>
          <w:tcPr>
            <w:tcW w:w="1965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SEARCH</w:t>
            </w:r>
          </w:p>
        </w:tc>
        <w:tc>
          <w:tcPr>
            <w:tcW w:w="5200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Study of Epidemiology &amp; Risk Factors in Cancer Heredity</w:t>
            </w:r>
            <w:r w:rsidRPr="000F79A8">
              <w:rPr>
                <w:rFonts w:ascii="Arial" w:hAnsi="Arial" w:cs="Arial"/>
                <w:sz w:val="20"/>
                <w:szCs w:val="20"/>
                <w:vertAlign w:val="superscript"/>
                <w:lang w:val="en-US" w:eastAsia="en-GB"/>
              </w:rPr>
              <w:t>13</w:t>
            </w:r>
          </w:p>
        </w:tc>
        <w:tc>
          <w:tcPr>
            <w:tcW w:w="1417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U.K.</w:t>
            </w:r>
          </w:p>
        </w:tc>
        <w:tc>
          <w:tcPr>
            <w:tcW w:w="5593" w:type="dxa"/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  <w:lang w:val="en-US" w:eastAsia="en-GB"/>
              </w:rPr>
            </w:pPr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>Identified through the Eastern Cancer Registration and Information Centre: (i) prevalent cases; diagnosed 1991-1996; under 55 years of age at diagnosis; recruited 1996-2002 (ii) incident cases; diagnosed since 1996; under 70 years of age at diagnosis; recruited 1996-present.</w:t>
            </w:r>
          </w:p>
        </w:tc>
      </w:tr>
      <w:tr w:rsidR="00B04D3C" w:rsidRPr="00B12ABA" w:rsidTr="00D058F4">
        <w:trPr>
          <w:trHeight w:val="253"/>
        </w:trPr>
        <w:tc>
          <w:tcPr>
            <w:tcW w:w="1965" w:type="dxa"/>
            <w:tcBorders>
              <w:bottom w:val="single" w:sz="12" w:space="0" w:color="auto"/>
            </w:tcBorders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SKKDKFZS</w:t>
            </w:r>
          </w:p>
        </w:tc>
        <w:tc>
          <w:tcPr>
            <w:tcW w:w="5200" w:type="dxa"/>
            <w:tcBorders>
              <w:bottom w:val="single" w:sz="12" w:space="0" w:color="auto"/>
            </w:tcBorders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eastAsia="en-GB"/>
              </w:rPr>
              <w:t>Städtisches Klinikum Karlsruhe Deutsches Krebsforschungszentrum Study</w:t>
            </w:r>
            <w:r w:rsidRPr="000F79A8">
              <w:rPr>
                <w:rFonts w:ascii="Arial" w:hAnsi="Arial" w:cs="Arial"/>
                <w:sz w:val="20"/>
                <w:szCs w:val="20"/>
                <w:vertAlign w:val="superscript"/>
                <w:lang w:eastAsia="en-GB"/>
              </w:rPr>
              <w:t>14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B12ABA">
              <w:rPr>
                <w:rFonts w:ascii="Arial" w:hAnsi="Arial" w:cs="Arial"/>
                <w:sz w:val="20"/>
                <w:szCs w:val="20"/>
                <w:lang w:val="en-US" w:eastAsia="en-GB"/>
              </w:rPr>
              <w:t>Germany</w:t>
            </w:r>
          </w:p>
        </w:tc>
        <w:tc>
          <w:tcPr>
            <w:tcW w:w="5593" w:type="dxa"/>
            <w:tcBorders>
              <w:bottom w:val="single" w:sz="12" w:space="0" w:color="auto"/>
            </w:tcBorders>
            <w:vAlign w:val="center"/>
          </w:tcPr>
          <w:p w:rsidR="00B04D3C" w:rsidRPr="00B12ABA" w:rsidRDefault="00B04D3C" w:rsidP="00D058F4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Women diagnosed with primary </w:t>
            </w:r>
            <w:r w:rsidRPr="00B12ABA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in situ</w:t>
            </w:r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 or invasive breast cancer at the </w:t>
            </w:r>
            <w:proofErr w:type="spellStart"/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>Städtisches</w:t>
            </w:r>
            <w:proofErr w:type="spellEnd"/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 </w:t>
            </w:r>
            <w:proofErr w:type="spellStart"/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>Klinikum</w:t>
            </w:r>
            <w:proofErr w:type="spellEnd"/>
            <w:r w:rsidRPr="00B12ABA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 Karlsruhe from March 1993 to July 2005. </w:t>
            </w:r>
            <w:r w:rsidRPr="00B12ABA">
              <w:rPr>
                <w:rFonts w:ascii="Arial" w:hAnsi="Arial" w:cs="Arial"/>
                <w:sz w:val="16"/>
                <w:szCs w:val="16"/>
                <w:lang w:eastAsia="en-GB"/>
              </w:rPr>
              <w:t xml:space="preserve">Cases </w:t>
            </w:r>
            <w:proofErr w:type="spellStart"/>
            <w:r w:rsidRPr="00B12ABA">
              <w:rPr>
                <w:rFonts w:ascii="Arial" w:hAnsi="Arial" w:cs="Arial"/>
                <w:sz w:val="16"/>
                <w:szCs w:val="16"/>
                <w:lang w:eastAsia="en-GB"/>
              </w:rPr>
              <w:t>were</w:t>
            </w:r>
            <w:proofErr w:type="spellEnd"/>
            <w:r w:rsidRPr="00B12AB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21-93 </w:t>
            </w:r>
            <w:proofErr w:type="spellStart"/>
            <w:r w:rsidRPr="00B12ABA">
              <w:rPr>
                <w:rFonts w:ascii="Arial" w:hAnsi="Arial" w:cs="Arial"/>
                <w:sz w:val="16"/>
                <w:szCs w:val="16"/>
                <w:lang w:eastAsia="en-GB"/>
              </w:rPr>
              <w:t>years</w:t>
            </w:r>
            <w:proofErr w:type="spellEnd"/>
            <w:r w:rsidRPr="00B12AB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12ABA">
              <w:rPr>
                <w:rFonts w:ascii="Arial" w:hAnsi="Arial" w:cs="Arial"/>
                <w:sz w:val="16"/>
                <w:szCs w:val="16"/>
                <w:lang w:eastAsia="en-GB"/>
              </w:rPr>
              <w:t>of</w:t>
            </w:r>
            <w:proofErr w:type="spellEnd"/>
            <w:r w:rsidRPr="00B12AB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12ABA">
              <w:rPr>
                <w:rFonts w:ascii="Arial" w:hAnsi="Arial" w:cs="Arial"/>
                <w:sz w:val="16"/>
                <w:szCs w:val="16"/>
                <w:lang w:eastAsia="en-GB"/>
              </w:rPr>
              <w:t>age</w:t>
            </w:r>
            <w:proofErr w:type="spellEnd"/>
            <w:r w:rsidRPr="00B12ABA">
              <w:rPr>
                <w:rFonts w:ascii="Arial" w:hAnsi="Arial" w:cs="Arial"/>
                <w:sz w:val="16"/>
                <w:szCs w:val="16"/>
                <w:lang w:eastAsia="en-GB"/>
              </w:rPr>
              <w:t>.</w:t>
            </w:r>
          </w:p>
        </w:tc>
      </w:tr>
    </w:tbl>
    <w:p w:rsidR="00B04D3C" w:rsidRDefault="00B04D3C" w:rsidP="00B04D3C">
      <w:pPr>
        <w:jc w:val="both"/>
        <w:rPr>
          <w:rFonts w:ascii="Arial" w:hAnsi="Arial" w:cs="Arial"/>
          <w:b/>
          <w:highlight w:val="yellow"/>
          <w:lang w:val="en-US"/>
        </w:rPr>
        <w:sectPr w:rsidR="00B04D3C" w:rsidSect="00B40AA0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B04D3C" w:rsidRPr="00D14249" w:rsidRDefault="00B04D3C" w:rsidP="00B04D3C">
      <w:pPr>
        <w:spacing w:after="0" w:line="240" w:lineRule="auto"/>
        <w:rPr>
          <w:rFonts w:ascii="Arial" w:hAnsi="Arial" w:cs="Arial"/>
          <w:sz w:val="20"/>
          <w:szCs w:val="20"/>
          <w:lang w:val="en-US" w:eastAsia="de-DE"/>
        </w:rPr>
      </w:pPr>
      <w:r w:rsidRPr="00D14249">
        <w:rPr>
          <w:rFonts w:ascii="Arial" w:hAnsi="Arial" w:cs="Arial"/>
          <w:bCs/>
          <w:sz w:val="20"/>
          <w:szCs w:val="20"/>
          <w:lang w:val="en-US" w:eastAsia="de-DE"/>
        </w:rPr>
        <w:lastRenderedPageBreak/>
        <w:t>1)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</w:t>
      </w:r>
      <w:proofErr w:type="spellStart"/>
      <w:r w:rsidRPr="00D14249">
        <w:rPr>
          <w:rFonts w:ascii="Arial" w:hAnsi="Arial" w:cs="Arial"/>
          <w:sz w:val="20"/>
          <w:szCs w:val="20"/>
          <w:lang w:val="en-US" w:eastAsia="de-DE"/>
        </w:rPr>
        <w:t>Syrjakoski</w:t>
      </w:r>
      <w:proofErr w:type="spellEnd"/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K</w:t>
      </w:r>
      <w:r>
        <w:rPr>
          <w:rFonts w:ascii="Arial" w:hAnsi="Arial" w:cs="Arial"/>
          <w:sz w:val="20"/>
          <w:szCs w:val="20"/>
          <w:lang w:val="en-US" w:eastAsia="de-DE"/>
        </w:rPr>
        <w:t xml:space="preserve"> 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et al. </w:t>
      </w:r>
      <w:r>
        <w:rPr>
          <w:rFonts w:ascii="Arial" w:hAnsi="Arial" w:cs="Arial"/>
          <w:sz w:val="20"/>
          <w:szCs w:val="20"/>
          <w:lang w:val="en-US" w:eastAsia="de-DE"/>
        </w:rPr>
        <w:t xml:space="preserve">(2000) </w:t>
      </w:r>
      <w:r w:rsidRPr="00D14249">
        <w:rPr>
          <w:rFonts w:ascii="Arial" w:hAnsi="Arial" w:cs="Arial"/>
          <w:sz w:val="20"/>
          <w:szCs w:val="20"/>
          <w:lang w:val="en-US" w:eastAsia="de-DE"/>
        </w:rPr>
        <w:t>Population-based study of BRCA1 and BRCA2 mutations in 1035 unselected Finnish breast cancer patients. J Natl Cancer Inst 92</w:t>
      </w:r>
      <w:r>
        <w:rPr>
          <w:rFonts w:ascii="Arial" w:hAnsi="Arial" w:cs="Arial"/>
          <w:sz w:val="20"/>
          <w:szCs w:val="20"/>
          <w:lang w:val="en-US" w:eastAsia="de-DE"/>
        </w:rPr>
        <w:t>:</w:t>
      </w:r>
      <w:r w:rsidRPr="00D14249">
        <w:rPr>
          <w:rFonts w:ascii="Arial" w:hAnsi="Arial" w:cs="Arial"/>
          <w:sz w:val="20"/>
          <w:szCs w:val="20"/>
          <w:lang w:val="en-US" w:eastAsia="de-DE"/>
        </w:rPr>
        <w:t>1529-31</w:t>
      </w:r>
      <w:r>
        <w:rPr>
          <w:rFonts w:ascii="Arial" w:hAnsi="Arial" w:cs="Arial"/>
          <w:sz w:val="20"/>
          <w:szCs w:val="20"/>
          <w:lang w:val="en-US" w:eastAsia="de-DE"/>
        </w:rPr>
        <w:t>.</w:t>
      </w:r>
    </w:p>
    <w:p w:rsidR="00B04D3C" w:rsidRPr="00D14249" w:rsidRDefault="00B04D3C" w:rsidP="00B04D3C">
      <w:pPr>
        <w:spacing w:after="0" w:line="240" w:lineRule="auto"/>
        <w:rPr>
          <w:rFonts w:ascii="Arial" w:hAnsi="Arial" w:cs="Arial"/>
          <w:sz w:val="20"/>
          <w:szCs w:val="20"/>
          <w:lang w:val="en-US" w:eastAsia="de-DE"/>
        </w:rPr>
      </w:pP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2)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</w:t>
      </w:r>
      <w:proofErr w:type="spellStart"/>
      <w:r w:rsidRPr="00D14249">
        <w:rPr>
          <w:rFonts w:ascii="Arial" w:hAnsi="Arial" w:cs="Arial"/>
          <w:sz w:val="20"/>
          <w:szCs w:val="20"/>
          <w:lang w:val="en-US" w:eastAsia="de-DE"/>
        </w:rPr>
        <w:t>Kilpivaara</w:t>
      </w:r>
      <w:proofErr w:type="spellEnd"/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O et al. </w:t>
      </w:r>
      <w:r>
        <w:rPr>
          <w:rFonts w:ascii="Arial" w:hAnsi="Arial" w:cs="Arial"/>
          <w:sz w:val="20"/>
          <w:szCs w:val="20"/>
          <w:lang w:val="en-US" w:eastAsia="de-DE"/>
        </w:rPr>
        <w:t xml:space="preserve">(2005) 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Correlation of CHEK2 protein expression and c.1100delC mutation status with tumor characteristics among unselected breast cancer patients. </w:t>
      </w:r>
      <w:proofErr w:type="spellStart"/>
      <w:r w:rsidRPr="00D14249">
        <w:rPr>
          <w:rFonts w:ascii="Arial" w:hAnsi="Arial" w:cs="Arial"/>
          <w:sz w:val="20"/>
          <w:szCs w:val="20"/>
          <w:lang w:val="en-US" w:eastAsia="de-DE"/>
        </w:rPr>
        <w:t>Int</w:t>
      </w:r>
      <w:proofErr w:type="spellEnd"/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J Cancer 113</w:t>
      </w:r>
      <w:r>
        <w:rPr>
          <w:rFonts w:ascii="Arial" w:hAnsi="Arial" w:cs="Arial"/>
          <w:sz w:val="20"/>
          <w:szCs w:val="20"/>
          <w:lang w:val="en-US" w:eastAsia="de-DE"/>
        </w:rPr>
        <w:t>:</w:t>
      </w:r>
      <w:r w:rsidRPr="00D14249">
        <w:rPr>
          <w:rFonts w:ascii="Arial" w:hAnsi="Arial" w:cs="Arial"/>
          <w:sz w:val="20"/>
          <w:szCs w:val="20"/>
          <w:lang w:val="en-US" w:eastAsia="de-DE"/>
        </w:rPr>
        <w:t>575-80</w:t>
      </w:r>
      <w:r>
        <w:rPr>
          <w:rFonts w:ascii="Arial" w:hAnsi="Arial" w:cs="Arial"/>
          <w:sz w:val="20"/>
          <w:szCs w:val="20"/>
          <w:lang w:val="en-US" w:eastAsia="de-DE"/>
        </w:rPr>
        <w:t>.</w:t>
      </w:r>
    </w:p>
    <w:p w:rsidR="00B04D3C" w:rsidRPr="00D14249" w:rsidRDefault="00B04D3C" w:rsidP="00B04D3C">
      <w:pPr>
        <w:spacing w:after="0" w:line="240" w:lineRule="auto"/>
        <w:rPr>
          <w:rFonts w:ascii="Arial" w:hAnsi="Arial" w:cs="Arial"/>
          <w:sz w:val="20"/>
          <w:szCs w:val="20"/>
          <w:lang w:val="en-US" w:eastAsia="de-DE"/>
        </w:rPr>
      </w:pP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3)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</w:t>
      </w:r>
      <w:proofErr w:type="spellStart"/>
      <w:r w:rsidRPr="00D14249">
        <w:rPr>
          <w:rFonts w:ascii="Arial" w:hAnsi="Arial" w:cs="Arial"/>
          <w:sz w:val="20"/>
          <w:szCs w:val="20"/>
          <w:lang w:val="en-US" w:eastAsia="de-DE"/>
        </w:rPr>
        <w:t>Fagerholm</w:t>
      </w:r>
      <w:proofErr w:type="spellEnd"/>
      <w:r>
        <w:rPr>
          <w:rFonts w:ascii="Arial" w:hAnsi="Arial" w:cs="Arial"/>
          <w:sz w:val="20"/>
          <w:szCs w:val="20"/>
          <w:lang w:val="en-US" w:eastAsia="de-DE"/>
        </w:rPr>
        <w:t xml:space="preserve"> 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R et al. </w:t>
      </w:r>
      <w:r>
        <w:rPr>
          <w:rFonts w:ascii="Arial" w:hAnsi="Arial" w:cs="Arial"/>
          <w:sz w:val="20"/>
          <w:szCs w:val="20"/>
          <w:lang w:val="en-US" w:eastAsia="de-DE"/>
        </w:rPr>
        <w:t xml:space="preserve">(2008) </w:t>
      </w:r>
      <w:proofErr w:type="gramStart"/>
      <w:r w:rsidRPr="00D14249">
        <w:rPr>
          <w:rFonts w:ascii="Arial" w:hAnsi="Arial" w:cs="Arial"/>
          <w:sz w:val="20"/>
          <w:szCs w:val="20"/>
          <w:lang w:val="en-US" w:eastAsia="de-DE"/>
        </w:rPr>
        <w:t>NAD(</w:t>
      </w:r>
      <w:proofErr w:type="gramEnd"/>
      <w:r w:rsidRPr="00D14249">
        <w:rPr>
          <w:rFonts w:ascii="Arial" w:hAnsi="Arial" w:cs="Arial"/>
          <w:sz w:val="20"/>
          <w:szCs w:val="20"/>
          <w:lang w:val="en-US" w:eastAsia="de-DE"/>
        </w:rPr>
        <w:t>P)</w:t>
      </w:r>
      <w:proofErr w:type="spellStart"/>
      <w:r w:rsidRPr="00D14249">
        <w:rPr>
          <w:rFonts w:ascii="Arial" w:hAnsi="Arial" w:cs="Arial"/>
          <w:sz w:val="20"/>
          <w:szCs w:val="20"/>
          <w:lang w:val="en-US" w:eastAsia="de-DE"/>
        </w:rPr>
        <w:t>H:quinone</w:t>
      </w:r>
      <w:proofErr w:type="spellEnd"/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oxidoreductase 1 NQO1*2 genotype (P187S) is a strong prognostic and predictive factor in breast cancer. Nat Genet 40</w:t>
      </w:r>
      <w:r>
        <w:rPr>
          <w:rFonts w:ascii="Arial" w:hAnsi="Arial" w:cs="Arial"/>
          <w:sz w:val="20"/>
          <w:szCs w:val="20"/>
          <w:lang w:val="en-US" w:eastAsia="de-DE"/>
        </w:rPr>
        <w:t>:</w:t>
      </w:r>
      <w:r w:rsidRPr="00D14249">
        <w:rPr>
          <w:rFonts w:ascii="Arial" w:hAnsi="Arial" w:cs="Arial"/>
          <w:sz w:val="20"/>
          <w:szCs w:val="20"/>
          <w:lang w:val="en-US" w:eastAsia="de-DE"/>
        </w:rPr>
        <w:t>844-853</w:t>
      </w:r>
      <w:r>
        <w:rPr>
          <w:rFonts w:ascii="Arial" w:hAnsi="Arial" w:cs="Arial"/>
          <w:sz w:val="20"/>
          <w:szCs w:val="20"/>
          <w:lang w:val="en-US" w:eastAsia="de-DE"/>
        </w:rPr>
        <w:t>.</w:t>
      </w:r>
    </w:p>
    <w:p w:rsidR="00B04D3C" w:rsidRPr="00D14249" w:rsidRDefault="00B04D3C" w:rsidP="00B04D3C">
      <w:pPr>
        <w:spacing w:after="0" w:line="240" w:lineRule="auto"/>
        <w:rPr>
          <w:rFonts w:ascii="Arial" w:hAnsi="Arial" w:cs="Arial"/>
          <w:sz w:val="20"/>
          <w:szCs w:val="20"/>
          <w:lang w:val="en-US" w:eastAsia="de-DE"/>
        </w:rPr>
      </w:pP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4)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</w:t>
      </w:r>
      <w:proofErr w:type="spellStart"/>
      <w:r w:rsidRPr="00D14249">
        <w:rPr>
          <w:rFonts w:ascii="Arial" w:hAnsi="Arial" w:cs="Arial"/>
          <w:sz w:val="20"/>
          <w:szCs w:val="20"/>
          <w:lang w:val="en-US" w:eastAsia="de-DE"/>
        </w:rPr>
        <w:t>Lindblom</w:t>
      </w:r>
      <w:proofErr w:type="spellEnd"/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A et al. </w:t>
      </w:r>
      <w:r>
        <w:rPr>
          <w:rFonts w:ascii="Arial" w:hAnsi="Arial" w:cs="Arial"/>
          <w:sz w:val="20"/>
          <w:szCs w:val="20"/>
          <w:lang w:val="en-US" w:eastAsia="de-DE"/>
        </w:rPr>
        <w:t xml:space="preserve">(1992) </w:t>
      </w:r>
      <w:proofErr w:type="gramStart"/>
      <w:r w:rsidRPr="00D14249">
        <w:rPr>
          <w:rFonts w:ascii="Arial" w:hAnsi="Arial" w:cs="Arial"/>
          <w:sz w:val="20"/>
          <w:szCs w:val="20"/>
          <w:lang w:val="en-US" w:eastAsia="de-DE"/>
        </w:rPr>
        <w:t>Hereditary</w:t>
      </w:r>
      <w:proofErr w:type="gramEnd"/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breast cancer in Sweden: a predominance of maternally inherited cases. Breast Cancer Res Treat</w:t>
      </w:r>
      <w:r>
        <w:rPr>
          <w:rFonts w:ascii="Arial" w:hAnsi="Arial" w:cs="Arial"/>
          <w:sz w:val="20"/>
          <w:szCs w:val="20"/>
          <w:lang w:val="en-US" w:eastAsia="de-DE"/>
        </w:rPr>
        <w:t xml:space="preserve"> </w:t>
      </w:r>
      <w:r w:rsidRPr="00D14249">
        <w:rPr>
          <w:rFonts w:ascii="Arial" w:hAnsi="Arial" w:cs="Arial"/>
          <w:sz w:val="20"/>
          <w:szCs w:val="20"/>
          <w:lang w:val="en-US" w:eastAsia="de-DE"/>
        </w:rPr>
        <w:t>24</w:t>
      </w:r>
      <w:r>
        <w:rPr>
          <w:rFonts w:ascii="Arial" w:hAnsi="Arial" w:cs="Arial"/>
          <w:sz w:val="20"/>
          <w:szCs w:val="20"/>
          <w:lang w:val="en-US" w:eastAsia="de-DE"/>
        </w:rPr>
        <w:t>: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159-65. </w:t>
      </w:r>
    </w:p>
    <w:p w:rsidR="00B04D3C" w:rsidRPr="00D14249" w:rsidRDefault="00B04D3C" w:rsidP="00B04D3C">
      <w:pPr>
        <w:spacing w:after="0" w:line="240" w:lineRule="auto"/>
        <w:rPr>
          <w:rFonts w:ascii="Arial" w:hAnsi="Arial" w:cs="Arial"/>
          <w:bCs/>
          <w:sz w:val="20"/>
          <w:szCs w:val="20"/>
          <w:lang w:val="en-US" w:eastAsia="de-DE"/>
        </w:rPr>
      </w:pPr>
      <w:r w:rsidRPr="00D14249">
        <w:rPr>
          <w:rFonts w:ascii="Arial" w:hAnsi="Arial" w:cs="Arial"/>
          <w:sz w:val="20"/>
          <w:szCs w:val="20"/>
          <w:lang w:val="en-US" w:eastAsia="de-DE"/>
        </w:rPr>
        <w:t>5</w:t>
      </w: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)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</w:t>
      </w:r>
      <w:proofErr w:type="spellStart"/>
      <w:r w:rsidRPr="00D14249">
        <w:rPr>
          <w:rFonts w:ascii="Arial" w:hAnsi="Arial" w:cs="Arial"/>
          <w:sz w:val="20"/>
          <w:szCs w:val="20"/>
          <w:lang w:val="en-US" w:eastAsia="de-DE"/>
        </w:rPr>
        <w:t>Margolin</w:t>
      </w:r>
      <w:proofErr w:type="spellEnd"/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S et al. </w:t>
      </w:r>
      <w:r>
        <w:rPr>
          <w:rFonts w:ascii="Arial" w:hAnsi="Arial" w:cs="Arial"/>
          <w:sz w:val="20"/>
          <w:szCs w:val="20"/>
          <w:lang w:val="en-US" w:eastAsia="de-DE"/>
        </w:rPr>
        <w:t xml:space="preserve">(2004) </w:t>
      </w:r>
      <w:r w:rsidRPr="00D14249">
        <w:rPr>
          <w:rFonts w:ascii="Arial" w:hAnsi="Arial" w:cs="Arial"/>
          <w:sz w:val="20"/>
          <w:szCs w:val="20"/>
          <w:lang w:val="en-US" w:eastAsia="de-DE"/>
        </w:rPr>
        <w:t>BRCA1 mutations in a population –based study of breast cancer in Stockholm County. Genet Test</w:t>
      </w:r>
      <w:proofErr w:type="gramStart"/>
      <w:r>
        <w:rPr>
          <w:rFonts w:ascii="Arial" w:hAnsi="Arial" w:cs="Arial"/>
          <w:sz w:val="20"/>
          <w:szCs w:val="20"/>
          <w:lang w:val="en-US" w:eastAsia="de-DE"/>
        </w:rPr>
        <w:t>:</w:t>
      </w:r>
      <w:r w:rsidRPr="00D14249">
        <w:rPr>
          <w:rFonts w:ascii="Arial" w:hAnsi="Arial" w:cs="Arial"/>
          <w:sz w:val="20"/>
          <w:szCs w:val="20"/>
          <w:lang w:val="en-US" w:eastAsia="de-DE"/>
        </w:rPr>
        <w:t>127</w:t>
      </w:r>
      <w:proofErr w:type="gramEnd"/>
      <w:r w:rsidRPr="00D14249">
        <w:rPr>
          <w:rFonts w:ascii="Arial" w:hAnsi="Arial" w:cs="Arial"/>
          <w:sz w:val="20"/>
          <w:szCs w:val="20"/>
          <w:lang w:val="en-US" w:eastAsia="de-DE"/>
        </w:rPr>
        <w:t>-32</w:t>
      </w:r>
      <w:r>
        <w:rPr>
          <w:rFonts w:ascii="Arial" w:hAnsi="Arial" w:cs="Arial"/>
          <w:sz w:val="20"/>
          <w:szCs w:val="20"/>
          <w:lang w:val="en-US" w:eastAsia="de-DE"/>
        </w:rPr>
        <w:t>.</w:t>
      </w:r>
    </w:p>
    <w:p w:rsidR="00B04D3C" w:rsidRPr="00D14249" w:rsidRDefault="00B04D3C" w:rsidP="00B04D3C">
      <w:pPr>
        <w:spacing w:after="0" w:line="240" w:lineRule="auto"/>
        <w:rPr>
          <w:rFonts w:ascii="Arial" w:hAnsi="Arial" w:cs="Arial"/>
          <w:sz w:val="20"/>
          <w:szCs w:val="20"/>
          <w:lang w:val="en-US" w:eastAsia="de-DE"/>
        </w:rPr>
      </w:pPr>
      <w:r w:rsidRPr="00C61356">
        <w:rPr>
          <w:rFonts w:ascii="Arial" w:hAnsi="Arial"/>
          <w:sz w:val="20"/>
          <w:lang w:val="en-US"/>
        </w:rPr>
        <w:t xml:space="preserve">6) </w:t>
      </w:r>
      <w:proofErr w:type="spellStart"/>
      <w:r w:rsidRPr="00C61356">
        <w:rPr>
          <w:rFonts w:ascii="Arial" w:hAnsi="Arial"/>
          <w:sz w:val="20"/>
          <w:lang w:val="en-US"/>
        </w:rPr>
        <w:t>Hartikainen</w:t>
      </w:r>
      <w:proofErr w:type="spellEnd"/>
      <w:r w:rsidRPr="00C61356">
        <w:rPr>
          <w:rFonts w:ascii="Arial" w:hAnsi="Arial"/>
          <w:sz w:val="20"/>
          <w:lang w:val="en-US"/>
        </w:rPr>
        <w:t xml:space="preserve"> JM et al. </w:t>
      </w:r>
      <w:r w:rsidRPr="00005C89">
        <w:rPr>
          <w:rFonts w:ascii="Arial" w:hAnsi="Arial"/>
          <w:sz w:val="20"/>
          <w:lang w:val="en-US"/>
        </w:rPr>
        <w:t xml:space="preserve">(2005) 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An autosome-wide scan for linkage disequilibrium-based association in sporadic breast cancer cases in eastern Finland: three candidate regions found. Cancer </w:t>
      </w:r>
      <w:proofErr w:type="spellStart"/>
      <w:r w:rsidRPr="00D14249">
        <w:rPr>
          <w:rFonts w:ascii="Arial" w:hAnsi="Arial" w:cs="Arial"/>
          <w:sz w:val="20"/>
          <w:szCs w:val="20"/>
          <w:lang w:val="en-US" w:eastAsia="de-DE"/>
        </w:rPr>
        <w:t>Epidemiol</w:t>
      </w:r>
      <w:proofErr w:type="spellEnd"/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Biomarkers </w:t>
      </w:r>
      <w:proofErr w:type="spellStart"/>
      <w:r w:rsidRPr="00D14249">
        <w:rPr>
          <w:rFonts w:ascii="Arial" w:hAnsi="Arial" w:cs="Arial"/>
          <w:sz w:val="20"/>
          <w:szCs w:val="20"/>
          <w:lang w:val="en-US" w:eastAsia="de-DE"/>
        </w:rPr>
        <w:t>Prev</w:t>
      </w:r>
      <w:proofErr w:type="spellEnd"/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14</w:t>
      </w:r>
      <w:r>
        <w:rPr>
          <w:rFonts w:ascii="Arial" w:hAnsi="Arial" w:cs="Arial"/>
          <w:sz w:val="20"/>
          <w:szCs w:val="20"/>
          <w:lang w:val="en-US" w:eastAsia="de-DE"/>
        </w:rPr>
        <w:t>: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75-80. </w:t>
      </w:r>
    </w:p>
    <w:p w:rsidR="00B04D3C" w:rsidRPr="00D14249" w:rsidRDefault="00B04D3C" w:rsidP="00B04D3C">
      <w:pPr>
        <w:spacing w:after="0" w:line="240" w:lineRule="auto"/>
        <w:rPr>
          <w:rFonts w:ascii="Arial" w:hAnsi="Arial" w:cs="Arial"/>
          <w:bCs/>
          <w:sz w:val="20"/>
          <w:szCs w:val="20"/>
          <w:lang w:val="en-US" w:eastAsia="de-DE"/>
        </w:rPr>
      </w:pPr>
      <w:r w:rsidRPr="00C61356">
        <w:rPr>
          <w:rFonts w:ascii="Arial" w:hAnsi="Arial" w:cs="Arial"/>
          <w:bCs/>
          <w:sz w:val="20"/>
          <w:szCs w:val="20"/>
          <w:lang w:val="en-US" w:eastAsia="de-DE"/>
        </w:rPr>
        <w:t>7)</w:t>
      </w:r>
      <w:r w:rsidRPr="00C61356">
        <w:rPr>
          <w:rFonts w:ascii="Arial" w:hAnsi="Arial" w:cs="Arial"/>
          <w:sz w:val="20"/>
          <w:szCs w:val="20"/>
          <w:lang w:val="en-US" w:eastAsia="de-DE"/>
        </w:rPr>
        <w:t xml:space="preserve"> </w:t>
      </w:r>
      <w:proofErr w:type="spellStart"/>
      <w:r w:rsidRPr="00C61356">
        <w:rPr>
          <w:rFonts w:ascii="Arial" w:hAnsi="Arial" w:cs="Arial"/>
          <w:sz w:val="20"/>
          <w:szCs w:val="20"/>
          <w:lang w:val="en-US" w:eastAsia="de-DE"/>
        </w:rPr>
        <w:t>Hartikainen</w:t>
      </w:r>
      <w:proofErr w:type="spellEnd"/>
      <w:r w:rsidRPr="00C61356">
        <w:rPr>
          <w:rFonts w:ascii="Arial" w:hAnsi="Arial" w:cs="Arial"/>
          <w:sz w:val="20"/>
          <w:szCs w:val="20"/>
          <w:lang w:val="en-US" w:eastAsia="de-DE"/>
        </w:rPr>
        <w:t xml:space="preserve"> JM et al. </w:t>
      </w:r>
      <w:r w:rsidRPr="00005C89">
        <w:rPr>
          <w:rFonts w:ascii="Arial" w:hAnsi="Arial" w:cs="Arial"/>
          <w:sz w:val="20"/>
          <w:szCs w:val="20"/>
          <w:lang w:val="en-US" w:eastAsia="de-DE"/>
        </w:rPr>
        <w:t xml:space="preserve">(2006) 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Refinement of the 22q12-q13 breast cancer-associated region: evidence of TMPRSS6 as a candidate gene in an eastern Finnish population. </w:t>
      </w:r>
      <w:proofErr w:type="spellStart"/>
      <w:r w:rsidRPr="00D14249">
        <w:rPr>
          <w:rFonts w:ascii="Arial" w:hAnsi="Arial" w:cs="Arial"/>
          <w:sz w:val="20"/>
          <w:szCs w:val="20"/>
          <w:lang w:val="en-US" w:eastAsia="de-DE"/>
        </w:rPr>
        <w:t>Clin</w:t>
      </w:r>
      <w:proofErr w:type="spellEnd"/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Cancer Res 12</w:t>
      </w:r>
      <w:r>
        <w:rPr>
          <w:rFonts w:ascii="Arial" w:hAnsi="Arial" w:cs="Arial"/>
          <w:sz w:val="20"/>
          <w:szCs w:val="20"/>
          <w:lang w:val="en-US" w:eastAsia="de-DE"/>
        </w:rPr>
        <w:t>:</w:t>
      </w:r>
      <w:r w:rsidRPr="00D14249">
        <w:rPr>
          <w:rFonts w:ascii="Arial" w:hAnsi="Arial" w:cs="Arial"/>
          <w:sz w:val="20"/>
          <w:szCs w:val="20"/>
          <w:lang w:val="en-US" w:eastAsia="de-DE"/>
        </w:rPr>
        <w:t>1454-1462.</w:t>
      </w:r>
    </w:p>
    <w:p w:rsidR="00B04D3C" w:rsidRPr="00D14249" w:rsidRDefault="00B04D3C" w:rsidP="00B04D3C">
      <w:pPr>
        <w:spacing w:after="0" w:line="240" w:lineRule="auto"/>
        <w:rPr>
          <w:rFonts w:ascii="Arial" w:hAnsi="Arial" w:cs="Arial"/>
          <w:sz w:val="20"/>
          <w:szCs w:val="20"/>
          <w:lang w:val="en-US" w:eastAsia="de-DE"/>
        </w:rPr>
      </w:pP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8)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Neven P</w:t>
      </w:r>
      <w:r>
        <w:rPr>
          <w:rFonts w:ascii="Arial" w:hAnsi="Arial" w:cs="Arial"/>
          <w:sz w:val="20"/>
          <w:szCs w:val="20"/>
          <w:lang w:val="en-US" w:eastAsia="de-DE"/>
        </w:rPr>
        <w:t xml:space="preserve"> et al. (2008) 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In early-stage breast cancer, the estrogen receptor interacts with correlation between human epidermal growth factor receptor 2 status and age at diagnosis, tumor grade, and lymph node involvement. J </w:t>
      </w:r>
      <w:proofErr w:type="spellStart"/>
      <w:r w:rsidRPr="00D14249">
        <w:rPr>
          <w:rFonts w:ascii="Arial" w:hAnsi="Arial" w:cs="Arial"/>
          <w:sz w:val="20"/>
          <w:szCs w:val="20"/>
          <w:lang w:val="en-US" w:eastAsia="de-DE"/>
        </w:rPr>
        <w:t>Clin</w:t>
      </w:r>
      <w:proofErr w:type="spellEnd"/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Oncol.26(10):1769-71</w:t>
      </w:r>
      <w:r>
        <w:rPr>
          <w:rFonts w:ascii="Arial" w:hAnsi="Arial" w:cs="Arial"/>
          <w:sz w:val="20"/>
          <w:szCs w:val="20"/>
          <w:lang w:val="en-US" w:eastAsia="de-DE"/>
        </w:rPr>
        <w:t>.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</w:t>
      </w:r>
    </w:p>
    <w:p w:rsidR="00B04D3C" w:rsidRPr="00D14249" w:rsidRDefault="00B04D3C" w:rsidP="00B04D3C">
      <w:pPr>
        <w:spacing w:after="0" w:line="240" w:lineRule="auto"/>
        <w:rPr>
          <w:rFonts w:ascii="Arial" w:hAnsi="Arial" w:cs="Arial"/>
          <w:bCs/>
          <w:sz w:val="20"/>
          <w:szCs w:val="20"/>
          <w:lang w:val="en-US" w:eastAsia="de-DE"/>
        </w:rPr>
      </w:pPr>
      <w:r w:rsidRPr="00D14249">
        <w:rPr>
          <w:rFonts w:ascii="Arial" w:hAnsi="Arial" w:cs="Arial"/>
          <w:sz w:val="20"/>
          <w:szCs w:val="20"/>
          <w:lang w:val="en-US" w:eastAsia="de-DE"/>
        </w:rPr>
        <w:t>9</w:t>
      </w: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 xml:space="preserve">) </w:t>
      </w:r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De </w:t>
      </w:r>
      <w:proofErr w:type="spellStart"/>
      <w:r w:rsidRPr="00D14249">
        <w:rPr>
          <w:rFonts w:ascii="Arial" w:hAnsi="Arial" w:cs="Arial"/>
          <w:sz w:val="20"/>
          <w:szCs w:val="20"/>
          <w:lang w:val="en-US" w:eastAsia="de-DE"/>
        </w:rPr>
        <w:t>Maeyer</w:t>
      </w:r>
      <w:proofErr w:type="spellEnd"/>
      <w:r w:rsidRPr="00D14249">
        <w:rPr>
          <w:rFonts w:ascii="Arial" w:hAnsi="Arial" w:cs="Arial"/>
          <w:sz w:val="20"/>
          <w:szCs w:val="20"/>
          <w:lang w:val="en-US" w:eastAsia="de-DE"/>
        </w:rPr>
        <w:t xml:space="preserve"> L</w:t>
      </w:r>
      <w:r>
        <w:rPr>
          <w:rFonts w:ascii="Arial" w:hAnsi="Arial" w:cs="Arial"/>
          <w:sz w:val="20"/>
          <w:szCs w:val="20"/>
          <w:lang w:val="en-US" w:eastAsia="de-DE"/>
        </w:rPr>
        <w:t xml:space="preserve"> et al. (2008) </w:t>
      </w: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 xml:space="preserve">Does estrogen receptor negative/progesterone receptor positive breast carcinoma exist?  J </w:t>
      </w:r>
      <w:proofErr w:type="spellStart"/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Clin</w:t>
      </w:r>
      <w:proofErr w:type="spellEnd"/>
      <w:r w:rsidRPr="00D14249">
        <w:rPr>
          <w:rFonts w:ascii="Arial" w:hAnsi="Arial" w:cs="Arial"/>
          <w:bCs/>
          <w:sz w:val="20"/>
          <w:szCs w:val="20"/>
          <w:lang w:val="en-US" w:eastAsia="de-DE"/>
        </w:rPr>
        <w:t xml:space="preserve"> </w:t>
      </w:r>
      <w:proofErr w:type="spellStart"/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Oncol</w:t>
      </w:r>
      <w:proofErr w:type="spellEnd"/>
      <w:r>
        <w:rPr>
          <w:rFonts w:ascii="Arial" w:hAnsi="Arial" w:cs="Arial"/>
          <w:bCs/>
          <w:sz w:val="20"/>
          <w:szCs w:val="20"/>
          <w:lang w:val="en-US" w:eastAsia="de-DE"/>
        </w:rPr>
        <w:t xml:space="preserve"> </w:t>
      </w: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26(2):336-8.</w:t>
      </w:r>
    </w:p>
    <w:p w:rsidR="00B04D3C" w:rsidRPr="00D14249" w:rsidRDefault="00B04D3C" w:rsidP="00B04D3C">
      <w:pPr>
        <w:spacing w:after="0" w:line="240" w:lineRule="auto"/>
        <w:rPr>
          <w:rFonts w:ascii="Arial" w:hAnsi="Arial" w:cs="Arial"/>
          <w:bCs/>
          <w:sz w:val="20"/>
          <w:szCs w:val="20"/>
          <w:lang w:val="en-US" w:eastAsia="de-DE"/>
        </w:rPr>
      </w:pP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10) Zheng W</w:t>
      </w:r>
      <w:r>
        <w:rPr>
          <w:rFonts w:ascii="Arial" w:hAnsi="Arial" w:cs="Arial"/>
          <w:bCs/>
          <w:sz w:val="20"/>
          <w:szCs w:val="20"/>
          <w:lang w:val="en-US" w:eastAsia="de-DE"/>
        </w:rPr>
        <w:t xml:space="preserve"> et al. (2009) </w:t>
      </w: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Genome-wide association study identifies a new breast cancer susceptibility locus at 6q25.1. Nature Genetics 41(3):324-8</w:t>
      </w:r>
      <w:r>
        <w:rPr>
          <w:rFonts w:ascii="Arial" w:hAnsi="Arial" w:cs="Arial"/>
          <w:bCs/>
          <w:sz w:val="20"/>
          <w:szCs w:val="20"/>
          <w:lang w:val="en-US" w:eastAsia="de-DE"/>
        </w:rPr>
        <w:t xml:space="preserve"> </w:t>
      </w:r>
    </w:p>
    <w:p w:rsidR="00B04D3C" w:rsidRPr="00D14249" w:rsidRDefault="00B04D3C" w:rsidP="00B04D3C">
      <w:pPr>
        <w:spacing w:after="0" w:line="240" w:lineRule="auto"/>
        <w:rPr>
          <w:rFonts w:ascii="Arial" w:hAnsi="Arial" w:cs="Arial"/>
          <w:bCs/>
          <w:sz w:val="20"/>
          <w:szCs w:val="20"/>
          <w:lang w:val="en-US" w:eastAsia="de-DE"/>
        </w:rPr>
      </w:pP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 xml:space="preserve">11) Easton DF et al. </w:t>
      </w:r>
      <w:r>
        <w:rPr>
          <w:rFonts w:ascii="Arial" w:hAnsi="Arial" w:cs="Arial"/>
          <w:bCs/>
          <w:sz w:val="20"/>
          <w:szCs w:val="20"/>
          <w:lang w:val="en-US" w:eastAsia="de-DE"/>
        </w:rPr>
        <w:t xml:space="preserve">(2007) </w:t>
      </w: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Genome-wide association study identifies novel breast</w:t>
      </w:r>
      <w:r>
        <w:rPr>
          <w:rFonts w:ascii="Arial" w:hAnsi="Arial" w:cs="Arial"/>
          <w:bCs/>
          <w:sz w:val="20"/>
          <w:szCs w:val="20"/>
          <w:lang w:val="en-US" w:eastAsia="de-DE"/>
        </w:rPr>
        <w:t xml:space="preserve"> c</w:t>
      </w: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ancer susceptibility loci. Nature 447</w:t>
      </w:r>
      <w:r>
        <w:rPr>
          <w:rFonts w:ascii="Arial" w:hAnsi="Arial" w:cs="Arial"/>
          <w:bCs/>
          <w:sz w:val="20"/>
          <w:szCs w:val="20"/>
          <w:lang w:val="en-US" w:eastAsia="de-DE"/>
        </w:rPr>
        <w:t xml:space="preserve">: </w:t>
      </w: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1087-1093 (2007).</w:t>
      </w:r>
    </w:p>
    <w:p w:rsidR="00B04D3C" w:rsidRPr="00D14249" w:rsidRDefault="00B04D3C" w:rsidP="00B04D3C">
      <w:pPr>
        <w:spacing w:after="0" w:line="240" w:lineRule="auto"/>
        <w:rPr>
          <w:rFonts w:ascii="Arial" w:hAnsi="Arial" w:cs="Arial"/>
          <w:bCs/>
          <w:sz w:val="20"/>
          <w:szCs w:val="20"/>
          <w:lang w:val="en-US" w:eastAsia="de-DE"/>
        </w:rPr>
      </w:pP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 xml:space="preserve">12) </w:t>
      </w:r>
      <w:proofErr w:type="spellStart"/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Wedren</w:t>
      </w:r>
      <w:proofErr w:type="spellEnd"/>
      <w:r w:rsidRPr="00D14249">
        <w:rPr>
          <w:rFonts w:ascii="Arial" w:hAnsi="Arial" w:cs="Arial"/>
          <w:bCs/>
          <w:sz w:val="20"/>
          <w:szCs w:val="20"/>
          <w:lang w:val="en-US" w:eastAsia="de-DE"/>
        </w:rPr>
        <w:t xml:space="preserve"> S et al. (2004)</w:t>
      </w:r>
      <w:r>
        <w:rPr>
          <w:rFonts w:ascii="Arial" w:hAnsi="Arial" w:cs="Arial"/>
          <w:bCs/>
          <w:sz w:val="20"/>
          <w:szCs w:val="20"/>
          <w:lang w:val="en-US" w:eastAsia="de-DE"/>
        </w:rPr>
        <w:t xml:space="preserve"> </w:t>
      </w:r>
      <w:proofErr w:type="spellStart"/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Oestrogen</w:t>
      </w:r>
      <w:proofErr w:type="spellEnd"/>
      <w:r w:rsidRPr="00D14249">
        <w:rPr>
          <w:rFonts w:ascii="Arial" w:hAnsi="Arial" w:cs="Arial"/>
          <w:bCs/>
          <w:sz w:val="20"/>
          <w:szCs w:val="20"/>
          <w:lang w:val="en-US" w:eastAsia="de-DE"/>
        </w:rPr>
        <w:t xml:space="preserve"> receptor alpha gene haplotype and postmenopausal breast cancer risk: a case control study. Breast Cancer Res 6</w:t>
      </w:r>
      <w:r>
        <w:rPr>
          <w:rFonts w:ascii="Arial" w:hAnsi="Arial" w:cs="Arial"/>
          <w:bCs/>
          <w:sz w:val="20"/>
          <w:szCs w:val="20"/>
          <w:lang w:val="en-US" w:eastAsia="de-DE"/>
        </w:rPr>
        <w:t>:</w:t>
      </w: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R437-49.</w:t>
      </w:r>
    </w:p>
    <w:p w:rsidR="00B04D3C" w:rsidRPr="00D14249" w:rsidRDefault="00B04D3C" w:rsidP="00B04D3C">
      <w:pPr>
        <w:spacing w:after="0" w:line="240" w:lineRule="auto"/>
        <w:rPr>
          <w:rFonts w:ascii="Arial" w:hAnsi="Arial" w:cs="Arial"/>
          <w:bCs/>
          <w:sz w:val="20"/>
          <w:szCs w:val="20"/>
          <w:lang w:val="en-US" w:eastAsia="de-DE"/>
        </w:rPr>
      </w:pP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 xml:space="preserve">13) </w:t>
      </w:r>
      <w:proofErr w:type="spellStart"/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Lesueur</w:t>
      </w:r>
      <w:proofErr w:type="spellEnd"/>
      <w:r>
        <w:rPr>
          <w:rFonts w:ascii="Arial" w:hAnsi="Arial" w:cs="Arial"/>
          <w:bCs/>
          <w:sz w:val="20"/>
          <w:szCs w:val="20"/>
          <w:lang w:val="en-US" w:eastAsia="de-DE"/>
        </w:rPr>
        <w:t xml:space="preserve"> F.</w:t>
      </w: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 xml:space="preserve"> et al. </w:t>
      </w:r>
      <w:r>
        <w:rPr>
          <w:rFonts w:ascii="Arial" w:hAnsi="Arial" w:cs="Arial"/>
          <w:bCs/>
          <w:sz w:val="20"/>
          <w:szCs w:val="20"/>
          <w:lang w:val="en-US" w:eastAsia="de-DE"/>
        </w:rPr>
        <w:t xml:space="preserve">(2005) </w:t>
      </w: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 xml:space="preserve">Allelic association of the human homologue of the mouse modifier </w:t>
      </w:r>
      <w:proofErr w:type="spellStart"/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Ptprj</w:t>
      </w:r>
      <w:proofErr w:type="spellEnd"/>
      <w:r w:rsidRPr="00D14249">
        <w:rPr>
          <w:rFonts w:ascii="Arial" w:hAnsi="Arial" w:cs="Arial"/>
          <w:bCs/>
          <w:sz w:val="20"/>
          <w:szCs w:val="20"/>
          <w:lang w:val="en-US" w:eastAsia="de-DE"/>
        </w:rPr>
        <w:t xml:space="preserve"> with breast cancer. Hum Mol Genet 14</w:t>
      </w:r>
      <w:r>
        <w:rPr>
          <w:rFonts w:ascii="Arial" w:hAnsi="Arial" w:cs="Arial"/>
          <w:bCs/>
          <w:sz w:val="20"/>
          <w:szCs w:val="20"/>
          <w:lang w:val="en-US" w:eastAsia="de-DE"/>
        </w:rPr>
        <w:t>:</w:t>
      </w: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>2349-56.</w:t>
      </w:r>
    </w:p>
    <w:p w:rsidR="00B04D3C" w:rsidRDefault="00B04D3C" w:rsidP="00B04D3C">
      <w:pPr>
        <w:spacing w:after="0" w:line="240" w:lineRule="auto"/>
        <w:rPr>
          <w:rFonts w:ascii="Arial" w:hAnsi="Arial" w:cs="Arial"/>
          <w:bCs/>
          <w:sz w:val="20"/>
          <w:szCs w:val="20"/>
          <w:lang w:val="en-US" w:eastAsia="de-DE"/>
        </w:rPr>
      </w:pPr>
      <w:r w:rsidRPr="00D14249">
        <w:rPr>
          <w:rFonts w:ascii="Arial" w:hAnsi="Arial" w:cs="Arial"/>
          <w:bCs/>
          <w:sz w:val="20"/>
          <w:szCs w:val="20"/>
          <w:lang w:val="en-US" w:eastAsia="de-DE"/>
        </w:rPr>
        <w:t xml:space="preserve">14) </w:t>
      </w:r>
      <w:r>
        <w:rPr>
          <w:rFonts w:ascii="Arial" w:hAnsi="Arial" w:cs="Arial"/>
          <w:bCs/>
          <w:sz w:val="20"/>
          <w:szCs w:val="20"/>
          <w:lang w:val="en-US" w:eastAsia="de-DE"/>
        </w:rPr>
        <w:t xml:space="preserve">Stevens KN et al. (2012) </w:t>
      </w:r>
      <w:r w:rsidRPr="00DF6587">
        <w:rPr>
          <w:rFonts w:ascii="Arial" w:hAnsi="Arial" w:cs="Arial"/>
          <w:bCs/>
          <w:sz w:val="20"/>
          <w:szCs w:val="20"/>
          <w:lang w:val="en-US" w:eastAsia="de-DE"/>
        </w:rPr>
        <w:t>19p13.1 is a triple-negative-specific breast cancer susceptibility locus</w:t>
      </w:r>
      <w:r>
        <w:rPr>
          <w:rFonts w:ascii="Arial" w:hAnsi="Arial" w:cs="Arial"/>
          <w:bCs/>
          <w:sz w:val="20"/>
          <w:szCs w:val="20"/>
          <w:lang w:val="en-US" w:eastAsia="de-DE"/>
        </w:rPr>
        <w:t>. Cancer Res</w:t>
      </w:r>
      <w:r w:rsidRPr="00E5213D">
        <w:rPr>
          <w:rFonts w:ascii="Arial" w:hAnsi="Arial" w:cs="Arial"/>
          <w:bCs/>
          <w:sz w:val="20"/>
          <w:szCs w:val="20"/>
          <w:lang w:val="en-US" w:eastAsia="de-DE"/>
        </w:rPr>
        <w:t xml:space="preserve"> 72(7):1795-803</w:t>
      </w:r>
      <w:r>
        <w:rPr>
          <w:rFonts w:ascii="Arial" w:hAnsi="Arial" w:cs="Arial"/>
          <w:bCs/>
          <w:sz w:val="20"/>
          <w:szCs w:val="20"/>
          <w:lang w:val="en-US" w:eastAsia="de-DE"/>
        </w:rPr>
        <w:t>.</w:t>
      </w:r>
    </w:p>
    <w:p w:rsidR="004508BD" w:rsidRDefault="004508BD" w:rsidP="00B04D3C">
      <w:pPr>
        <w:spacing w:after="0" w:line="240" w:lineRule="auto"/>
        <w:rPr>
          <w:rFonts w:ascii="Arial" w:hAnsi="Arial" w:cs="Arial"/>
          <w:bCs/>
          <w:sz w:val="20"/>
          <w:szCs w:val="20"/>
          <w:lang w:val="en-US" w:eastAsia="de-DE"/>
        </w:rPr>
      </w:pPr>
    </w:p>
    <w:bookmarkEnd w:id="0"/>
    <w:p w:rsidR="00993C5D" w:rsidRPr="00B91246" w:rsidRDefault="00993C5D" w:rsidP="00B91246">
      <w:pPr>
        <w:rPr>
          <w:lang w:val="en-US"/>
        </w:rPr>
      </w:pPr>
    </w:p>
    <w:sectPr w:rsidR="00993C5D" w:rsidRPr="00B91246" w:rsidSect="004508B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D3C"/>
    <w:rsid w:val="000E1EAB"/>
    <w:rsid w:val="004508BD"/>
    <w:rsid w:val="004E4DCF"/>
    <w:rsid w:val="00535B66"/>
    <w:rsid w:val="0059187D"/>
    <w:rsid w:val="005D6ECD"/>
    <w:rsid w:val="00786040"/>
    <w:rsid w:val="00993C5D"/>
    <w:rsid w:val="00B04D3C"/>
    <w:rsid w:val="00B57A9F"/>
    <w:rsid w:val="00B91246"/>
    <w:rsid w:val="00C8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4D3C"/>
    <w:rPr>
      <w:rFonts w:ascii="Calibri" w:eastAsia="Calibri" w:hAnsi="Calibri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4DCF"/>
    <w:rPr>
      <w:rFonts w:ascii="Tahoma" w:eastAsia="Calibri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4D3C"/>
    <w:rPr>
      <w:rFonts w:ascii="Calibri" w:eastAsia="Calibri" w:hAnsi="Calibri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4DCF"/>
    <w:rPr>
      <w:rFonts w:ascii="Tahoma" w:eastAsia="Calibri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DKFZ</Company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popanda</dc:creator>
  <cp:lastModifiedBy>popanda</cp:lastModifiedBy>
  <cp:revision>2</cp:revision>
  <dcterms:created xsi:type="dcterms:W3CDTF">2015-12-02T09:00:00Z</dcterms:created>
  <dcterms:modified xsi:type="dcterms:W3CDTF">2015-12-02T09:00:00Z</dcterms:modified>
</cp:coreProperties>
</file>