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BC" w:rsidRPr="00110350" w:rsidRDefault="004F1034" w:rsidP="00DC18B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sz w:val="20"/>
          <w:szCs w:val="20"/>
        </w:rPr>
      </w:pPr>
      <w:r w:rsidRPr="00EB469D">
        <w:rPr>
          <w:rFonts w:ascii="Arial" w:hAnsi="Arial" w:cs="Arial"/>
          <w:b/>
          <w:sz w:val="20"/>
          <w:szCs w:val="20"/>
        </w:rPr>
        <w:t>Additional files</w:t>
      </w:r>
      <w:r w:rsidR="00A60D02" w:rsidRPr="00EB469D">
        <w:rPr>
          <w:rFonts w:ascii="Arial" w:hAnsi="Arial" w:cs="Arial"/>
          <w:b/>
          <w:sz w:val="20"/>
          <w:szCs w:val="20"/>
        </w:rPr>
        <w:t xml:space="preserve"> </w:t>
      </w:r>
      <w:r w:rsidR="00EB469D" w:rsidRPr="00EB469D">
        <w:rPr>
          <w:rFonts w:ascii="Arial" w:hAnsi="Arial" w:cs="Arial"/>
          <w:b/>
          <w:sz w:val="20"/>
          <w:szCs w:val="20"/>
        </w:rPr>
        <w:t>1</w:t>
      </w:r>
      <w:r w:rsidR="00A60D02" w:rsidRPr="00EB469D">
        <w:rPr>
          <w:rFonts w:ascii="Arial" w:hAnsi="Arial" w:cs="Arial"/>
          <w:b/>
          <w:sz w:val="20"/>
          <w:szCs w:val="20"/>
        </w:rPr>
        <w:t>:</w:t>
      </w:r>
      <w:r w:rsidR="00DC18BC" w:rsidRPr="00EB469D">
        <w:rPr>
          <w:rFonts w:ascii="Arial" w:hAnsi="Arial" w:cs="Arial"/>
          <w:b/>
          <w:sz w:val="20"/>
          <w:szCs w:val="20"/>
        </w:rPr>
        <w:t xml:space="preserve"> Table 1.</w:t>
      </w:r>
      <w:r w:rsidR="00DC18BC" w:rsidRPr="00DC18B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DC18BC" w:rsidRPr="00DC18BC">
        <w:rPr>
          <w:rFonts w:ascii="Arial" w:eastAsia="Times New Roman" w:hAnsi="Arial" w:cs="Arial"/>
          <w:b/>
          <w:sz w:val="20"/>
          <w:szCs w:val="20"/>
        </w:rPr>
        <w:t>Comparison of HRs (95% CIs) for breast cancer in relation to pill-years</w:t>
      </w:r>
      <w:r w:rsidR="00214F8D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="00DC18BC" w:rsidRPr="00DC18BC">
        <w:rPr>
          <w:rFonts w:ascii="Arial" w:eastAsia="Times New Roman" w:hAnsi="Arial" w:cs="Arial"/>
          <w:b/>
          <w:sz w:val="20"/>
          <w:szCs w:val="20"/>
        </w:rPr>
        <w:t xml:space="preserve"> of use of different types of NSAIDs with additional </w:t>
      </w:r>
      <w:r w:rsidR="005F1B0A">
        <w:rPr>
          <w:rFonts w:ascii="Arial" w:eastAsia="Times New Roman" w:hAnsi="Arial" w:cs="Arial"/>
          <w:b/>
          <w:sz w:val="20"/>
          <w:szCs w:val="20"/>
        </w:rPr>
        <w:t>adjustment</w:t>
      </w:r>
      <w:r w:rsidR="00214F8D">
        <w:rPr>
          <w:rFonts w:ascii="Arial" w:hAnsi="Arial" w:cs="Arial"/>
          <w:sz w:val="20"/>
          <w:szCs w:val="20"/>
          <w:vertAlign w:val="superscript"/>
        </w:rPr>
        <w:t>2</w:t>
      </w:r>
      <w:r w:rsidR="005F1B0A">
        <w:rPr>
          <w:rFonts w:ascii="Arial" w:eastAsia="Times New Roman" w:hAnsi="Arial" w:cs="Arial"/>
          <w:b/>
          <w:sz w:val="20"/>
          <w:szCs w:val="20"/>
        </w:rPr>
        <w:t xml:space="preserve"> for use of exogenous hormones, alcohol consumption and physical activity</w:t>
      </w:r>
      <w:r w:rsidR="00110350" w:rsidRPr="00110350">
        <w:rPr>
          <w:rFonts w:ascii="Arial" w:hAnsi="Arial"/>
          <w:b/>
          <w:color w:val="000000" w:themeColor="text1"/>
          <w:sz w:val="20"/>
          <w:szCs w:val="20"/>
        </w:rPr>
        <w:t>, the Sister Study (2003-2013)</w:t>
      </w:r>
    </w:p>
    <w:tbl>
      <w:tblPr>
        <w:tblStyle w:val="TableGrid"/>
        <w:tblW w:w="9334" w:type="dxa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1911"/>
        <w:gridCol w:w="1911"/>
        <w:gridCol w:w="1912"/>
      </w:tblGrid>
      <w:tr w:rsidR="00C83F6C" w:rsidRPr="00DC18BC" w:rsidTr="00C83F6C">
        <w:trPr>
          <w:trHeight w:hRule="exact" w:val="635"/>
        </w:trPr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5F1B0A" w:rsidRPr="00DC18BC" w:rsidRDefault="005F1B0A" w:rsidP="00110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bottom"/>
          </w:tcPr>
          <w:p w:rsidR="005F1B0A" w:rsidRPr="00DC18BC" w:rsidRDefault="005F1B0A" w:rsidP="00110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All women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bottom"/>
          </w:tcPr>
          <w:p w:rsidR="005F1B0A" w:rsidRPr="00DC18BC" w:rsidRDefault="005F1B0A" w:rsidP="00110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Premenopausal women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bottom"/>
          </w:tcPr>
          <w:p w:rsidR="005F1B0A" w:rsidRPr="00DC18BC" w:rsidRDefault="005F1B0A" w:rsidP="00110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Postmenopausal women</w:t>
            </w:r>
          </w:p>
        </w:tc>
      </w:tr>
      <w:tr w:rsidR="00C83F6C" w:rsidRPr="00DC18BC" w:rsidTr="00C83F6C">
        <w:trPr>
          <w:trHeight w:hRule="exact" w:val="398"/>
        </w:trPr>
        <w:tc>
          <w:tcPr>
            <w:tcW w:w="3600" w:type="dxa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Aspirin,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F6C" w:rsidRPr="00DC18BC" w:rsidTr="00C83F6C">
        <w:trPr>
          <w:trHeight w:hRule="exact" w:val="398"/>
        </w:trPr>
        <w:tc>
          <w:tcPr>
            <w:tcW w:w="3600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&lt;0.75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  <w:tc>
          <w:tcPr>
            <w:tcW w:w="1912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</w:tr>
      <w:tr w:rsidR="00C83F6C" w:rsidRPr="00DC18BC" w:rsidTr="00C83F6C">
        <w:trPr>
          <w:trHeight w:hRule="exact" w:val="398"/>
        </w:trPr>
        <w:tc>
          <w:tcPr>
            <w:tcW w:w="3600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0.75-&lt;14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1.11 (0.94-1.30)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0.81 (0.57-1.15)</w:t>
            </w:r>
          </w:p>
        </w:tc>
        <w:tc>
          <w:tcPr>
            <w:tcW w:w="1912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1.24 (1.04-1.47)</w:t>
            </w:r>
          </w:p>
        </w:tc>
      </w:tr>
      <w:tr w:rsidR="00C83F6C" w:rsidRPr="00DC18BC" w:rsidTr="00C83F6C">
        <w:trPr>
          <w:trHeight w:hRule="exact" w:val="398"/>
        </w:trPr>
        <w:tc>
          <w:tcPr>
            <w:tcW w:w="3600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14-&lt;49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0.96 (0.84-1.10)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0.89 (0.64-1.24)</w:t>
            </w:r>
          </w:p>
        </w:tc>
        <w:tc>
          <w:tcPr>
            <w:tcW w:w="1912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0.99 (0.85-1.16)</w:t>
            </w:r>
          </w:p>
        </w:tc>
      </w:tr>
      <w:tr w:rsidR="00C83F6C" w:rsidRPr="00DC18BC" w:rsidTr="00C83F6C">
        <w:trPr>
          <w:trHeight w:hRule="exact" w:val="398"/>
        </w:trPr>
        <w:tc>
          <w:tcPr>
            <w:tcW w:w="3600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eastAsia="MS Gothic" w:hAnsi="Arial" w:cs="Arial"/>
                <w:color w:val="000000"/>
                <w:sz w:val="20"/>
                <w:szCs w:val="20"/>
              </w:rPr>
              <w:t>≥ 49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0.92 (0.78-1.09)</w:t>
            </w:r>
          </w:p>
        </w:tc>
        <w:tc>
          <w:tcPr>
            <w:tcW w:w="1911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0.45 (0.24-0.85)</w:t>
            </w:r>
          </w:p>
        </w:tc>
        <w:tc>
          <w:tcPr>
            <w:tcW w:w="1912" w:type="dxa"/>
            <w:vAlign w:val="bottom"/>
          </w:tcPr>
          <w:p w:rsidR="005F1B0A" w:rsidRPr="00DC18BC" w:rsidRDefault="005F1B0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1.02 (0.85-1.22)</w:t>
            </w:r>
          </w:p>
        </w:tc>
      </w:tr>
      <w:tr w:rsidR="0075136A" w:rsidRPr="00DC18BC" w:rsidTr="00A92377">
        <w:trPr>
          <w:trHeight w:hRule="exact" w:val="398"/>
        </w:trPr>
        <w:tc>
          <w:tcPr>
            <w:tcW w:w="3600" w:type="dxa"/>
            <w:tcBorders>
              <w:bottom w:val="single" w:sz="4" w:space="0" w:color="auto"/>
            </w:tcBorders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0.386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0.769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</w:tcPr>
          <w:p w:rsidR="0075136A" w:rsidRPr="00DC18BC" w:rsidRDefault="0075136A" w:rsidP="005F1B0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&lt;0.75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424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0.75-&lt;21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06 (0.89-1.27)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5F1B0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 xml:space="preserve">0.91 (0.62-1.35) 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5F1B0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 xml:space="preserve">1.11 (0.91-1.36) 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eastAsia="MS Gothic" w:hAnsi="Arial" w:cs="Arial"/>
                <w:color w:val="000000"/>
                <w:sz w:val="20"/>
                <w:szCs w:val="20"/>
              </w:rPr>
              <w:t>≥ 21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0.89 (0.7-1.13)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0.59 (0.29-1.19)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0.95 (0.74-1.23)</w:t>
            </w:r>
          </w:p>
        </w:tc>
      </w:tr>
      <w:tr w:rsidR="0075136A" w:rsidRPr="00DC18BC" w:rsidTr="002F10A5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tcBorders>
              <w:bottom w:val="single" w:sz="4" w:space="0" w:color="auto"/>
            </w:tcBorders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0.642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0.144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0.851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Non-aspirin, non-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</w:t>
            </w:r>
            <w:proofErr w:type="spellEnd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&lt;0.75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(Ref.)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0.75-&lt;14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 00 (0.94-1.30)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C83F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 xml:space="preserve">0.93 (0.73-1.9) 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C83F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 xml:space="preserve">1.04 (0.88-1.22) 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14-&lt;49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1.04 (0.84-1.10)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C83F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 xml:space="preserve">1.01 (0.78-1.3) 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C83F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 xml:space="preserve">1.06 (0.9-1.26) </w:t>
            </w:r>
          </w:p>
        </w:tc>
      </w:tr>
      <w:tr w:rsidR="0075136A" w:rsidRPr="00DC18BC" w:rsidTr="00C83F6C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eastAsia="MS Gothic" w:hAnsi="Arial" w:cs="Arial"/>
                <w:color w:val="000000"/>
                <w:sz w:val="20"/>
                <w:szCs w:val="20"/>
              </w:rPr>
              <w:t>≥ 49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0.82 (0.78-1.09)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0.72 (0.52-1.01)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0.86 (0.70-1.05)</w:t>
            </w:r>
          </w:p>
        </w:tc>
      </w:tr>
      <w:tr w:rsidR="0075136A" w:rsidRPr="00DC18BC" w:rsidTr="00CA1856">
        <w:tblPrEx>
          <w:tblCellMar>
            <w:left w:w="108" w:type="dxa"/>
            <w:right w:w="108" w:type="dxa"/>
          </w:tblCellMar>
        </w:tblPrEx>
        <w:trPr>
          <w:trHeight w:hRule="exact" w:val="398"/>
        </w:trPr>
        <w:tc>
          <w:tcPr>
            <w:tcW w:w="3600" w:type="dxa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0.164</w:t>
            </w:r>
          </w:p>
        </w:tc>
        <w:tc>
          <w:tcPr>
            <w:tcW w:w="1911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0.144</w:t>
            </w:r>
          </w:p>
        </w:tc>
        <w:tc>
          <w:tcPr>
            <w:tcW w:w="1912" w:type="dxa"/>
            <w:vAlign w:val="bottom"/>
          </w:tcPr>
          <w:p w:rsidR="0075136A" w:rsidRPr="00DC18BC" w:rsidRDefault="0075136A" w:rsidP="001103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18BC">
              <w:rPr>
                <w:rFonts w:ascii="Arial" w:hAnsi="Arial" w:cs="Arial"/>
                <w:sz w:val="20"/>
                <w:szCs w:val="20"/>
              </w:rPr>
              <w:t>0.467</w:t>
            </w:r>
          </w:p>
        </w:tc>
      </w:tr>
    </w:tbl>
    <w:p w:rsidR="00DC18BC" w:rsidRPr="00DC18BC" w:rsidRDefault="00DC18BC" w:rsidP="00DC18BC">
      <w:pPr>
        <w:rPr>
          <w:rFonts w:ascii="Arial" w:hAnsi="Arial" w:cs="Arial"/>
          <w:color w:val="000000" w:themeColor="text1"/>
          <w:sz w:val="20"/>
          <w:szCs w:val="20"/>
        </w:rPr>
      </w:pPr>
      <w:r w:rsidRPr="00DC18BC">
        <w:rPr>
          <w:rFonts w:ascii="Arial" w:hAnsi="Arial" w:cs="Arial"/>
          <w:sz w:val="20"/>
          <w:szCs w:val="20"/>
          <w:vertAlign w:val="superscript"/>
        </w:rPr>
        <w:t>1</w:t>
      </w:r>
      <w:r w:rsidR="00254D2A" w:rsidRPr="00254D2A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254D2A" w:rsidRPr="003E1E91">
        <w:rPr>
          <w:rFonts w:ascii="Arial" w:hAnsi="Arial"/>
          <w:color w:val="000000" w:themeColor="text1"/>
          <w:sz w:val="20"/>
          <w:szCs w:val="20"/>
        </w:rPr>
        <w:t>One pill-year is equivalent to taking 1 pill per week for 1 year.</w:t>
      </w:r>
    </w:p>
    <w:p w:rsidR="005F1B0A" w:rsidRPr="003E1E91" w:rsidRDefault="005F1B0A" w:rsidP="005F1B0A">
      <w:pPr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254D2A">
        <w:rPr>
          <w:rFonts w:ascii="Arial" w:hAnsi="Arial" w:cs="Arial"/>
          <w:sz w:val="20"/>
          <w:szCs w:val="20"/>
        </w:rPr>
        <w:t xml:space="preserve">In addition to </w:t>
      </w:r>
      <w:r w:rsidR="00254D2A" w:rsidRPr="00DC18BC">
        <w:rPr>
          <w:rFonts w:ascii="Arial" w:hAnsi="Arial" w:cs="Arial"/>
          <w:sz w:val="20"/>
          <w:szCs w:val="20"/>
        </w:rPr>
        <w:t>race/ethnicity (non-Hispanic white; black; Hispanic; or others), level of education (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</w:rPr>
        <w:t xml:space="preserve">high school graduate or less; some colleges or associate degree; or college degree or higher), </w:t>
      </w:r>
      <w:r w:rsidR="00254D2A" w:rsidRPr="00DC18BC">
        <w:rPr>
          <w:rFonts w:ascii="Arial" w:hAnsi="Arial" w:cs="Arial"/>
          <w:sz w:val="20"/>
          <w:szCs w:val="20"/>
        </w:rPr>
        <w:t xml:space="preserve">history of benign proliferative breast disease (fibrocystic/benign changes; </w:t>
      </w:r>
      <w:proofErr w:type="spellStart"/>
      <w:r w:rsidR="00254D2A" w:rsidRPr="00DC18BC">
        <w:rPr>
          <w:rFonts w:ascii="Arial" w:hAnsi="Arial" w:cs="Arial"/>
          <w:sz w:val="20"/>
          <w:szCs w:val="20"/>
        </w:rPr>
        <w:t>fibroadenoma</w:t>
      </w:r>
      <w:proofErr w:type="spellEnd"/>
      <w:r w:rsidR="00254D2A" w:rsidRPr="00DC18BC">
        <w:rPr>
          <w:rFonts w:ascii="Arial" w:hAnsi="Arial" w:cs="Arial"/>
          <w:sz w:val="20"/>
          <w:szCs w:val="20"/>
        </w:rPr>
        <w:t>; proliferative changes; or ductal/lobular hyperplasia), number of 1</w:t>
      </w:r>
      <w:r w:rsidR="00254D2A" w:rsidRPr="00DC18BC">
        <w:rPr>
          <w:rFonts w:ascii="Arial" w:hAnsi="Arial" w:cs="Arial"/>
          <w:sz w:val="20"/>
          <w:szCs w:val="20"/>
          <w:vertAlign w:val="superscript"/>
        </w:rPr>
        <w:t>st</w:t>
      </w:r>
      <w:r w:rsidR="00254D2A" w:rsidRPr="00DC18BC">
        <w:rPr>
          <w:rFonts w:ascii="Arial" w:hAnsi="Arial" w:cs="Arial"/>
          <w:sz w:val="20"/>
          <w:szCs w:val="20"/>
        </w:rPr>
        <w:t xml:space="preserve"> degree family members with breast cancer (1; 2; or 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</w:rPr>
        <w:t>≥ 3</w:t>
      </w:r>
      <w:r w:rsidR="00254D2A" w:rsidRPr="00DC18BC">
        <w:rPr>
          <w:rFonts w:ascii="Arial" w:hAnsi="Arial" w:cs="Arial"/>
          <w:sz w:val="20"/>
          <w:szCs w:val="20"/>
        </w:rPr>
        <w:t xml:space="preserve">), BMI (&lt;18.5; 18.5-24.9; 25-29.9; 30-34.9; 35-39.9; or 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</w:rPr>
        <w:t>≥ 40 kg/m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  <w:vertAlign w:val="superscript"/>
        </w:rPr>
        <w:t>2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</w:rPr>
        <w:t>), age at 1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  <w:vertAlign w:val="superscript"/>
        </w:rPr>
        <w:t>st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</w:rPr>
        <w:t xml:space="preserve"> term birth (&lt;24y; 24-29y; ≥ 30y; or nulliparous), time since the last mammogram (&lt;1 year; 1-&lt;2 years; or ≥ 2 years) and menopause status at diagnosis</w:t>
      </w:r>
      <w:r w:rsidR="00254D2A">
        <w:rPr>
          <w:rFonts w:ascii="Arial" w:eastAsia="MS Gothic" w:hAnsi="Arial" w:cs="Arial"/>
          <w:color w:val="000000"/>
          <w:sz w:val="20"/>
          <w:szCs w:val="20"/>
        </w:rPr>
        <w:t>, the models were additionally</w:t>
      </w:r>
      <w:r w:rsidR="00254D2A" w:rsidRPr="00DC18BC">
        <w:rPr>
          <w:rFonts w:ascii="Arial" w:eastAsia="MS Gothic" w:hAnsi="Arial" w:cs="Arial"/>
          <w:color w:val="000000"/>
          <w:sz w:val="20"/>
          <w:szCs w:val="20"/>
        </w:rPr>
        <w:t xml:space="preserve"> adjusted for years of hormonal birth control use; total number of alcoholic drinks in the past year; total weekly metabolic hours across current physical activities; and years of estrogen/progestin use</w:t>
      </w:r>
      <w:bookmarkStart w:id="0" w:name="_GoBack"/>
      <w:bookmarkEnd w:id="0"/>
    </w:p>
    <w:p w:rsidR="005F1B0A" w:rsidRPr="003E1E91" w:rsidRDefault="005F1B0A" w:rsidP="005F1B0A">
      <w:pPr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  <w:vertAlign w:val="superscript"/>
        </w:rPr>
        <w:t>3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Selective COX-2 inhibitors such as celecoxib,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rofecoxib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 xml:space="preserve"> or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valdecoxib</w:t>
      </w:r>
      <w:proofErr w:type="spellEnd"/>
    </w:p>
    <w:p w:rsidR="00DC18BC" w:rsidRDefault="00DC18BC">
      <w:pPr>
        <w:rPr>
          <w:rFonts w:ascii="Arial" w:hAnsi="Arial"/>
          <w:b/>
          <w:color w:val="000000" w:themeColor="text1"/>
          <w:sz w:val="20"/>
          <w:szCs w:val="20"/>
        </w:rPr>
      </w:pPr>
      <w:r>
        <w:rPr>
          <w:rFonts w:ascii="Arial" w:hAnsi="Arial"/>
          <w:b/>
          <w:color w:val="000000" w:themeColor="text1"/>
          <w:sz w:val="20"/>
          <w:szCs w:val="20"/>
        </w:rPr>
        <w:br w:type="page"/>
      </w:r>
    </w:p>
    <w:p w:rsidR="001A3ED7" w:rsidRPr="003E1E91" w:rsidRDefault="001A3ED7" w:rsidP="001A3ED7">
      <w:pPr>
        <w:rPr>
          <w:rFonts w:ascii="Arial" w:hAnsi="Arial"/>
          <w:b/>
          <w:color w:val="000000" w:themeColor="text1"/>
          <w:sz w:val="20"/>
          <w:szCs w:val="20"/>
        </w:rPr>
      </w:pPr>
      <w:proofErr w:type="gramStart"/>
      <w:r w:rsidRPr="003E1E91">
        <w:rPr>
          <w:rFonts w:ascii="Arial" w:hAnsi="Arial"/>
          <w:b/>
          <w:color w:val="000000" w:themeColor="text1"/>
          <w:sz w:val="20"/>
          <w:szCs w:val="20"/>
        </w:rPr>
        <w:lastRenderedPageBreak/>
        <w:t xml:space="preserve">Supplementary </w:t>
      </w:r>
      <w:r w:rsidRPr="00110350">
        <w:rPr>
          <w:rFonts w:ascii="Arial" w:hAnsi="Arial"/>
          <w:b/>
          <w:color w:val="000000" w:themeColor="text1"/>
          <w:sz w:val="20"/>
          <w:szCs w:val="20"/>
        </w:rPr>
        <w:t xml:space="preserve">Table </w:t>
      </w:r>
      <w:r w:rsidR="00DC18BC" w:rsidRPr="00110350">
        <w:rPr>
          <w:rFonts w:ascii="Arial" w:hAnsi="Arial"/>
          <w:b/>
          <w:color w:val="000000" w:themeColor="text1"/>
          <w:sz w:val="20"/>
          <w:szCs w:val="20"/>
        </w:rPr>
        <w:t>2</w:t>
      </w:r>
      <w:r w:rsidRPr="00110350">
        <w:rPr>
          <w:rFonts w:ascii="Arial" w:hAnsi="Arial"/>
          <w:b/>
          <w:color w:val="000000" w:themeColor="text1"/>
          <w:sz w:val="20"/>
          <w:szCs w:val="20"/>
        </w:rPr>
        <w:t>.</w:t>
      </w:r>
      <w:proofErr w:type="gramEnd"/>
      <w:r w:rsidRPr="00110350">
        <w:rPr>
          <w:rFonts w:ascii="Arial" w:hAnsi="Arial"/>
          <w:b/>
          <w:color w:val="000000" w:themeColor="text1"/>
          <w:sz w:val="20"/>
          <w:szCs w:val="20"/>
        </w:rPr>
        <w:t xml:space="preserve"> Associations between pill-years</w:t>
      </w:r>
      <w:r w:rsidRPr="00110350">
        <w:rPr>
          <w:rFonts w:ascii="Arial" w:hAnsi="Arial"/>
          <w:b/>
          <w:color w:val="000000" w:themeColor="text1"/>
          <w:sz w:val="20"/>
          <w:szCs w:val="20"/>
          <w:vertAlign w:val="superscript"/>
        </w:rPr>
        <w:t>1</w:t>
      </w:r>
      <w:r w:rsidRPr="00110350">
        <w:rPr>
          <w:rFonts w:ascii="Arial" w:hAnsi="Arial"/>
          <w:b/>
          <w:color w:val="000000" w:themeColor="text1"/>
          <w:sz w:val="20"/>
          <w:szCs w:val="20"/>
        </w:rPr>
        <w:t xml:space="preserve"> of NSAID use and ductal carcinoma in situ versus invasive breast cancer</w:t>
      </w:r>
      <w:r w:rsidR="001F45B8" w:rsidRPr="00110350">
        <w:rPr>
          <w:rFonts w:ascii="Arial" w:hAnsi="Arial"/>
          <w:b/>
          <w:color w:val="000000" w:themeColor="text1"/>
          <w:sz w:val="20"/>
          <w:szCs w:val="20"/>
        </w:rPr>
        <w:t xml:space="preserve">, </w:t>
      </w:r>
      <w:r w:rsidR="00623B65" w:rsidRPr="00110350">
        <w:rPr>
          <w:rFonts w:ascii="Arial" w:hAnsi="Arial"/>
          <w:b/>
          <w:color w:val="000000" w:themeColor="text1"/>
          <w:sz w:val="20"/>
          <w:szCs w:val="20"/>
        </w:rPr>
        <w:t xml:space="preserve">the </w:t>
      </w:r>
      <w:r w:rsidR="001F45B8" w:rsidRPr="00110350">
        <w:rPr>
          <w:rFonts w:ascii="Arial" w:hAnsi="Arial"/>
          <w:b/>
          <w:color w:val="000000" w:themeColor="text1"/>
          <w:sz w:val="20"/>
          <w:szCs w:val="20"/>
        </w:rPr>
        <w:t>Sister Study (2003-2013)</w:t>
      </w:r>
      <w:r w:rsidRPr="003E1E91">
        <w:rPr>
          <w:rFonts w:ascii="Arial" w:hAnsi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1710"/>
        <w:gridCol w:w="900"/>
        <w:gridCol w:w="1800"/>
        <w:gridCol w:w="900"/>
        <w:gridCol w:w="1800"/>
      </w:tblGrid>
      <w:tr w:rsidR="001A3ED7" w:rsidRPr="003E1E91" w:rsidTr="00494511">
        <w:trPr>
          <w:trHeight w:val="359"/>
        </w:trPr>
        <w:tc>
          <w:tcPr>
            <w:tcW w:w="2178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Cases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Cases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Cases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1A3ED7" w:rsidRPr="003E1E91" w:rsidTr="00494511">
        <w:trPr>
          <w:trHeight w:val="359"/>
        </w:trPr>
        <w:tc>
          <w:tcPr>
            <w:tcW w:w="217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1A3ED7" w:rsidRPr="003E1E91" w:rsidRDefault="001A3ED7" w:rsidP="00494511">
            <w:pPr>
              <w:jc w:val="center"/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1A3ED7" w:rsidRPr="003E1E91" w:rsidRDefault="00C07D92" w:rsidP="00494511">
            <w:pPr>
              <w:jc w:val="center"/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In Situ Cancer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1A3ED7" w:rsidRPr="003E1E91" w:rsidRDefault="001A3ED7" w:rsidP="00494511">
            <w:pPr>
              <w:jc w:val="center"/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Localized breast cancer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1A3ED7" w:rsidRPr="003E1E91" w:rsidRDefault="001A3ED7" w:rsidP="00494511">
            <w:pPr>
              <w:jc w:val="center"/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Advanced breast cancer</w:t>
            </w:r>
          </w:p>
        </w:tc>
      </w:tr>
      <w:tr w:rsidR="001A3ED7" w:rsidRPr="003E1E91" w:rsidTr="00494511">
        <w:trPr>
          <w:trHeight w:val="512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Use of any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556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0.91 (0.69-1.2)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1.09 (0.92-1.29)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0.67 (0.42-1.07)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14-&lt;49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1.15 (0.91-1.45)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0.97 (0.83-1.14)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800" w:type="dxa"/>
          </w:tcPr>
          <w:p w:rsidR="001A3ED7" w:rsidRPr="00EB469D" w:rsidRDefault="001A3ED7" w:rsidP="00494511">
            <w:pPr>
              <w:rPr>
                <w:rFonts w:ascii="Arial" w:hAnsi="Arial"/>
                <w:sz w:val="20"/>
                <w:szCs w:val="20"/>
              </w:rPr>
            </w:pPr>
            <w:r w:rsidRPr="00EB469D">
              <w:rPr>
                <w:rFonts w:ascii="Arial" w:hAnsi="Arial"/>
                <w:sz w:val="20"/>
                <w:szCs w:val="20"/>
              </w:rPr>
              <w:t>1.2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EB469D">
              <w:rPr>
                <w:rFonts w:ascii="Arial" w:hAnsi="Arial"/>
                <w:sz w:val="20"/>
                <w:szCs w:val="20"/>
              </w:rPr>
              <w:t xml:space="preserve"> (0.85-1.69)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0.89 (0.69-1.16)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(0.77-1.06)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0.84 (0.56-1.25)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0.868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0.239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0.82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Aspirin,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354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836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1A3ED7" w:rsidRPr="003E1E91" w:rsidTr="00494511">
        <w:trPr>
          <w:trHeight w:val="332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1.17 (0.86-1.6)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1.14 (0.93-1.39)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0.87 (0.51-1.49)</w:t>
            </w:r>
          </w:p>
        </w:tc>
      </w:tr>
      <w:tr w:rsidR="001A3ED7" w:rsidRPr="003E1E91" w:rsidTr="00494511">
        <w:trPr>
          <w:trHeight w:val="395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14-&lt;49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1.02 (0.77-1.35)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0.93 (0.78-1.11)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1.06 (0.7-1.61)</w:t>
            </w:r>
          </w:p>
        </w:tc>
      </w:tr>
      <w:tr w:rsidR="001A3ED7" w:rsidRPr="003E1E91" w:rsidTr="00494511">
        <w:trPr>
          <w:trHeight w:val="359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0.94 (0.66-1.35)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0.95 (0.77-1.18)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0.95 (0.56-1.61)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0.966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0.963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COXibs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val="387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1,076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1A3ED7" w:rsidRPr="003E1E91" w:rsidTr="00494511">
        <w:trPr>
          <w:trHeight w:val="368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0.75-&lt;21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1.15 (0.81-1.64)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1.15 (0.92-1.43)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0.51 (0.24-1.09)</w:t>
            </w:r>
          </w:p>
        </w:tc>
      </w:tr>
      <w:tr w:rsidR="001A3ED7" w:rsidRPr="003E1E91" w:rsidTr="00494511">
        <w:trPr>
          <w:trHeight w:val="440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21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1.08 (0.68-1.72)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0.77 (0.55-1.06)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(0.51-1.97)</w:t>
            </w: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0.507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0.395</w:t>
            </w:r>
          </w:p>
        </w:tc>
      </w:tr>
      <w:tr w:rsidR="001A3ED7" w:rsidRPr="003E1E91" w:rsidTr="00494511">
        <w:trPr>
          <w:trHeight w:val="377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Non-aspirin, non-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</w:t>
            </w:r>
            <w:proofErr w:type="spellEnd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val="37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336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835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1A3ED7" w:rsidRPr="003E1E91" w:rsidTr="00494511">
        <w:trPr>
          <w:trHeight w:val="41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</w:t>
            </w:r>
            <w:r w:rsidR="005F1B0A" w:rsidRPr="00A1380E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(0.67-1.2)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0.98 (0.93-1.04)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0.79 (0.5-1.26)</w:t>
            </w:r>
          </w:p>
        </w:tc>
      </w:tr>
      <w:tr w:rsidR="001A3ED7" w:rsidRPr="003E1E91" w:rsidTr="00494511">
        <w:trPr>
          <w:trHeight w:val="350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14-&lt;49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1.33 (1.02-1.73)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0.68 (0.52-0.89)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1.27 (0.86-1.88)</w:t>
            </w:r>
          </w:p>
        </w:tc>
      </w:tr>
      <w:tr w:rsidR="001A3ED7" w:rsidRPr="003E1E91" w:rsidTr="00494511">
        <w:trPr>
          <w:trHeight w:val="413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0.86 (0.61-1.22)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0.86 (0.61-1.2)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0.73 (0.42-1.26)</w:t>
            </w:r>
          </w:p>
        </w:tc>
      </w:tr>
      <w:tr w:rsidR="001A3ED7" w:rsidRPr="003E1E91" w:rsidTr="00494511">
        <w:trPr>
          <w:trHeight w:val="387"/>
        </w:trPr>
        <w:tc>
          <w:tcPr>
            <w:tcW w:w="217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8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9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00</w:t>
            </w:r>
          </w:p>
        </w:tc>
      </w:tr>
    </w:tbl>
    <w:p w:rsidR="001A3ED7" w:rsidRPr="003E1E91" w:rsidRDefault="001A3ED7" w:rsidP="001A3ED7">
      <w:pPr>
        <w:rPr>
          <w:rFonts w:ascii="Arial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One pill-year is equivalent to taking 1 pill per week for 1 year.</w:t>
      </w:r>
    </w:p>
    <w:p w:rsidR="001A3ED7" w:rsidRPr="003E1E91" w:rsidRDefault="001A3ED7" w:rsidP="001A3ED7">
      <w:pPr>
        <w:rPr>
          <w:rFonts w:ascii="Arial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Selective COX-2 inhibitors such as celecoxib,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rofecoxib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 xml:space="preserve"> or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valdecoxib</w:t>
      </w:r>
      <w:proofErr w:type="spellEnd"/>
    </w:p>
    <w:p w:rsidR="001A3ED7" w:rsidRPr="003E1E91" w:rsidRDefault="001A3ED7" w:rsidP="001A3ED7">
      <w:pPr>
        <w:rPr>
          <w:rFonts w:ascii="Arial" w:eastAsia="MS Gothic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3</w:t>
      </w:r>
      <w:r w:rsidRPr="003E1E91">
        <w:rPr>
          <w:rFonts w:ascii="Arial" w:hAnsi="Arial"/>
          <w:b/>
          <w:color w:val="000000" w:themeColor="text1"/>
          <w:sz w:val="20"/>
          <w:szCs w:val="20"/>
        </w:rPr>
        <w:t xml:space="preserve"> 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Adjusted for race/ethnicity (non-Hispanic white; black; Hispanic; or others), level of education </w:t>
      </w:r>
      <w:r w:rsidRPr="003E1E91">
        <w:rPr>
          <w:rFonts w:ascii="Arial" w:hAnsi="Arial" w:cs="Arial"/>
          <w:color w:val="000000" w:themeColor="text1"/>
          <w:sz w:val="20"/>
          <w:szCs w:val="20"/>
        </w:rPr>
        <w:t>(</w:t>
      </w:r>
      <w:r w:rsidRPr="003E1E91">
        <w:rPr>
          <w:rFonts w:ascii="Arial" w:eastAsia="MS Gothic" w:hAnsi="Arial" w:cs="Arial"/>
          <w:color w:val="000000" w:themeColor="text1"/>
          <w:sz w:val="20"/>
          <w:szCs w:val="20"/>
        </w:rPr>
        <w:t xml:space="preserve">high school graduate or less; some colleges or associate degree; or college degree or higher), 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history of benign proliferative breast disease (fibrocystic/benign changes;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fibroadenoma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>; proliferative changes; or ductal/lobular hyperplasia), number of 1</w:t>
      </w: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st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degree family members with breast cancer (1; 2; or 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≥ 3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), BMI (&lt;18.5; 18.5-24.9; 25-29.9; 30-34.9; 35-39.9; or 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≥ 40 kg/m</w:t>
      </w:r>
      <w:r w:rsidRPr="003E1E91">
        <w:rPr>
          <w:rFonts w:ascii="Arial" w:eastAsia="MS Gothic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), age at 1</w:t>
      </w:r>
      <w:r w:rsidRPr="003E1E91">
        <w:rPr>
          <w:rFonts w:ascii="Arial" w:eastAsia="MS Gothic" w:hAnsi="Arial"/>
          <w:color w:val="000000" w:themeColor="text1"/>
          <w:sz w:val="20"/>
          <w:szCs w:val="20"/>
          <w:vertAlign w:val="superscript"/>
        </w:rPr>
        <w:t>st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 xml:space="preserve"> term birth (&lt;24y; 24-29y; ≥ 30y; or nulliparous), time since the last mammogram (&lt;1 year; 1-&lt;2 years; or ≥ 2 years) and menopause status at diagnosis.</w:t>
      </w:r>
    </w:p>
    <w:p w:rsidR="001A3ED7" w:rsidRPr="003E1E91" w:rsidRDefault="001A3ED7" w:rsidP="001A3ED7">
      <w:pPr>
        <w:rPr>
          <w:rFonts w:ascii="Arial" w:hAnsi="Arial"/>
          <w:b/>
          <w:color w:val="000000" w:themeColor="text1"/>
          <w:sz w:val="20"/>
          <w:szCs w:val="20"/>
        </w:rPr>
      </w:pPr>
    </w:p>
    <w:p w:rsidR="001A3ED7" w:rsidRPr="003E1E91" w:rsidRDefault="001A3ED7" w:rsidP="001A3ED7">
      <w:pPr>
        <w:rPr>
          <w:rFonts w:ascii="Arial" w:hAnsi="Arial"/>
          <w:b/>
          <w:color w:val="000000" w:themeColor="text1"/>
          <w:sz w:val="20"/>
          <w:szCs w:val="20"/>
        </w:rPr>
      </w:pPr>
    </w:p>
    <w:p w:rsidR="00494511" w:rsidRPr="00110350" w:rsidRDefault="00DC18BC" w:rsidP="00494511">
      <w:pPr>
        <w:rPr>
          <w:rFonts w:ascii="Arial" w:hAnsi="Arial"/>
          <w:b/>
          <w:color w:val="000000" w:themeColor="text1"/>
          <w:sz w:val="20"/>
          <w:szCs w:val="20"/>
        </w:rPr>
      </w:pPr>
      <w:r>
        <w:rPr>
          <w:rFonts w:ascii="Arial" w:hAnsi="Arial"/>
          <w:b/>
          <w:color w:val="000000" w:themeColor="text1"/>
          <w:sz w:val="20"/>
          <w:szCs w:val="20"/>
          <w:u w:val="single"/>
        </w:rPr>
        <w:br w:type="page"/>
      </w:r>
      <w:proofErr w:type="gramStart"/>
      <w:r w:rsidR="00494511" w:rsidRPr="00110350">
        <w:rPr>
          <w:rFonts w:ascii="Arial" w:hAnsi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 w:rsidRPr="00110350">
        <w:rPr>
          <w:rFonts w:ascii="Arial" w:hAnsi="Arial"/>
          <w:b/>
          <w:color w:val="000000" w:themeColor="text1"/>
          <w:sz w:val="20"/>
          <w:szCs w:val="20"/>
        </w:rPr>
        <w:t>3</w:t>
      </w:r>
      <w:r w:rsidR="00494511" w:rsidRPr="00110350">
        <w:rPr>
          <w:rFonts w:ascii="Arial" w:hAnsi="Arial"/>
          <w:b/>
          <w:color w:val="000000" w:themeColor="text1"/>
          <w:sz w:val="20"/>
          <w:szCs w:val="20"/>
        </w:rPr>
        <w:t>.</w:t>
      </w:r>
      <w:proofErr w:type="gramEnd"/>
      <w:r w:rsidR="00494511" w:rsidRPr="00110350">
        <w:rPr>
          <w:rFonts w:ascii="Arial" w:hAnsi="Arial"/>
          <w:b/>
          <w:color w:val="000000" w:themeColor="text1"/>
          <w:sz w:val="20"/>
          <w:szCs w:val="20"/>
        </w:rPr>
        <w:t xml:space="preserve"> Associations between pill-years</w:t>
      </w:r>
      <w:r w:rsidR="00494511" w:rsidRPr="00110350">
        <w:rPr>
          <w:rFonts w:ascii="Arial" w:hAnsi="Arial"/>
          <w:b/>
          <w:color w:val="000000" w:themeColor="text1"/>
          <w:sz w:val="20"/>
          <w:szCs w:val="20"/>
          <w:vertAlign w:val="superscript"/>
        </w:rPr>
        <w:t>1</w:t>
      </w:r>
      <w:r w:rsidR="00494511" w:rsidRPr="00110350">
        <w:rPr>
          <w:rFonts w:ascii="Arial" w:hAnsi="Arial"/>
          <w:b/>
          <w:color w:val="000000" w:themeColor="text1"/>
          <w:sz w:val="20"/>
          <w:szCs w:val="20"/>
        </w:rPr>
        <w:t xml:space="preserve"> of NSAID use in the past 5 years and breast cancer risk by menopause status</w:t>
      </w:r>
      <w:r w:rsidR="001F45B8" w:rsidRPr="00110350">
        <w:rPr>
          <w:rFonts w:ascii="Arial" w:hAnsi="Arial"/>
          <w:b/>
          <w:color w:val="000000" w:themeColor="text1"/>
          <w:sz w:val="20"/>
          <w:szCs w:val="20"/>
        </w:rPr>
        <w:t xml:space="preserve">, </w:t>
      </w:r>
      <w:r w:rsidR="00623B65" w:rsidRPr="00110350">
        <w:rPr>
          <w:rFonts w:ascii="Arial" w:hAnsi="Arial"/>
          <w:b/>
          <w:color w:val="000000" w:themeColor="text1"/>
          <w:sz w:val="20"/>
          <w:szCs w:val="20"/>
        </w:rPr>
        <w:t xml:space="preserve">the </w:t>
      </w:r>
      <w:r w:rsidR="001F45B8" w:rsidRPr="00110350">
        <w:rPr>
          <w:rFonts w:ascii="Arial" w:hAnsi="Arial"/>
          <w:b/>
          <w:color w:val="000000" w:themeColor="text1"/>
          <w:sz w:val="20"/>
          <w:szCs w:val="20"/>
        </w:rPr>
        <w:t>Sister Study (2003-2013)</w:t>
      </w: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</w:tblPr>
      <w:tblGrid>
        <w:gridCol w:w="1998"/>
        <w:gridCol w:w="900"/>
        <w:gridCol w:w="1800"/>
        <w:gridCol w:w="900"/>
        <w:gridCol w:w="1800"/>
        <w:gridCol w:w="900"/>
        <w:gridCol w:w="1800"/>
      </w:tblGrid>
      <w:tr w:rsidR="00494511" w:rsidRPr="003E1E91" w:rsidTr="002A748E">
        <w:trPr>
          <w:trHeight w:val="521"/>
        </w:trPr>
        <w:tc>
          <w:tcPr>
            <w:tcW w:w="1998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Cases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Cases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Cases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 xml:space="preserve"> 3</w:t>
            </w:r>
          </w:p>
        </w:tc>
      </w:tr>
      <w:tr w:rsidR="002A748E" w:rsidRPr="003E1E91" w:rsidTr="002A748E">
        <w:trPr>
          <w:trHeight w:val="260"/>
        </w:trPr>
        <w:tc>
          <w:tcPr>
            <w:tcW w:w="1998" w:type="dxa"/>
            <w:tcBorders>
              <w:bottom w:val="single" w:sz="4" w:space="0" w:color="auto"/>
            </w:tcBorders>
            <w:shd w:val="clear" w:color="auto" w:fill="D9D9D9"/>
          </w:tcPr>
          <w:p w:rsidR="002A748E" w:rsidRPr="003E1E91" w:rsidRDefault="002A748E" w:rsidP="002A748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A748E" w:rsidRPr="003E1E91" w:rsidRDefault="002A748E" w:rsidP="002A748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A748E" w:rsidRPr="003E1E91" w:rsidRDefault="002A748E" w:rsidP="002A748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Premenopausal women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A748E" w:rsidRPr="003E1E91" w:rsidRDefault="002A748E" w:rsidP="002A748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Postmenopausal women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Use of any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1,075</w:t>
            </w: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623</w:t>
            </w: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356</w:t>
            </w:r>
          </w:p>
        </w:tc>
        <w:tc>
          <w:tcPr>
            <w:tcW w:w="1800" w:type="dxa"/>
          </w:tcPr>
          <w:p w:rsidR="00494511" w:rsidRPr="003E1E91" w:rsidRDefault="00EF3167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1.01</w:t>
            </w:r>
            <w:r w:rsidR="00494511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(0.8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</w:t>
            </w:r>
            <w:r w:rsidR="00494511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</w:t>
            </w:r>
            <w:r w:rsidR="00494511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800" w:type="dxa"/>
          </w:tcPr>
          <w:p w:rsidR="00494511" w:rsidRPr="003E1E91" w:rsidRDefault="00494511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76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800" w:type="dxa"/>
          </w:tcPr>
          <w:p w:rsidR="00494511" w:rsidRPr="003E1E91" w:rsidRDefault="00494511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91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1.22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 xml:space="preserve">≥ </w:t>
            </w:r>
            <w:r w:rsidR="00C07D92"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687</w:t>
            </w:r>
          </w:p>
        </w:tc>
        <w:tc>
          <w:tcPr>
            <w:tcW w:w="1800" w:type="dxa"/>
          </w:tcPr>
          <w:p w:rsidR="00494511" w:rsidRPr="003E1E91" w:rsidRDefault="00494511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97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7-1.0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800" w:type="dxa"/>
          </w:tcPr>
          <w:p w:rsidR="00494511" w:rsidRPr="003E1E91" w:rsidRDefault="00494511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68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03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559</w:t>
            </w:r>
          </w:p>
        </w:tc>
        <w:tc>
          <w:tcPr>
            <w:tcW w:w="1800" w:type="dxa"/>
          </w:tcPr>
          <w:p w:rsidR="00494511" w:rsidRPr="003E1E91" w:rsidRDefault="00494511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3A3584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0.769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Aspirin,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900" w:type="dxa"/>
          </w:tcPr>
          <w:p w:rsidR="00C07D92" w:rsidRPr="003E1E91" w:rsidRDefault="003A3584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1,524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612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912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-1.2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59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19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14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97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88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-1.0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(0.5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09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01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89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0.781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0.589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COXibs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9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1,928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666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1,262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9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92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1.45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9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14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94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(0.7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16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C07D92" w:rsidRPr="003E1E91" w:rsidRDefault="00C07D92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25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="00EF3167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01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800" w:type="dxa"/>
          </w:tcPr>
          <w:p w:rsidR="00C07D92" w:rsidRPr="003E1E91" w:rsidRDefault="00EF3167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1.02</w:t>
            </w:r>
            <w:r w:rsidR="00C07D92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82</w:t>
            </w:r>
            <w:r w:rsidR="00C07D92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-1.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28</w:t>
            </w:r>
            <w:r w:rsidR="00C07D92"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0.882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0.524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Non-aspirin, non-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</w:t>
            </w:r>
            <w:proofErr w:type="spellEnd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C07D92" w:rsidRPr="003E1E91" w:rsidTr="003A3584">
        <w:tc>
          <w:tcPr>
            <w:tcW w:w="1998" w:type="dxa"/>
          </w:tcPr>
          <w:p w:rsidR="00C07D92" w:rsidRPr="003E1E91" w:rsidRDefault="00C07D92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&lt;0.75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1,567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523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900" w:type="dxa"/>
          </w:tcPr>
          <w:p w:rsidR="00C07D92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1,044</w:t>
            </w:r>
          </w:p>
        </w:tc>
        <w:tc>
          <w:tcPr>
            <w:tcW w:w="1800" w:type="dxa"/>
          </w:tcPr>
          <w:p w:rsidR="00C07D92" w:rsidRPr="003E1E91" w:rsidRDefault="00C07D92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</w:tr>
      <w:tr w:rsidR="00EF3167" w:rsidRPr="003E1E91" w:rsidTr="003A3584">
        <w:tc>
          <w:tcPr>
            <w:tcW w:w="1998" w:type="dxa"/>
          </w:tcPr>
          <w:p w:rsidR="00EF3167" w:rsidRPr="003E1E91" w:rsidRDefault="00EF3167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0.75-&lt;14</w:t>
            </w:r>
          </w:p>
        </w:tc>
        <w:tc>
          <w:tcPr>
            <w:tcW w:w="900" w:type="dxa"/>
          </w:tcPr>
          <w:p w:rsidR="00EF3167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1800" w:type="dxa"/>
          </w:tcPr>
          <w:p w:rsidR="00EF3167" w:rsidRPr="003E1E91" w:rsidRDefault="00EF3167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1.00 (0.87-1.13)</w:t>
            </w:r>
          </w:p>
        </w:tc>
        <w:tc>
          <w:tcPr>
            <w:tcW w:w="900" w:type="dxa"/>
          </w:tcPr>
          <w:p w:rsidR="00EF3167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800" w:type="dxa"/>
          </w:tcPr>
          <w:p w:rsidR="00EF3167" w:rsidRPr="003E1E91" w:rsidRDefault="00EF3167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0.97 (0.78-1.22)</w:t>
            </w:r>
          </w:p>
        </w:tc>
        <w:tc>
          <w:tcPr>
            <w:tcW w:w="900" w:type="dxa"/>
          </w:tcPr>
          <w:p w:rsidR="00EF3167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183 </w:t>
            </w:r>
          </w:p>
        </w:tc>
        <w:tc>
          <w:tcPr>
            <w:tcW w:w="1800" w:type="dxa"/>
          </w:tcPr>
          <w:p w:rsidR="00EF3167" w:rsidRPr="003E1E91" w:rsidRDefault="00EF3167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1.01 (0.86-1.18)</w:t>
            </w:r>
          </w:p>
        </w:tc>
      </w:tr>
      <w:tr w:rsidR="00EF3167" w:rsidRPr="003E1E91" w:rsidTr="003A3584">
        <w:tc>
          <w:tcPr>
            <w:tcW w:w="1998" w:type="dxa"/>
          </w:tcPr>
          <w:p w:rsidR="00EF3167" w:rsidRPr="003E1E91" w:rsidRDefault="00EF3167" w:rsidP="00C07D92">
            <w:pPr>
              <w:ind w:firstLine="18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14</w:t>
            </w:r>
          </w:p>
        </w:tc>
        <w:tc>
          <w:tcPr>
            <w:tcW w:w="900" w:type="dxa"/>
          </w:tcPr>
          <w:p w:rsidR="00EF3167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274</w:t>
            </w:r>
          </w:p>
        </w:tc>
        <w:tc>
          <w:tcPr>
            <w:tcW w:w="1800" w:type="dxa"/>
          </w:tcPr>
          <w:p w:rsidR="00EF3167" w:rsidRPr="003E1E91" w:rsidRDefault="00EF3167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(0.79-1.03)</w:t>
            </w:r>
          </w:p>
        </w:tc>
        <w:tc>
          <w:tcPr>
            <w:tcW w:w="900" w:type="dxa"/>
          </w:tcPr>
          <w:p w:rsidR="00EF3167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800" w:type="dxa"/>
          </w:tcPr>
          <w:p w:rsidR="00EF3167" w:rsidRPr="003E1E91" w:rsidRDefault="00EF3167" w:rsidP="00EF3167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0.90 (0.70-1.14)</w:t>
            </w:r>
          </w:p>
        </w:tc>
        <w:tc>
          <w:tcPr>
            <w:tcW w:w="900" w:type="dxa"/>
          </w:tcPr>
          <w:p w:rsidR="00EF3167" w:rsidRPr="003E1E91" w:rsidRDefault="0082305E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800" w:type="dxa"/>
          </w:tcPr>
          <w:p w:rsidR="00EF3167" w:rsidRPr="003E1E91" w:rsidRDefault="00EF3167" w:rsidP="003A358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(0.75-1.97)</w:t>
            </w:r>
          </w:p>
        </w:tc>
      </w:tr>
      <w:tr w:rsidR="00494511" w:rsidRPr="003E1E91" w:rsidTr="00494511">
        <w:tc>
          <w:tcPr>
            <w:tcW w:w="1998" w:type="dxa"/>
          </w:tcPr>
          <w:p w:rsidR="00494511" w:rsidRPr="003E1E91" w:rsidRDefault="00494511" w:rsidP="00C07D92">
            <w:pPr>
              <w:ind w:firstLine="180"/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P for trend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0.168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0.390</w:t>
            </w:r>
          </w:p>
        </w:tc>
        <w:tc>
          <w:tcPr>
            <w:tcW w:w="900" w:type="dxa"/>
          </w:tcPr>
          <w:p w:rsidR="00494511" w:rsidRPr="003E1E91" w:rsidRDefault="00494511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:rsidR="00494511" w:rsidRPr="003E1E91" w:rsidRDefault="0082305E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0.248</w:t>
            </w:r>
          </w:p>
        </w:tc>
      </w:tr>
    </w:tbl>
    <w:p w:rsidR="00494511" w:rsidRPr="003E1E91" w:rsidRDefault="00494511" w:rsidP="00494511">
      <w:pPr>
        <w:rPr>
          <w:rFonts w:ascii="Arial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One pill-year is equivalent to taking 1 pill per week for 1 year.</w:t>
      </w:r>
    </w:p>
    <w:p w:rsidR="00494511" w:rsidRPr="003E1E91" w:rsidRDefault="00494511" w:rsidP="00494511">
      <w:pPr>
        <w:rPr>
          <w:rFonts w:ascii="Arial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Selective COX-2 inhibitors such as celecoxib,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rofecoxib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 xml:space="preserve"> or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valdecoxib</w:t>
      </w:r>
      <w:proofErr w:type="spellEnd"/>
    </w:p>
    <w:p w:rsidR="00494511" w:rsidRPr="003E1E91" w:rsidRDefault="00494511" w:rsidP="00494511">
      <w:pPr>
        <w:rPr>
          <w:rFonts w:ascii="Arial" w:eastAsia="MS Gothic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3</w:t>
      </w:r>
      <w:r w:rsidRPr="003E1E91">
        <w:rPr>
          <w:rFonts w:ascii="Arial" w:hAnsi="Arial"/>
          <w:b/>
          <w:color w:val="000000" w:themeColor="text1"/>
          <w:sz w:val="20"/>
          <w:szCs w:val="20"/>
        </w:rPr>
        <w:t xml:space="preserve"> 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Adjusted for race/ethnicity (non-Hispanic white; black; Hispanic; or others), level of education </w:t>
      </w:r>
      <w:r w:rsidRPr="003E1E91">
        <w:rPr>
          <w:rFonts w:ascii="Arial" w:hAnsi="Arial" w:cs="Arial"/>
          <w:color w:val="000000" w:themeColor="text1"/>
          <w:sz w:val="20"/>
          <w:szCs w:val="20"/>
        </w:rPr>
        <w:t>(</w:t>
      </w:r>
      <w:r w:rsidRPr="003E1E91">
        <w:rPr>
          <w:rFonts w:ascii="Arial" w:eastAsia="MS Gothic" w:hAnsi="Arial" w:cs="Arial"/>
          <w:color w:val="000000" w:themeColor="text1"/>
          <w:sz w:val="20"/>
          <w:szCs w:val="20"/>
        </w:rPr>
        <w:t xml:space="preserve">high school graduate or less; some colleges or associate degree; or college degree or higher), 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history of benign proliferative breast disease (fibrocystic/benign changes;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fibroadenoma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>; proliferative changes; or ductal/lobular hyperplasia), number of 1</w:t>
      </w: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st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degree family members with breast cancer (1; 2; or 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≥ 3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), BMI (&lt;18.5; 18.5-24.9; 25-29.9; 30-34.9; 35-39.9; or 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≥ 40 kg/m</w:t>
      </w:r>
      <w:r w:rsidRPr="003E1E91">
        <w:rPr>
          <w:rFonts w:ascii="Arial" w:eastAsia="MS Gothic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), age at 1</w:t>
      </w:r>
      <w:r w:rsidRPr="003E1E91">
        <w:rPr>
          <w:rFonts w:ascii="Arial" w:eastAsia="MS Gothic" w:hAnsi="Arial"/>
          <w:color w:val="000000" w:themeColor="text1"/>
          <w:sz w:val="20"/>
          <w:szCs w:val="20"/>
          <w:vertAlign w:val="superscript"/>
        </w:rPr>
        <w:t>st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 xml:space="preserve"> term birth (&lt;24y; 24-29y; ≥ 30y; or nulliparous), time since the last mammogram (&lt;1 year; 1-&lt;2 years; or ≥ 2 years) and menopause status at diagnosis.</w:t>
      </w:r>
    </w:p>
    <w:p w:rsidR="00494511" w:rsidRPr="003E1E91" w:rsidRDefault="00494511" w:rsidP="00494511">
      <w:pPr>
        <w:spacing w:line="360" w:lineRule="auto"/>
        <w:rPr>
          <w:rFonts w:ascii="Arial" w:hAnsi="Arial"/>
          <w:color w:val="000000" w:themeColor="text1"/>
          <w:sz w:val="22"/>
          <w:szCs w:val="22"/>
        </w:rPr>
      </w:pPr>
    </w:p>
    <w:p w:rsidR="00494511" w:rsidRPr="003E1E91" w:rsidRDefault="00494511">
      <w:pPr>
        <w:rPr>
          <w:rFonts w:ascii="Arial" w:hAnsi="Arial"/>
          <w:b/>
          <w:color w:val="000000" w:themeColor="text1"/>
          <w:sz w:val="20"/>
          <w:szCs w:val="20"/>
        </w:rPr>
      </w:pPr>
      <w:r w:rsidRPr="003E1E91">
        <w:rPr>
          <w:rFonts w:ascii="Arial" w:hAnsi="Arial"/>
          <w:b/>
          <w:color w:val="000000" w:themeColor="text1"/>
          <w:sz w:val="20"/>
          <w:szCs w:val="20"/>
        </w:rPr>
        <w:br w:type="page"/>
      </w:r>
    </w:p>
    <w:p w:rsidR="001A3ED7" w:rsidRPr="00110350" w:rsidRDefault="001A3ED7" w:rsidP="001A3ED7">
      <w:pPr>
        <w:rPr>
          <w:rFonts w:ascii="Arial" w:hAnsi="Arial"/>
          <w:b/>
          <w:color w:val="000000" w:themeColor="text1"/>
          <w:sz w:val="20"/>
          <w:szCs w:val="20"/>
        </w:rPr>
      </w:pPr>
      <w:proofErr w:type="gramStart"/>
      <w:r w:rsidRPr="00110350">
        <w:rPr>
          <w:rFonts w:ascii="Arial" w:hAnsi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 w:rsidR="00DC18BC" w:rsidRPr="00110350">
        <w:rPr>
          <w:rFonts w:ascii="Arial" w:hAnsi="Arial"/>
          <w:b/>
          <w:color w:val="000000" w:themeColor="text1"/>
          <w:sz w:val="20"/>
          <w:szCs w:val="20"/>
        </w:rPr>
        <w:t>4</w:t>
      </w:r>
      <w:r w:rsidRPr="00110350">
        <w:rPr>
          <w:rFonts w:ascii="Arial" w:hAnsi="Arial"/>
          <w:b/>
          <w:color w:val="000000" w:themeColor="text1"/>
          <w:sz w:val="20"/>
          <w:szCs w:val="20"/>
        </w:rPr>
        <w:t>.</w:t>
      </w:r>
      <w:proofErr w:type="gramEnd"/>
      <w:r w:rsidRPr="00110350">
        <w:rPr>
          <w:rFonts w:ascii="Arial" w:hAnsi="Arial"/>
          <w:b/>
          <w:color w:val="000000" w:themeColor="text1"/>
          <w:sz w:val="20"/>
          <w:szCs w:val="20"/>
        </w:rPr>
        <w:t xml:space="preserve"> High pill-years</w:t>
      </w:r>
      <w:r w:rsidRPr="00110350">
        <w:rPr>
          <w:rFonts w:ascii="Arial" w:hAnsi="Arial"/>
          <w:b/>
          <w:color w:val="000000" w:themeColor="text1"/>
          <w:sz w:val="20"/>
          <w:szCs w:val="20"/>
          <w:vertAlign w:val="superscript"/>
        </w:rPr>
        <w:t>1</w:t>
      </w:r>
      <w:r w:rsidRPr="00110350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110350">
        <w:rPr>
          <w:rFonts w:ascii="Arial" w:hAnsi="Arial"/>
          <w:b/>
          <w:color w:val="000000" w:themeColor="text1"/>
          <w:sz w:val="20"/>
          <w:szCs w:val="20"/>
        </w:rPr>
        <w:t>of NSAID use and breast cancer risk among premenopausal women by timing of reproductive events</w:t>
      </w:r>
      <w:r w:rsidR="001F45B8" w:rsidRPr="00110350">
        <w:rPr>
          <w:rFonts w:ascii="Arial" w:hAnsi="Arial"/>
          <w:b/>
          <w:color w:val="000000" w:themeColor="text1"/>
          <w:sz w:val="20"/>
          <w:szCs w:val="20"/>
        </w:rPr>
        <w:t xml:space="preserve">, </w:t>
      </w:r>
      <w:r w:rsidR="00623B65" w:rsidRPr="00110350">
        <w:rPr>
          <w:rFonts w:ascii="Arial" w:hAnsi="Arial"/>
          <w:b/>
          <w:color w:val="000000" w:themeColor="text1"/>
          <w:sz w:val="20"/>
          <w:szCs w:val="20"/>
        </w:rPr>
        <w:t xml:space="preserve">the </w:t>
      </w:r>
      <w:r w:rsidR="001F45B8" w:rsidRPr="00110350">
        <w:rPr>
          <w:rFonts w:ascii="Arial" w:hAnsi="Arial"/>
          <w:b/>
          <w:color w:val="000000" w:themeColor="text1"/>
          <w:sz w:val="20"/>
          <w:szCs w:val="20"/>
        </w:rPr>
        <w:t>Sister Study (2003-2013)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1080"/>
        <w:gridCol w:w="90"/>
        <w:gridCol w:w="2070"/>
        <w:gridCol w:w="1125"/>
        <w:gridCol w:w="1908"/>
        <w:gridCol w:w="1251"/>
      </w:tblGrid>
      <w:tr w:rsidR="001A3ED7" w:rsidRPr="003E1E91" w:rsidTr="00494511">
        <w:trPr>
          <w:trHeight w:hRule="exact" w:val="523"/>
        </w:trPr>
        <w:tc>
          <w:tcPr>
            <w:tcW w:w="2628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Patients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No. Patients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HR (95% CI)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 for interaction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Parous women (N=14,468)</w:t>
            </w:r>
          </w:p>
        </w:tc>
        <w:tc>
          <w:tcPr>
            <w:tcW w:w="3033" w:type="dxa"/>
            <w:gridSpan w:val="2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Nulliparous (N=3,793)</w:t>
            </w:r>
          </w:p>
        </w:tc>
        <w:tc>
          <w:tcPr>
            <w:tcW w:w="1251" w:type="dxa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Use of any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49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481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0.77 (0.57-1.04)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0.43 (0.22-0.85)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Aspirin,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0.982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49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0.58 (0.31-1.09)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0.56 (0.18-1.77)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COXibs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0.291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21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523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21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0.77 (0.38-1.55)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0.26 (0.04-1.86)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47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Non-aspirin, non-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</w:t>
            </w:r>
            <w:proofErr w:type="spellEnd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0.081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49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496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117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07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0.87 (0.62-1.23)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0.38 (0.16-0.93)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532"/>
        </w:trPr>
        <w:tc>
          <w:tcPr>
            <w:tcW w:w="2628" w:type="dxa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Gave birth before 30 years of age (N=10,460)</w:t>
            </w:r>
          </w:p>
        </w:tc>
        <w:tc>
          <w:tcPr>
            <w:tcW w:w="3033" w:type="dxa"/>
            <w:gridSpan w:val="2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Had no birth by 30 years of age (N=7,785)</w:t>
            </w:r>
          </w:p>
        </w:tc>
        <w:tc>
          <w:tcPr>
            <w:tcW w:w="1251" w:type="dxa"/>
            <w:shd w:val="clear" w:color="auto" w:fill="CCCCCC"/>
          </w:tcPr>
          <w:p w:rsidR="001A3ED7" w:rsidRPr="003E1E91" w:rsidRDefault="001A3ED7" w:rsidP="00494511">
            <w:pPr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Use of any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0.086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49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325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0.84 (0.80-1.17)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0.49 (0.31-0.78)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Aspirin,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0.38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49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355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325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0.72 (0.37-1.4)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0.41 (0.15-1.09)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COXibs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00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21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359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325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21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0.59 (0.29-1.44)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0.65 (0.24-1.76)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487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eastAsia="MS Gothic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Non-aspirin, non-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COXib</w:t>
            </w:r>
            <w:proofErr w:type="spellEnd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NSAIDs, </w:t>
            </w:r>
            <w:proofErr w:type="spellStart"/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0.2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00</w:t>
            </w: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&lt; 49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337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315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1. (Ref.)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A3ED7" w:rsidRPr="003E1E91" w:rsidTr="00494511">
        <w:trPr>
          <w:trHeight w:hRule="exact" w:val="288"/>
        </w:trPr>
        <w:tc>
          <w:tcPr>
            <w:tcW w:w="262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eastAsia="MS Gothic" w:hAnsi="Arial"/>
                <w:color w:val="000000" w:themeColor="text1"/>
                <w:sz w:val="20"/>
                <w:szCs w:val="20"/>
              </w:rPr>
              <w:t>≥ 49</w:t>
            </w:r>
          </w:p>
        </w:tc>
        <w:tc>
          <w:tcPr>
            <w:tcW w:w="1080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160" w:type="dxa"/>
            <w:gridSpan w:val="2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0.9</w:t>
            </w:r>
            <w:r w:rsidR="005F1B0A" w:rsidRPr="00EB469D">
              <w:rPr>
                <w:rFonts w:ascii="Arial" w:hAnsi="Arial"/>
                <w:sz w:val="20"/>
                <w:szCs w:val="20"/>
              </w:rPr>
              <w:t>0</w:t>
            </w: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(0.61-1.34)</w:t>
            </w:r>
          </w:p>
        </w:tc>
        <w:tc>
          <w:tcPr>
            <w:tcW w:w="1125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08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3E1E91">
              <w:rPr>
                <w:rFonts w:ascii="Arial" w:hAnsi="Arial"/>
                <w:color w:val="000000" w:themeColor="text1"/>
                <w:sz w:val="20"/>
                <w:szCs w:val="20"/>
              </w:rPr>
              <w:t>0.63 (0.31-0.93)</w:t>
            </w:r>
          </w:p>
        </w:tc>
        <w:tc>
          <w:tcPr>
            <w:tcW w:w="1251" w:type="dxa"/>
          </w:tcPr>
          <w:p w:rsidR="001A3ED7" w:rsidRPr="003E1E91" w:rsidRDefault="001A3ED7" w:rsidP="0049451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</w:tbl>
    <w:p w:rsidR="001A3ED7" w:rsidRPr="003E1E91" w:rsidRDefault="001A3ED7" w:rsidP="001A3ED7">
      <w:pPr>
        <w:rPr>
          <w:rFonts w:ascii="Arial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One pill-year is equivalent to taking 1 pill per week for 1 year.</w:t>
      </w:r>
    </w:p>
    <w:p w:rsidR="001A3ED7" w:rsidRPr="003E1E91" w:rsidRDefault="001A3ED7" w:rsidP="001A3ED7">
      <w:pPr>
        <w:rPr>
          <w:rFonts w:ascii="Arial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Selective COX-2 inhibitors such as celecoxib,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rofecoxib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 xml:space="preserve"> or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valdecoxib</w:t>
      </w:r>
      <w:proofErr w:type="spellEnd"/>
    </w:p>
    <w:p w:rsidR="001A3ED7" w:rsidRPr="003E1E91" w:rsidRDefault="001A3ED7" w:rsidP="001A3ED7">
      <w:pPr>
        <w:rPr>
          <w:rFonts w:ascii="Arial" w:eastAsia="MS Gothic" w:hAnsi="Arial"/>
          <w:color w:val="000000" w:themeColor="text1"/>
          <w:sz w:val="20"/>
          <w:szCs w:val="20"/>
        </w:rPr>
      </w:pP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3</w:t>
      </w:r>
      <w:r w:rsidRPr="003E1E91">
        <w:rPr>
          <w:rFonts w:ascii="Arial" w:hAnsi="Arial"/>
          <w:b/>
          <w:color w:val="000000" w:themeColor="text1"/>
          <w:sz w:val="20"/>
          <w:szCs w:val="20"/>
        </w:rPr>
        <w:t xml:space="preserve"> 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Adjusted for race/ethnicity (non-Hispanic white; black; Hispanic; or others), level of education </w:t>
      </w:r>
      <w:r w:rsidRPr="003E1E91">
        <w:rPr>
          <w:rFonts w:ascii="Arial" w:hAnsi="Arial" w:cs="Arial"/>
          <w:color w:val="000000" w:themeColor="text1"/>
          <w:sz w:val="20"/>
          <w:szCs w:val="20"/>
        </w:rPr>
        <w:t>(</w:t>
      </w:r>
      <w:r w:rsidRPr="003E1E91">
        <w:rPr>
          <w:rFonts w:ascii="Arial" w:eastAsia="MS Gothic" w:hAnsi="Arial" w:cs="Arial"/>
          <w:color w:val="000000" w:themeColor="text1"/>
          <w:sz w:val="20"/>
          <w:szCs w:val="20"/>
        </w:rPr>
        <w:t xml:space="preserve">high school graduate or less; some colleges or associate degree; or college degree or higher), 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history of benign proliferative breast disease (fibrocystic/benign changes; </w:t>
      </w:r>
      <w:proofErr w:type="spellStart"/>
      <w:r w:rsidRPr="003E1E91">
        <w:rPr>
          <w:rFonts w:ascii="Arial" w:hAnsi="Arial"/>
          <w:color w:val="000000" w:themeColor="text1"/>
          <w:sz w:val="20"/>
          <w:szCs w:val="20"/>
        </w:rPr>
        <w:t>fibroadenoma</w:t>
      </w:r>
      <w:proofErr w:type="spellEnd"/>
      <w:r w:rsidRPr="003E1E91">
        <w:rPr>
          <w:rFonts w:ascii="Arial" w:hAnsi="Arial"/>
          <w:color w:val="000000" w:themeColor="text1"/>
          <w:sz w:val="20"/>
          <w:szCs w:val="20"/>
        </w:rPr>
        <w:t>; proliferative changes; or ductal/lobular hyperplasia), number of 1</w:t>
      </w:r>
      <w:r w:rsidRPr="003E1E91">
        <w:rPr>
          <w:rFonts w:ascii="Arial" w:hAnsi="Arial"/>
          <w:color w:val="000000" w:themeColor="text1"/>
          <w:sz w:val="20"/>
          <w:szCs w:val="20"/>
          <w:vertAlign w:val="superscript"/>
        </w:rPr>
        <w:t>st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 degree family members with breast cancer (1; 2; or 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≥ 3</w:t>
      </w:r>
      <w:r w:rsidRPr="003E1E91">
        <w:rPr>
          <w:rFonts w:ascii="Arial" w:hAnsi="Arial"/>
          <w:color w:val="000000" w:themeColor="text1"/>
          <w:sz w:val="20"/>
          <w:szCs w:val="20"/>
        </w:rPr>
        <w:t xml:space="preserve">), BMI (&lt;18.5; 18.5-24.9; 25-29.9; 30-34.9; 35-39.9; or 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≥ 40 kg/m</w:t>
      </w:r>
      <w:r w:rsidRPr="003E1E91">
        <w:rPr>
          <w:rFonts w:ascii="Arial" w:eastAsia="MS Gothic" w:hAnsi="Arial"/>
          <w:color w:val="000000" w:themeColor="text1"/>
          <w:sz w:val="20"/>
          <w:szCs w:val="20"/>
          <w:vertAlign w:val="superscript"/>
        </w:rPr>
        <w:t>2</w:t>
      </w:r>
      <w:r w:rsidRPr="003E1E91">
        <w:rPr>
          <w:rFonts w:ascii="Arial" w:eastAsia="MS Gothic" w:hAnsi="Arial"/>
          <w:color w:val="000000" w:themeColor="text1"/>
          <w:sz w:val="20"/>
          <w:szCs w:val="20"/>
        </w:rPr>
        <w:t>) and time since the last mammogram (&lt;1 year; 1-&lt;2 years; or ≥ 2 years).</w:t>
      </w:r>
    </w:p>
    <w:p w:rsidR="001A3ED7" w:rsidRPr="003E1E91" w:rsidRDefault="001A3ED7" w:rsidP="001A3ED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1A3ED7" w:rsidRPr="003E1E91" w:rsidRDefault="001A3ED7" w:rsidP="001A3ED7">
      <w:pPr>
        <w:rPr>
          <w:rFonts w:ascii="Arial" w:hAnsi="Arial"/>
          <w:color w:val="000000" w:themeColor="text1"/>
          <w:sz w:val="22"/>
          <w:szCs w:val="22"/>
        </w:rPr>
      </w:pPr>
    </w:p>
    <w:sectPr w:rsidR="001A3ED7" w:rsidRPr="003E1E91" w:rsidSect="00494511">
      <w:footerReference w:type="even" r:id="rId7"/>
      <w:foot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1A" w:rsidRDefault="0064781A">
      <w:r>
        <w:separator/>
      </w:r>
    </w:p>
  </w:endnote>
  <w:endnote w:type="continuationSeparator" w:id="0">
    <w:p w:rsidR="0064781A" w:rsidRDefault="0064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0A" w:rsidRDefault="006B6399" w:rsidP="00494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F1B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1B0A" w:rsidRDefault="005F1B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0A" w:rsidRPr="00217AF9" w:rsidRDefault="006B6399" w:rsidP="00494511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217AF9">
      <w:rPr>
        <w:rStyle w:val="PageNumber"/>
        <w:rFonts w:ascii="Arial" w:hAnsi="Arial" w:cs="Arial"/>
        <w:sz w:val="20"/>
        <w:szCs w:val="20"/>
      </w:rPr>
      <w:fldChar w:fldCharType="begin"/>
    </w:r>
    <w:r w:rsidR="005F1B0A" w:rsidRPr="00217AF9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217AF9">
      <w:rPr>
        <w:rStyle w:val="PageNumber"/>
        <w:rFonts w:ascii="Arial" w:hAnsi="Arial" w:cs="Arial"/>
        <w:sz w:val="20"/>
        <w:szCs w:val="20"/>
      </w:rPr>
      <w:fldChar w:fldCharType="separate"/>
    </w:r>
    <w:r w:rsidR="00254D2A">
      <w:rPr>
        <w:rStyle w:val="PageNumber"/>
        <w:rFonts w:ascii="Arial" w:hAnsi="Arial" w:cs="Arial"/>
        <w:noProof/>
        <w:sz w:val="20"/>
        <w:szCs w:val="20"/>
      </w:rPr>
      <w:t>1</w:t>
    </w:r>
    <w:r w:rsidRPr="00217AF9">
      <w:rPr>
        <w:rStyle w:val="PageNumber"/>
        <w:rFonts w:ascii="Arial" w:hAnsi="Arial" w:cs="Arial"/>
        <w:sz w:val="20"/>
        <w:szCs w:val="20"/>
      </w:rPr>
      <w:fldChar w:fldCharType="end"/>
    </w:r>
  </w:p>
  <w:p w:rsidR="005F1B0A" w:rsidRDefault="005F1B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1A" w:rsidRDefault="0064781A">
      <w:r>
        <w:separator/>
      </w:r>
    </w:p>
  </w:footnote>
  <w:footnote w:type="continuationSeparator" w:id="0">
    <w:p w:rsidR="0064781A" w:rsidRDefault="00647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3ED7"/>
    <w:rsid w:val="00110350"/>
    <w:rsid w:val="00134F79"/>
    <w:rsid w:val="001A3ED7"/>
    <w:rsid w:val="001C4AFA"/>
    <w:rsid w:val="001F45B8"/>
    <w:rsid w:val="00214F8D"/>
    <w:rsid w:val="00223274"/>
    <w:rsid w:val="00254D2A"/>
    <w:rsid w:val="002A748E"/>
    <w:rsid w:val="003536E0"/>
    <w:rsid w:val="003A3584"/>
    <w:rsid w:val="003E1E91"/>
    <w:rsid w:val="00494511"/>
    <w:rsid w:val="004F1034"/>
    <w:rsid w:val="005A1F06"/>
    <w:rsid w:val="005C40AB"/>
    <w:rsid w:val="005D637A"/>
    <w:rsid w:val="005F1B0A"/>
    <w:rsid w:val="00623B65"/>
    <w:rsid w:val="0064781A"/>
    <w:rsid w:val="006B6399"/>
    <w:rsid w:val="006C75A6"/>
    <w:rsid w:val="007500DB"/>
    <w:rsid w:val="0075136A"/>
    <w:rsid w:val="007C7A64"/>
    <w:rsid w:val="0082305E"/>
    <w:rsid w:val="00921AE2"/>
    <w:rsid w:val="009349AC"/>
    <w:rsid w:val="009F28DC"/>
    <w:rsid w:val="00A1380E"/>
    <w:rsid w:val="00A60D02"/>
    <w:rsid w:val="00B25AEA"/>
    <w:rsid w:val="00BF67FF"/>
    <w:rsid w:val="00C07D92"/>
    <w:rsid w:val="00C83F6C"/>
    <w:rsid w:val="00DC18BC"/>
    <w:rsid w:val="00E711F3"/>
    <w:rsid w:val="00EB469D"/>
    <w:rsid w:val="00EF3167"/>
    <w:rsid w:val="00F168EB"/>
    <w:rsid w:val="00F3342C"/>
    <w:rsid w:val="00F939BC"/>
    <w:rsid w:val="00FB04EF"/>
    <w:rsid w:val="00FE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A3E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ED7"/>
  </w:style>
  <w:style w:type="character" w:styleId="PageNumber">
    <w:name w:val="page number"/>
    <w:basedOn w:val="DefaultParagraphFont"/>
    <w:uiPriority w:val="99"/>
    <w:semiHidden/>
    <w:unhideWhenUsed/>
    <w:rsid w:val="001A3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A3E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ED7"/>
  </w:style>
  <w:style w:type="character" w:styleId="PageNumber">
    <w:name w:val="page number"/>
    <w:basedOn w:val="DefaultParagraphFont"/>
    <w:uiPriority w:val="99"/>
    <w:semiHidden/>
    <w:unhideWhenUsed/>
    <w:rsid w:val="001A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1252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Sangmi Kim</dc:creator>
  <cp:keywords/>
  <dc:description/>
  <cp:lastModifiedBy>Real, Francis Frank</cp:lastModifiedBy>
  <cp:revision>10</cp:revision>
  <dcterms:created xsi:type="dcterms:W3CDTF">2015-09-04T14:22:00Z</dcterms:created>
  <dcterms:modified xsi:type="dcterms:W3CDTF">2015-12-11T21:56:00Z</dcterms:modified>
</cp:coreProperties>
</file>