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5330F" w14:textId="77777777" w:rsidR="002709FB" w:rsidRDefault="002709FB" w:rsidP="002709FB">
      <w:pPr>
        <w:rPr>
          <w:rFonts w:cs="Times New Roman"/>
          <w:b/>
        </w:rPr>
      </w:pPr>
      <w:r>
        <w:rPr>
          <w:rFonts w:cs="Times New Roman"/>
          <w:b/>
        </w:rPr>
        <w:t>Supplementary Material</w:t>
      </w:r>
    </w:p>
    <w:p w14:paraId="38C49A98" w14:textId="77777777" w:rsidR="002709FB" w:rsidRDefault="002709FB" w:rsidP="002709FB">
      <w:pPr>
        <w:rPr>
          <w:rFonts w:cs="Times New Roman"/>
          <w:b/>
        </w:rPr>
      </w:pPr>
    </w:p>
    <w:p w14:paraId="696B9262" w14:textId="77777777" w:rsidR="002709FB" w:rsidRPr="00637FF4" w:rsidRDefault="002709FB" w:rsidP="002709FB">
      <w:pPr>
        <w:rPr>
          <w:rFonts w:cs="Times New Roman"/>
          <w:b/>
        </w:rPr>
      </w:pPr>
      <w:r w:rsidRPr="00637FF4">
        <w:rPr>
          <w:rFonts w:cs="Times New Roman"/>
          <w:b/>
        </w:rPr>
        <w:t xml:space="preserve">Centrosome Amplification Induces </w:t>
      </w:r>
      <w:r>
        <w:rPr>
          <w:rFonts w:cs="Times New Roman"/>
          <w:b/>
        </w:rPr>
        <w:t>High Grade Features</w:t>
      </w:r>
      <w:r w:rsidRPr="00637FF4">
        <w:rPr>
          <w:rFonts w:cs="Times New Roman"/>
          <w:b/>
        </w:rPr>
        <w:t xml:space="preserve"> and </w:t>
      </w:r>
      <w:r>
        <w:rPr>
          <w:rFonts w:cs="Times New Roman"/>
          <w:b/>
        </w:rPr>
        <w:t>is Prognostic of Worse Outcomes in Breast Cancer</w:t>
      </w:r>
    </w:p>
    <w:p w14:paraId="5EDB9949" w14:textId="77777777" w:rsidR="002709FB" w:rsidRDefault="002709FB" w:rsidP="002709FB"/>
    <w:p w14:paraId="29945DA3" w14:textId="77777777" w:rsidR="002709FB" w:rsidRDefault="002709FB" w:rsidP="002709FB">
      <w:r>
        <w:t>Supplemental Table S1: Patient characteristics</w:t>
      </w:r>
    </w:p>
    <w:tbl>
      <w:tblPr>
        <w:tblStyle w:val="TableGrid"/>
        <w:tblW w:w="6480" w:type="dxa"/>
        <w:tblLook w:val="04A0" w:firstRow="1" w:lastRow="0" w:firstColumn="1" w:lastColumn="0" w:noHBand="0" w:noVBand="1"/>
      </w:tblPr>
      <w:tblGrid>
        <w:gridCol w:w="3880"/>
        <w:gridCol w:w="1300"/>
        <w:gridCol w:w="1300"/>
      </w:tblGrid>
      <w:tr w:rsidR="00F80EBF" w:rsidRPr="00F80EBF" w14:paraId="65E0D351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BD90112" w14:textId="77777777" w:rsidR="00F80EBF" w:rsidRPr="00F80EBF" w:rsidRDefault="00F80EBF" w:rsidP="00F80EBF">
            <w:pPr>
              <w:rPr>
                <w:rFonts w:eastAsia="Times New Roman" w:cs="Times New Roman"/>
                <w:b/>
                <w:bCs/>
              </w:rPr>
            </w:pPr>
            <w:r w:rsidRPr="00F80EBF">
              <w:rPr>
                <w:rFonts w:eastAsia="Times New Roman" w:cs="Times New Roman"/>
                <w:b/>
                <w:bCs/>
              </w:rPr>
              <w:t>Characteristic</w:t>
            </w:r>
          </w:p>
        </w:tc>
        <w:tc>
          <w:tcPr>
            <w:tcW w:w="1300" w:type="dxa"/>
            <w:noWrap/>
            <w:hideMark/>
          </w:tcPr>
          <w:p w14:paraId="0F0AD4A0" w14:textId="77777777" w:rsidR="00F80EBF" w:rsidRPr="00F80EBF" w:rsidRDefault="00F80EBF" w:rsidP="00F80EBF">
            <w:pPr>
              <w:rPr>
                <w:rFonts w:eastAsia="Times New Roman" w:cs="Times New Roman"/>
                <w:b/>
                <w:bCs/>
              </w:rPr>
            </w:pPr>
            <w:r w:rsidRPr="00F80EBF">
              <w:rPr>
                <w:rFonts w:eastAsia="Times New Roman" w:cs="Times New Roman"/>
                <w:b/>
                <w:bCs/>
              </w:rPr>
              <w:t>Number</w:t>
            </w:r>
          </w:p>
        </w:tc>
        <w:tc>
          <w:tcPr>
            <w:tcW w:w="1300" w:type="dxa"/>
            <w:noWrap/>
            <w:hideMark/>
          </w:tcPr>
          <w:p w14:paraId="2D8BC3BC" w14:textId="77777777" w:rsidR="00F80EBF" w:rsidRPr="00F80EBF" w:rsidRDefault="00F80EBF" w:rsidP="00F80EBF">
            <w:pPr>
              <w:rPr>
                <w:rFonts w:eastAsia="Times New Roman" w:cs="Times New Roman"/>
                <w:b/>
                <w:bCs/>
              </w:rPr>
            </w:pPr>
            <w:r w:rsidRPr="00F80EBF">
              <w:rPr>
                <w:rFonts w:eastAsia="Times New Roman" w:cs="Times New Roman"/>
                <w:b/>
                <w:bCs/>
              </w:rPr>
              <w:t>Percent</w:t>
            </w:r>
          </w:p>
        </w:tc>
      </w:tr>
      <w:tr w:rsidR="00F80EBF" w:rsidRPr="00F80EBF" w14:paraId="5F7977AC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7D17CA53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Race</w:t>
            </w:r>
          </w:p>
        </w:tc>
        <w:tc>
          <w:tcPr>
            <w:tcW w:w="1300" w:type="dxa"/>
            <w:noWrap/>
            <w:hideMark/>
          </w:tcPr>
          <w:p w14:paraId="14B9D4AE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3820DADF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72794DBB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51F0F972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Caucasian</w:t>
            </w:r>
          </w:p>
        </w:tc>
        <w:tc>
          <w:tcPr>
            <w:tcW w:w="1300" w:type="dxa"/>
            <w:noWrap/>
            <w:hideMark/>
          </w:tcPr>
          <w:p w14:paraId="249E5CD6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348</w:t>
            </w:r>
          </w:p>
        </w:tc>
        <w:tc>
          <w:tcPr>
            <w:tcW w:w="1300" w:type="dxa"/>
            <w:noWrap/>
            <w:hideMark/>
          </w:tcPr>
          <w:p w14:paraId="6A5C5016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96.1%</w:t>
            </w:r>
          </w:p>
        </w:tc>
      </w:tr>
      <w:tr w:rsidR="00F80EBF" w:rsidRPr="00F80EBF" w14:paraId="27C4BD32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2A7F4CC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Black</w:t>
            </w:r>
          </w:p>
        </w:tc>
        <w:tc>
          <w:tcPr>
            <w:tcW w:w="1300" w:type="dxa"/>
            <w:noWrap/>
            <w:hideMark/>
          </w:tcPr>
          <w:p w14:paraId="7067054E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3B438150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1.7%</w:t>
            </w:r>
          </w:p>
        </w:tc>
      </w:tr>
      <w:tr w:rsidR="00F80EBF" w:rsidRPr="00F80EBF" w14:paraId="0A95710C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419AE68E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Asian</w:t>
            </w:r>
          </w:p>
        </w:tc>
        <w:tc>
          <w:tcPr>
            <w:tcW w:w="1300" w:type="dxa"/>
            <w:noWrap/>
            <w:hideMark/>
          </w:tcPr>
          <w:p w14:paraId="6E8BA2AF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7DED1040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0.8%</w:t>
            </w:r>
          </w:p>
        </w:tc>
      </w:tr>
      <w:tr w:rsidR="00F80EBF" w:rsidRPr="00F80EBF" w14:paraId="3D256FD6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221E8E56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Hispanic</w:t>
            </w:r>
          </w:p>
        </w:tc>
        <w:tc>
          <w:tcPr>
            <w:tcW w:w="1300" w:type="dxa"/>
            <w:noWrap/>
            <w:hideMark/>
          </w:tcPr>
          <w:p w14:paraId="09473CD5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0CF564B7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0.6%</w:t>
            </w:r>
          </w:p>
        </w:tc>
      </w:tr>
      <w:tr w:rsidR="00F80EBF" w:rsidRPr="00F80EBF" w14:paraId="2221476D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604036C9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Unknown/Other</w:t>
            </w:r>
          </w:p>
        </w:tc>
        <w:tc>
          <w:tcPr>
            <w:tcW w:w="1300" w:type="dxa"/>
            <w:noWrap/>
            <w:hideMark/>
          </w:tcPr>
          <w:p w14:paraId="1A82B941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2409AC3C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0.8%</w:t>
            </w:r>
          </w:p>
        </w:tc>
      </w:tr>
      <w:tr w:rsidR="00F80EBF" w:rsidRPr="00F80EBF" w14:paraId="3BACCA5E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71BDDAF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Sex</w:t>
            </w:r>
          </w:p>
        </w:tc>
        <w:tc>
          <w:tcPr>
            <w:tcW w:w="1300" w:type="dxa"/>
            <w:noWrap/>
            <w:hideMark/>
          </w:tcPr>
          <w:p w14:paraId="1B8622AE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3ED24E3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61E31AB3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6EDC50F0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Female</w:t>
            </w:r>
          </w:p>
        </w:tc>
        <w:tc>
          <w:tcPr>
            <w:tcW w:w="1300" w:type="dxa"/>
            <w:noWrap/>
            <w:hideMark/>
          </w:tcPr>
          <w:p w14:paraId="1519EA65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362</w:t>
            </w:r>
          </w:p>
        </w:tc>
        <w:tc>
          <w:tcPr>
            <w:tcW w:w="1300" w:type="dxa"/>
            <w:noWrap/>
            <w:hideMark/>
          </w:tcPr>
          <w:p w14:paraId="1E41EB0D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100.0%</w:t>
            </w:r>
          </w:p>
        </w:tc>
      </w:tr>
      <w:tr w:rsidR="00F80EBF" w:rsidRPr="00F80EBF" w14:paraId="57F4853C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60844215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Male</w:t>
            </w:r>
          </w:p>
        </w:tc>
        <w:tc>
          <w:tcPr>
            <w:tcW w:w="1300" w:type="dxa"/>
            <w:noWrap/>
            <w:hideMark/>
          </w:tcPr>
          <w:p w14:paraId="4CE7FF8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B4317C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0.0%</w:t>
            </w:r>
          </w:p>
        </w:tc>
      </w:tr>
      <w:tr w:rsidR="00F80EBF" w:rsidRPr="00F80EBF" w14:paraId="5CAD51E2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5AA83B84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Age at diagnosis</w:t>
            </w:r>
          </w:p>
        </w:tc>
        <w:tc>
          <w:tcPr>
            <w:tcW w:w="1300" w:type="dxa"/>
            <w:noWrap/>
            <w:hideMark/>
          </w:tcPr>
          <w:p w14:paraId="0300264D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37CA084D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72B84503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02B28C4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&lt;40</w:t>
            </w:r>
          </w:p>
        </w:tc>
        <w:tc>
          <w:tcPr>
            <w:tcW w:w="1300" w:type="dxa"/>
            <w:noWrap/>
            <w:hideMark/>
          </w:tcPr>
          <w:p w14:paraId="12C79CA1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37</w:t>
            </w:r>
          </w:p>
        </w:tc>
        <w:tc>
          <w:tcPr>
            <w:tcW w:w="1300" w:type="dxa"/>
            <w:noWrap/>
            <w:hideMark/>
          </w:tcPr>
          <w:p w14:paraId="0ED09386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10.2%</w:t>
            </w:r>
          </w:p>
        </w:tc>
      </w:tr>
      <w:tr w:rsidR="00F80EBF" w:rsidRPr="00F80EBF" w14:paraId="060AF2BC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223C8579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40-49</w:t>
            </w:r>
          </w:p>
        </w:tc>
        <w:tc>
          <w:tcPr>
            <w:tcW w:w="1300" w:type="dxa"/>
            <w:noWrap/>
            <w:hideMark/>
          </w:tcPr>
          <w:p w14:paraId="06D948E7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101</w:t>
            </w:r>
          </w:p>
        </w:tc>
        <w:tc>
          <w:tcPr>
            <w:tcW w:w="1300" w:type="dxa"/>
            <w:noWrap/>
            <w:hideMark/>
          </w:tcPr>
          <w:p w14:paraId="58CE8681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27.9%</w:t>
            </w:r>
          </w:p>
        </w:tc>
      </w:tr>
      <w:tr w:rsidR="00F80EBF" w:rsidRPr="00F80EBF" w14:paraId="5B392014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6D0ED10A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50-59</w:t>
            </w:r>
          </w:p>
        </w:tc>
        <w:tc>
          <w:tcPr>
            <w:tcW w:w="1300" w:type="dxa"/>
            <w:noWrap/>
            <w:hideMark/>
          </w:tcPr>
          <w:p w14:paraId="6C76560E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96</w:t>
            </w:r>
          </w:p>
        </w:tc>
        <w:tc>
          <w:tcPr>
            <w:tcW w:w="1300" w:type="dxa"/>
            <w:noWrap/>
            <w:hideMark/>
          </w:tcPr>
          <w:p w14:paraId="12D046CF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26.5%</w:t>
            </w:r>
          </w:p>
        </w:tc>
      </w:tr>
      <w:tr w:rsidR="00F80EBF" w:rsidRPr="00F80EBF" w14:paraId="35627477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99097E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60-69</w:t>
            </w:r>
          </w:p>
        </w:tc>
        <w:tc>
          <w:tcPr>
            <w:tcW w:w="1300" w:type="dxa"/>
            <w:noWrap/>
            <w:hideMark/>
          </w:tcPr>
          <w:p w14:paraId="7B203D53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64</w:t>
            </w:r>
          </w:p>
        </w:tc>
        <w:tc>
          <w:tcPr>
            <w:tcW w:w="1300" w:type="dxa"/>
            <w:noWrap/>
            <w:hideMark/>
          </w:tcPr>
          <w:p w14:paraId="1EDD9323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17.7%</w:t>
            </w:r>
          </w:p>
        </w:tc>
      </w:tr>
      <w:tr w:rsidR="00F80EBF" w:rsidRPr="00F80EBF" w14:paraId="0AD41105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1D1ACF6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70-79</w:t>
            </w:r>
          </w:p>
        </w:tc>
        <w:tc>
          <w:tcPr>
            <w:tcW w:w="1300" w:type="dxa"/>
            <w:noWrap/>
            <w:hideMark/>
          </w:tcPr>
          <w:p w14:paraId="2893518D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44</w:t>
            </w:r>
          </w:p>
        </w:tc>
        <w:tc>
          <w:tcPr>
            <w:tcW w:w="1300" w:type="dxa"/>
            <w:noWrap/>
            <w:hideMark/>
          </w:tcPr>
          <w:p w14:paraId="36AC4B5D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12.2%</w:t>
            </w:r>
          </w:p>
        </w:tc>
      </w:tr>
      <w:tr w:rsidR="00F80EBF" w:rsidRPr="00F80EBF" w14:paraId="1145F2A7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49DA551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&gt;=80</w:t>
            </w:r>
          </w:p>
        </w:tc>
        <w:tc>
          <w:tcPr>
            <w:tcW w:w="1300" w:type="dxa"/>
            <w:noWrap/>
            <w:hideMark/>
          </w:tcPr>
          <w:p w14:paraId="2EDBC641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20</w:t>
            </w:r>
          </w:p>
        </w:tc>
        <w:tc>
          <w:tcPr>
            <w:tcW w:w="1300" w:type="dxa"/>
            <w:noWrap/>
            <w:hideMark/>
          </w:tcPr>
          <w:p w14:paraId="40517D6F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5.5%</w:t>
            </w:r>
          </w:p>
        </w:tc>
      </w:tr>
      <w:tr w:rsidR="00F80EBF" w:rsidRPr="00F80EBF" w14:paraId="2CEFBA68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437AB6A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Histology</w:t>
            </w:r>
          </w:p>
        </w:tc>
        <w:tc>
          <w:tcPr>
            <w:tcW w:w="1300" w:type="dxa"/>
            <w:noWrap/>
            <w:hideMark/>
          </w:tcPr>
          <w:p w14:paraId="55BDF12B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2D9E9EA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2A9337A7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3CF0020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Ductal or ductal subtype</w:t>
            </w:r>
          </w:p>
        </w:tc>
        <w:tc>
          <w:tcPr>
            <w:tcW w:w="1300" w:type="dxa"/>
            <w:noWrap/>
            <w:hideMark/>
          </w:tcPr>
          <w:p w14:paraId="37448505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301</w:t>
            </w:r>
          </w:p>
        </w:tc>
        <w:tc>
          <w:tcPr>
            <w:tcW w:w="1300" w:type="dxa"/>
            <w:noWrap/>
            <w:hideMark/>
          </w:tcPr>
          <w:p w14:paraId="5AAFEFE6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83.1%</w:t>
            </w:r>
          </w:p>
        </w:tc>
      </w:tr>
      <w:tr w:rsidR="00F80EBF" w:rsidRPr="00F80EBF" w14:paraId="74B79DBA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6CCAC720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Lobular</w:t>
            </w:r>
          </w:p>
        </w:tc>
        <w:tc>
          <w:tcPr>
            <w:tcW w:w="1300" w:type="dxa"/>
            <w:noWrap/>
            <w:hideMark/>
          </w:tcPr>
          <w:p w14:paraId="3A45FF13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33</w:t>
            </w:r>
          </w:p>
        </w:tc>
        <w:tc>
          <w:tcPr>
            <w:tcW w:w="1300" w:type="dxa"/>
            <w:noWrap/>
            <w:hideMark/>
          </w:tcPr>
          <w:p w14:paraId="2A575DD6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9.1%</w:t>
            </w:r>
          </w:p>
        </w:tc>
      </w:tr>
      <w:tr w:rsidR="00F80EBF" w:rsidRPr="00F80EBF" w14:paraId="31BC81B1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432AD13F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Mammary</w:t>
            </w:r>
          </w:p>
        </w:tc>
        <w:tc>
          <w:tcPr>
            <w:tcW w:w="1300" w:type="dxa"/>
            <w:noWrap/>
            <w:hideMark/>
          </w:tcPr>
          <w:p w14:paraId="5CAA2E4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26</w:t>
            </w:r>
          </w:p>
        </w:tc>
        <w:tc>
          <w:tcPr>
            <w:tcW w:w="1300" w:type="dxa"/>
            <w:noWrap/>
            <w:hideMark/>
          </w:tcPr>
          <w:p w14:paraId="07BE7C8A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7.2%</w:t>
            </w:r>
          </w:p>
        </w:tc>
      </w:tr>
      <w:tr w:rsidR="00F80EBF" w:rsidRPr="00F80EBF" w14:paraId="1D2505F3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27C828B0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</w:t>
            </w:r>
            <w:proofErr w:type="spellStart"/>
            <w:r w:rsidRPr="00F80EBF">
              <w:rPr>
                <w:rFonts w:eastAsia="Times New Roman" w:cs="Times New Roman"/>
                <w:color w:val="000000"/>
              </w:rPr>
              <w:t>Phyllodes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4CDA30E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1FF535FE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0.3%</w:t>
            </w:r>
          </w:p>
        </w:tc>
      </w:tr>
      <w:tr w:rsidR="00F80EBF" w:rsidRPr="00F80EBF" w14:paraId="3283E55A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062095B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Adenoid cystic</w:t>
            </w:r>
          </w:p>
        </w:tc>
        <w:tc>
          <w:tcPr>
            <w:tcW w:w="1300" w:type="dxa"/>
            <w:noWrap/>
            <w:hideMark/>
          </w:tcPr>
          <w:p w14:paraId="3C0DA5E0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72A15697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0.3%</w:t>
            </w:r>
          </w:p>
        </w:tc>
      </w:tr>
      <w:tr w:rsidR="00F80EBF" w:rsidRPr="00F80EBF" w14:paraId="6E2F6E24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9028956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Histological Grade</w:t>
            </w:r>
          </w:p>
        </w:tc>
        <w:tc>
          <w:tcPr>
            <w:tcW w:w="1300" w:type="dxa"/>
            <w:noWrap/>
            <w:hideMark/>
          </w:tcPr>
          <w:p w14:paraId="415B6156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69B209D0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0C3732B1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2CA1456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1</w:t>
            </w:r>
          </w:p>
        </w:tc>
        <w:tc>
          <w:tcPr>
            <w:tcW w:w="1300" w:type="dxa"/>
            <w:noWrap/>
            <w:hideMark/>
          </w:tcPr>
          <w:p w14:paraId="41F050AB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83</w:t>
            </w:r>
          </w:p>
        </w:tc>
        <w:tc>
          <w:tcPr>
            <w:tcW w:w="1300" w:type="dxa"/>
            <w:noWrap/>
            <w:hideMark/>
          </w:tcPr>
          <w:p w14:paraId="3B537834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22.9%</w:t>
            </w:r>
          </w:p>
        </w:tc>
      </w:tr>
      <w:tr w:rsidR="00F80EBF" w:rsidRPr="00F80EBF" w14:paraId="578B6512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CA074F0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2</w:t>
            </w:r>
          </w:p>
        </w:tc>
        <w:tc>
          <w:tcPr>
            <w:tcW w:w="1300" w:type="dxa"/>
            <w:noWrap/>
            <w:hideMark/>
          </w:tcPr>
          <w:p w14:paraId="72B2DD5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149</w:t>
            </w:r>
          </w:p>
        </w:tc>
        <w:tc>
          <w:tcPr>
            <w:tcW w:w="1300" w:type="dxa"/>
            <w:noWrap/>
            <w:hideMark/>
          </w:tcPr>
          <w:p w14:paraId="52E28815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41.2%</w:t>
            </w:r>
          </w:p>
        </w:tc>
      </w:tr>
      <w:tr w:rsidR="00F80EBF" w:rsidRPr="00F80EBF" w14:paraId="46AA23DC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19B13C68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3</w:t>
            </w:r>
          </w:p>
        </w:tc>
        <w:tc>
          <w:tcPr>
            <w:tcW w:w="1300" w:type="dxa"/>
            <w:noWrap/>
            <w:hideMark/>
          </w:tcPr>
          <w:p w14:paraId="3F672597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124</w:t>
            </w:r>
          </w:p>
        </w:tc>
        <w:tc>
          <w:tcPr>
            <w:tcW w:w="1300" w:type="dxa"/>
            <w:noWrap/>
            <w:hideMark/>
          </w:tcPr>
          <w:p w14:paraId="7319FA74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34.3%</w:t>
            </w:r>
          </w:p>
        </w:tc>
      </w:tr>
      <w:tr w:rsidR="00F80EBF" w:rsidRPr="00F80EBF" w14:paraId="146BADA5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82E822C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Unknown</w:t>
            </w:r>
          </w:p>
        </w:tc>
        <w:tc>
          <w:tcPr>
            <w:tcW w:w="1300" w:type="dxa"/>
            <w:noWrap/>
            <w:hideMark/>
          </w:tcPr>
          <w:p w14:paraId="7B447DE4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0D9E7E9B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1.7%</w:t>
            </w:r>
          </w:p>
        </w:tc>
      </w:tr>
      <w:tr w:rsidR="00F80EBF" w:rsidRPr="00F80EBF" w14:paraId="37B30F8B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1F1424D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Stage</w:t>
            </w:r>
          </w:p>
        </w:tc>
        <w:tc>
          <w:tcPr>
            <w:tcW w:w="1300" w:type="dxa"/>
            <w:noWrap/>
            <w:hideMark/>
          </w:tcPr>
          <w:p w14:paraId="1F892FA8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6CF615E6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227FD870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6B680C0E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I</w:t>
            </w:r>
          </w:p>
        </w:tc>
        <w:tc>
          <w:tcPr>
            <w:tcW w:w="1300" w:type="dxa"/>
            <w:noWrap/>
            <w:hideMark/>
          </w:tcPr>
          <w:p w14:paraId="11A356A5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147</w:t>
            </w:r>
          </w:p>
        </w:tc>
        <w:tc>
          <w:tcPr>
            <w:tcW w:w="1300" w:type="dxa"/>
            <w:noWrap/>
            <w:hideMark/>
          </w:tcPr>
          <w:p w14:paraId="423FBE9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40.6%</w:t>
            </w:r>
          </w:p>
        </w:tc>
      </w:tr>
      <w:tr w:rsidR="00F80EBF" w:rsidRPr="00F80EBF" w14:paraId="082D2331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1D9F06E6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II</w:t>
            </w:r>
          </w:p>
        </w:tc>
        <w:tc>
          <w:tcPr>
            <w:tcW w:w="1300" w:type="dxa"/>
            <w:noWrap/>
            <w:hideMark/>
          </w:tcPr>
          <w:p w14:paraId="78D86098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170</w:t>
            </w:r>
          </w:p>
        </w:tc>
        <w:tc>
          <w:tcPr>
            <w:tcW w:w="1300" w:type="dxa"/>
            <w:noWrap/>
            <w:hideMark/>
          </w:tcPr>
          <w:p w14:paraId="1FFEAC85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47.0%</w:t>
            </w:r>
          </w:p>
        </w:tc>
      </w:tr>
      <w:tr w:rsidR="00F80EBF" w:rsidRPr="00F80EBF" w14:paraId="7842E0FE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46ABBD1B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III</w:t>
            </w:r>
          </w:p>
        </w:tc>
        <w:tc>
          <w:tcPr>
            <w:tcW w:w="1300" w:type="dxa"/>
            <w:noWrap/>
            <w:hideMark/>
          </w:tcPr>
          <w:p w14:paraId="45829863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45</w:t>
            </w:r>
          </w:p>
        </w:tc>
        <w:tc>
          <w:tcPr>
            <w:tcW w:w="1300" w:type="dxa"/>
            <w:noWrap/>
            <w:hideMark/>
          </w:tcPr>
          <w:p w14:paraId="3E1CF72A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12.4%</w:t>
            </w:r>
          </w:p>
        </w:tc>
      </w:tr>
      <w:tr w:rsidR="00F80EBF" w:rsidRPr="00F80EBF" w14:paraId="4ACE3E77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8BE6F34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Hormone Receptor Status</w:t>
            </w:r>
          </w:p>
        </w:tc>
        <w:tc>
          <w:tcPr>
            <w:tcW w:w="1300" w:type="dxa"/>
            <w:noWrap/>
            <w:hideMark/>
          </w:tcPr>
          <w:p w14:paraId="7CBCEC56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6C3A643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17F210F9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653F4B3F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ER+ and/or PR+</w:t>
            </w:r>
          </w:p>
        </w:tc>
        <w:tc>
          <w:tcPr>
            <w:tcW w:w="1300" w:type="dxa"/>
            <w:noWrap/>
            <w:hideMark/>
          </w:tcPr>
          <w:p w14:paraId="48369EEE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296</w:t>
            </w:r>
          </w:p>
        </w:tc>
        <w:tc>
          <w:tcPr>
            <w:tcW w:w="1300" w:type="dxa"/>
            <w:noWrap/>
            <w:hideMark/>
          </w:tcPr>
          <w:p w14:paraId="727BF1A4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81.8%</w:t>
            </w:r>
          </w:p>
        </w:tc>
      </w:tr>
      <w:tr w:rsidR="00F80EBF" w:rsidRPr="00F80EBF" w14:paraId="5EA0071F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C81E59E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ER/PR negative</w:t>
            </w:r>
          </w:p>
        </w:tc>
        <w:tc>
          <w:tcPr>
            <w:tcW w:w="1300" w:type="dxa"/>
            <w:noWrap/>
            <w:hideMark/>
          </w:tcPr>
          <w:p w14:paraId="5E52AAF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65</w:t>
            </w:r>
          </w:p>
        </w:tc>
        <w:tc>
          <w:tcPr>
            <w:tcW w:w="1300" w:type="dxa"/>
            <w:noWrap/>
            <w:hideMark/>
          </w:tcPr>
          <w:p w14:paraId="247604BA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18.0%</w:t>
            </w:r>
          </w:p>
        </w:tc>
      </w:tr>
      <w:tr w:rsidR="00F80EBF" w:rsidRPr="00F80EBF" w14:paraId="51F0BADD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C3E08E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Unknown</w:t>
            </w:r>
          </w:p>
        </w:tc>
        <w:tc>
          <w:tcPr>
            <w:tcW w:w="1300" w:type="dxa"/>
            <w:noWrap/>
            <w:hideMark/>
          </w:tcPr>
          <w:p w14:paraId="32E85B30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16FF0F0A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0.3%</w:t>
            </w:r>
          </w:p>
        </w:tc>
      </w:tr>
      <w:tr w:rsidR="00F80EBF" w:rsidRPr="00F80EBF" w14:paraId="762A38C4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1B3D8E06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lastRenderedPageBreak/>
              <w:t>HER2 Status</w:t>
            </w:r>
          </w:p>
        </w:tc>
        <w:tc>
          <w:tcPr>
            <w:tcW w:w="1300" w:type="dxa"/>
            <w:noWrap/>
            <w:hideMark/>
          </w:tcPr>
          <w:p w14:paraId="237E3893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3C4D2250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7111EC12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4CD0B203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Positive</w:t>
            </w:r>
          </w:p>
        </w:tc>
        <w:tc>
          <w:tcPr>
            <w:tcW w:w="1300" w:type="dxa"/>
            <w:noWrap/>
            <w:hideMark/>
          </w:tcPr>
          <w:p w14:paraId="7D49EBD6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51</w:t>
            </w:r>
          </w:p>
        </w:tc>
        <w:tc>
          <w:tcPr>
            <w:tcW w:w="1300" w:type="dxa"/>
            <w:noWrap/>
            <w:hideMark/>
          </w:tcPr>
          <w:p w14:paraId="17E96D47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14.1%</w:t>
            </w:r>
          </w:p>
        </w:tc>
      </w:tr>
      <w:tr w:rsidR="00F80EBF" w:rsidRPr="00F80EBF" w14:paraId="3422F126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579A5FFB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Negative</w:t>
            </w:r>
          </w:p>
        </w:tc>
        <w:tc>
          <w:tcPr>
            <w:tcW w:w="1300" w:type="dxa"/>
            <w:noWrap/>
            <w:hideMark/>
          </w:tcPr>
          <w:p w14:paraId="5860FA52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295</w:t>
            </w:r>
          </w:p>
        </w:tc>
        <w:tc>
          <w:tcPr>
            <w:tcW w:w="1300" w:type="dxa"/>
            <w:noWrap/>
            <w:hideMark/>
          </w:tcPr>
          <w:p w14:paraId="1B700956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81.5%</w:t>
            </w:r>
          </w:p>
        </w:tc>
      </w:tr>
      <w:tr w:rsidR="00F80EBF" w:rsidRPr="00F80EBF" w14:paraId="31E15373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B8A0E8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Unknown</w:t>
            </w:r>
          </w:p>
        </w:tc>
        <w:tc>
          <w:tcPr>
            <w:tcW w:w="1300" w:type="dxa"/>
            <w:noWrap/>
            <w:hideMark/>
          </w:tcPr>
          <w:p w14:paraId="3A5C3513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16</w:t>
            </w:r>
          </w:p>
        </w:tc>
        <w:tc>
          <w:tcPr>
            <w:tcW w:w="1300" w:type="dxa"/>
            <w:noWrap/>
            <w:hideMark/>
          </w:tcPr>
          <w:p w14:paraId="7E6CE02E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4.4%</w:t>
            </w:r>
          </w:p>
        </w:tc>
      </w:tr>
      <w:tr w:rsidR="00F80EBF" w:rsidRPr="00F80EBF" w14:paraId="07673D87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2C4B3DAB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Regional Node Status</w:t>
            </w:r>
          </w:p>
        </w:tc>
        <w:tc>
          <w:tcPr>
            <w:tcW w:w="1300" w:type="dxa"/>
            <w:noWrap/>
            <w:hideMark/>
          </w:tcPr>
          <w:p w14:paraId="5D898942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0639567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0.0%</w:t>
            </w:r>
          </w:p>
        </w:tc>
      </w:tr>
      <w:tr w:rsidR="00F80EBF" w:rsidRPr="00F80EBF" w14:paraId="12B35703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1EB024DC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Positive</w:t>
            </w:r>
          </w:p>
        </w:tc>
        <w:tc>
          <w:tcPr>
            <w:tcW w:w="1300" w:type="dxa"/>
            <w:noWrap/>
            <w:hideMark/>
          </w:tcPr>
          <w:p w14:paraId="6682D258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149</w:t>
            </w:r>
          </w:p>
        </w:tc>
        <w:tc>
          <w:tcPr>
            <w:tcW w:w="1300" w:type="dxa"/>
            <w:noWrap/>
            <w:hideMark/>
          </w:tcPr>
          <w:p w14:paraId="43CC6108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41.2%</w:t>
            </w:r>
          </w:p>
        </w:tc>
      </w:tr>
      <w:tr w:rsidR="00F80EBF" w:rsidRPr="00F80EBF" w14:paraId="1BF444F2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51DBF2C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Negative</w:t>
            </w:r>
          </w:p>
        </w:tc>
        <w:tc>
          <w:tcPr>
            <w:tcW w:w="1300" w:type="dxa"/>
            <w:noWrap/>
            <w:hideMark/>
          </w:tcPr>
          <w:p w14:paraId="613BAD7C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213</w:t>
            </w:r>
          </w:p>
        </w:tc>
        <w:tc>
          <w:tcPr>
            <w:tcW w:w="1300" w:type="dxa"/>
            <w:noWrap/>
            <w:hideMark/>
          </w:tcPr>
          <w:p w14:paraId="497B5838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58.8%</w:t>
            </w:r>
          </w:p>
        </w:tc>
      </w:tr>
      <w:tr w:rsidR="00F80EBF" w:rsidRPr="00F80EBF" w14:paraId="13A72FC4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505C146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Type of Surgery</w:t>
            </w:r>
          </w:p>
        </w:tc>
        <w:tc>
          <w:tcPr>
            <w:tcW w:w="1300" w:type="dxa"/>
            <w:noWrap/>
            <w:hideMark/>
          </w:tcPr>
          <w:p w14:paraId="48D4473D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12BDBA7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572C5627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FE01F1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BCS</w:t>
            </w:r>
          </w:p>
        </w:tc>
        <w:tc>
          <w:tcPr>
            <w:tcW w:w="1300" w:type="dxa"/>
            <w:noWrap/>
            <w:hideMark/>
          </w:tcPr>
          <w:p w14:paraId="24156144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189</w:t>
            </w:r>
          </w:p>
        </w:tc>
        <w:tc>
          <w:tcPr>
            <w:tcW w:w="1300" w:type="dxa"/>
            <w:noWrap/>
            <w:hideMark/>
          </w:tcPr>
          <w:p w14:paraId="6341321C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52.2%</w:t>
            </w:r>
          </w:p>
        </w:tc>
      </w:tr>
      <w:tr w:rsidR="00F80EBF" w:rsidRPr="00F80EBF" w14:paraId="3A908572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5AF20B48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Mastectomy</w:t>
            </w:r>
          </w:p>
        </w:tc>
        <w:tc>
          <w:tcPr>
            <w:tcW w:w="1300" w:type="dxa"/>
            <w:noWrap/>
            <w:hideMark/>
          </w:tcPr>
          <w:p w14:paraId="12A79F54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171</w:t>
            </w:r>
          </w:p>
        </w:tc>
        <w:tc>
          <w:tcPr>
            <w:tcW w:w="1300" w:type="dxa"/>
            <w:noWrap/>
            <w:hideMark/>
          </w:tcPr>
          <w:p w14:paraId="439808A5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47.2%</w:t>
            </w:r>
          </w:p>
        </w:tc>
      </w:tr>
      <w:tr w:rsidR="00F80EBF" w:rsidRPr="00F80EBF" w14:paraId="06235B95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555C48A5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No surgery</w:t>
            </w:r>
          </w:p>
        </w:tc>
        <w:tc>
          <w:tcPr>
            <w:tcW w:w="1300" w:type="dxa"/>
            <w:noWrap/>
            <w:hideMark/>
          </w:tcPr>
          <w:p w14:paraId="505BC0CD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6B0050A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0.6%</w:t>
            </w:r>
          </w:p>
        </w:tc>
      </w:tr>
      <w:tr w:rsidR="00F80EBF" w:rsidRPr="00F80EBF" w14:paraId="32B12934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157D2418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Recurrence</w:t>
            </w:r>
          </w:p>
        </w:tc>
        <w:tc>
          <w:tcPr>
            <w:tcW w:w="1300" w:type="dxa"/>
            <w:noWrap/>
            <w:hideMark/>
          </w:tcPr>
          <w:p w14:paraId="7CDE72B3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CE32FE4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289F9ADA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51866E9B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Local</w:t>
            </w:r>
          </w:p>
        </w:tc>
        <w:tc>
          <w:tcPr>
            <w:tcW w:w="1300" w:type="dxa"/>
            <w:noWrap/>
            <w:hideMark/>
          </w:tcPr>
          <w:p w14:paraId="2D4E0B6C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13</w:t>
            </w:r>
          </w:p>
        </w:tc>
        <w:tc>
          <w:tcPr>
            <w:tcW w:w="1300" w:type="dxa"/>
            <w:noWrap/>
            <w:hideMark/>
          </w:tcPr>
          <w:p w14:paraId="26190348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3.6%</w:t>
            </w:r>
          </w:p>
        </w:tc>
      </w:tr>
      <w:tr w:rsidR="00F80EBF" w:rsidRPr="00F80EBF" w14:paraId="3ACFA895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E0471CB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Distant</w:t>
            </w:r>
          </w:p>
        </w:tc>
        <w:tc>
          <w:tcPr>
            <w:tcW w:w="1300" w:type="dxa"/>
            <w:noWrap/>
            <w:hideMark/>
          </w:tcPr>
          <w:p w14:paraId="5B8E2EFE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63</w:t>
            </w:r>
          </w:p>
        </w:tc>
        <w:tc>
          <w:tcPr>
            <w:tcW w:w="1300" w:type="dxa"/>
            <w:noWrap/>
            <w:hideMark/>
          </w:tcPr>
          <w:p w14:paraId="78ADB397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17.4%</w:t>
            </w:r>
          </w:p>
        </w:tc>
      </w:tr>
      <w:tr w:rsidR="00F80EBF" w:rsidRPr="00F80EBF" w14:paraId="56D90FEE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4B83385E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No recurrence</w:t>
            </w:r>
          </w:p>
        </w:tc>
        <w:tc>
          <w:tcPr>
            <w:tcW w:w="1300" w:type="dxa"/>
            <w:noWrap/>
            <w:hideMark/>
          </w:tcPr>
          <w:p w14:paraId="041638A2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285</w:t>
            </w:r>
          </w:p>
        </w:tc>
        <w:tc>
          <w:tcPr>
            <w:tcW w:w="1300" w:type="dxa"/>
            <w:noWrap/>
            <w:hideMark/>
          </w:tcPr>
          <w:p w14:paraId="63874118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78.7%</w:t>
            </w:r>
          </w:p>
        </w:tc>
      </w:tr>
      <w:tr w:rsidR="00F80EBF" w:rsidRPr="00F80EBF" w14:paraId="1F50C04B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604511F9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Unknown</w:t>
            </w:r>
          </w:p>
        </w:tc>
        <w:tc>
          <w:tcPr>
            <w:tcW w:w="1300" w:type="dxa"/>
            <w:noWrap/>
            <w:hideMark/>
          </w:tcPr>
          <w:p w14:paraId="54CF689B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3ECD268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0.3%</w:t>
            </w:r>
          </w:p>
        </w:tc>
      </w:tr>
      <w:tr w:rsidR="00F80EBF" w:rsidRPr="00F80EBF" w14:paraId="653B7229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77EDAEEC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Vital Status</w:t>
            </w:r>
          </w:p>
        </w:tc>
        <w:tc>
          <w:tcPr>
            <w:tcW w:w="1300" w:type="dxa"/>
            <w:noWrap/>
            <w:hideMark/>
          </w:tcPr>
          <w:p w14:paraId="745C7DFB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1B59F5E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F80EBF" w:rsidRPr="00F80EBF" w14:paraId="156DEA9D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4978788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Death due to breast cancer</w:t>
            </w:r>
          </w:p>
        </w:tc>
        <w:tc>
          <w:tcPr>
            <w:tcW w:w="1300" w:type="dxa"/>
            <w:noWrap/>
            <w:hideMark/>
          </w:tcPr>
          <w:p w14:paraId="343730D1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50</w:t>
            </w:r>
          </w:p>
        </w:tc>
        <w:tc>
          <w:tcPr>
            <w:tcW w:w="1300" w:type="dxa"/>
            <w:noWrap/>
            <w:hideMark/>
          </w:tcPr>
          <w:p w14:paraId="4458958C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13.8%</w:t>
            </w:r>
          </w:p>
        </w:tc>
      </w:tr>
      <w:tr w:rsidR="00F80EBF" w:rsidRPr="00F80EBF" w14:paraId="5FD86839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34CE38D7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Death due to other cause</w:t>
            </w:r>
          </w:p>
        </w:tc>
        <w:tc>
          <w:tcPr>
            <w:tcW w:w="1300" w:type="dxa"/>
            <w:noWrap/>
            <w:hideMark/>
          </w:tcPr>
          <w:p w14:paraId="6667659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42</w:t>
            </w:r>
          </w:p>
        </w:tc>
        <w:tc>
          <w:tcPr>
            <w:tcW w:w="1300" w:type="dxa"/>
            <w:noWrap/>
            <w:hideMark/>
          </w:tcPr>
          <w:p w14:paraId="27B18217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11.6%</w:t>
            </w:r>
          </w:p>
        </w:tc>
      </w:tr>
      <w:tr w:rsidR="00F80EBF" w:rsidRPr="00F80EBF" w14:paraId="320777EC" w14:textId="77777777" w:rsidTr="00F80EBF">
        <w:trPr>
          <w:trHeight w:val="300"/>
        </w:trPr>
        <w:tc>
          <w:tcPr>
            <w:tcW w:w="3880" w:type="dxa"/>
            <w:noWrap/>
            <w:hideMark/>
          </w:tcPr>
          <w:p w14:paraId="0C233192" w14:textId="77777777" w:rsidR="00F80EBF" w:rsidRPr="00F80EBF" w:rsidRDefault="00F80EBF" w:rsidP="00F80EBF">
            <w:pPr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 xml:space="preserve">   Alive</w:t>
            </w:r>
          </w:p>
        </w:tc>
        <w:tc>
          <w:tcPr>
            <w:tcW w:w="1300" w:type="dxa"/>
            <w:noWrap/>
            <w:hideMark/>
          </w:tcPr>
          <w:p w14:paraId="3D315FDE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268</w:t>
            </w:r>
          </w:p>
        </w:tc>
        <w:tc>
          <w:tcPr>
            <w:tcW w:w="1300" w:type="dxa"/>
            <w:noWrap/>
            <w:hideMark/>
          </w:tcPr>
          <w:p w14:paraId="2A379979" w14:textId="77777777" w:rsidR="00F80EBF" w:rsidRPr="00F80EBF" w:rsidRDefault="00F80EBF" w:rsidP="00F80EBF">
            <w:pPr>
              <w:jc w:val="right"/>
              <w:rPr>
                <w:rFonts w:eastAsia="Times New Roman" w:cs="Times New Roman"/>
                <w:color w:val="000000"/>
              </w:rPr>
            </w:pPr>
            <w:r w:rsidRPr="00F80EBF">
              <w:rPr>
                <w:rFonts w:eastAsia="Times New Roman" w:cs="Times New Roman"/>
                <w:color w:val="000000"/>
              </w:rPr>
              <w:t>74.0%</w:t>
            </w:r>
          </w:p>
        </w:tc>
      </w:tr>
    </w:tbl>
    <w:p w14:paraId="63905EB7" w14:textId="77777777" w:rsidR="002709FB" w:rsidRDefault="002709FB" w:rsidP="002709FB"/>
    <w:p w14:paraId="348E8559" w14:textId="77777777" w:rsidR="002709FB" w:rsidRDefault="002709FB" w:rsidP="002709FB">
      <w:r>
        <w:br w:type="page"/>
      </w:r>
    </w:p>
    <w:p w14:paraId="0709EE1D" w14:textId="031A49D1" w:rsidR="006A4D7C" w:rsidRDefault="006A4D7C" w:rsidP="006A4D7C">
      <w:r>
        <w:lastRenderedPageBreak/>
        <w:t>Supplemental Table S2: Hazard ratios from multivariate analysis.</w:t>
      </w:r>
    </w:p>
    <w:tbl>
      <w:tblPr>
        <w:tblStyle w:val="TableGrid"/>
        <w:tblW w:w="6498" w:type="dxa"/>
        <w:tblLook w:val="0600" w:firstRow="0" w:lastRow="0" w:firstColumn="0" w:lastColumn="0" w:noHBand="1" w:noVBand="1"/>
      </w:tblPr>
      <w:tblGrid>
        <w:gridCol w:w="1458"/>
        <w:gridCol w:w="1530"/>
        <w:gridCol w:w="990"/>
        <w:gridCol w:w="1530"/>
        <w:gridCol w:w="990"/>
      </w:tblGrid>
      <w:tr w:rsidR="006A4D7C" w:rsidRPr="00F81810" w14:paraId="35FAADD8" w14:textId="77777777" w:rsidTr="006A4D7C">
        <w:trPr>
          <w:trHeight w:val="301"/>
        </w:trPr>
        <w:tc>
          <w:tcPr>
            <w:tcW w:w="1458" w:type="dxa"/>
            <w:hideMark/>
          </w:tcPr>
          <w:p w14:paraId="23007C2B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hideMark/>
          </w:tcPr>
          <w:p w14:paraId="64A848D9" w14:textId="77777777" w:rsidR="006A4D7C" w:rsidRPr="00F81810" w:rsidRDefault="006A4D7C" w:rsidP="006A4D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2520" w:type="dxa"/>
            <w:gridSpan w:val="2"/>
            <w:hideMark/>
          </w:tcPr>
          <w:p w14:paraId="26FF94C2" w14:textId="77777777" w:rsidR="006A4D7C" w:rsidRPr="00F81810" w:rsidRDefault="006A4D7C" w:rsidP="006A4D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b/>
                <w:bCs/>
                <w:sz w:val="20"/>
                <w:szCs w:val="20"/>
              </w:rPr>
              <w:t>RFS</w:t>
            </w:r>
          </w:p>
        </w:tc>
      </w:tr>
      <w:tr w:rsidR="006A4D7C" w:rsidRPr="00F81810" w14:paraId="68FE0ADF" w14:textId="77777777" w:rsidTr="006A4D7C">
        <w:trPr>
          <w:trHeight w:val="301"/>
        </w:trPr>
        <w:tc>
          <w:tcPr>
            <w:tcW w:w="1458" w:type="dxa"/>
            <w:hideMark/>
          </w:tcPr>
          <w:p w14:paraId="6CEC095D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  <w:hideMark/>
          </w:tcPr>
          <w:p w14:paraId="36302315" w14:textId="77777777" w:rsidR="006A4D7C" w:rsidRPr="00F81810" w:rsidRDefault="006A4D7C" w:rsidP="006A4D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990" w:type="dxa"/>
            <w:hideMark/>
          </w:tcPr>
          <w:p w14:paraId="6FBE9E7D" w14:textId="77777777" w:rsidR="006A4D7C" w:rsidRPr="00F81810" w:rsidRDefault="006A4D7C" w:rsidP="006A4D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P-</w:t>
            </w:r>
            <w:r w:rsidRPr="00F81810">
              <w:rPr>
                <w:rFonts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530" w:type="dxa"/>
            <w:hideMark/>
          </w:tcPr>
          <w:p w14:paraId="7ED314A5" w14:textId="77777777" w:rsidR="006A4D7C" w:rsidRPr="00F81810" w:rsidRDefault="006A4D7C" w:rsidP="006A4D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990" w:type="dxa"/>
            <w:hideMark/>
          </w:tcPr>
          <w:p w14:paraId="02CC0C3C" w14:textId="77777777" w:rsidR="006A4D7C" w:rsidRPr="00F81810" w:rsidRDefault="006A4D7C" w:rsidP="006A4D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P-</w:t>
            </w:r>
            <w:r w:rsidRPr="00F81810">
              <w:rPr>
                <w:rFonts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6A4D7C" w:rsidRPr="00F81810" w14:paraId="1513756C" w14:textId="77777777" w:rsidTr="006A4D7C">
        <w:trPr>
          <w:trHeight w:val="301"/>
        </w:trPr>
        <w:tc>
          <w:tcPr>
            <w:tcW w:w="1458" w:type="dxa"/>
            <w:hideMark/>
          </w:tcPr>
          <w:p w14:paraId="74F40C3D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b/>
                <w:bCs/>
                <w:sz w:val="20"/>
                <w:szCs w:val="20"/>
              </w:rPr>
              <w:t>High centrosomes (</w:t>
            </w:r>
            <w:proofErr w:type="spellStart"/>
            <w:r w:rsidRPr="00F81810">
              <w:rPr>
                <w:rFonts w:cs="Times New Roman"/>
                <w:b/>
                <w:bCs/>
                <w:sz w:val="20"/>
                <w:szCs w:val="20"/>
              </w:rPr>
              <w:t>vs</w:t>
            </w:r>
            <w:proofErr w:type="spellEnd"/>
            <w:r w:rsidRPr="00F81810">
              <w:rPr>
                <w:rFonts w:cs="Times New Roman"/>
                <w:b/>
                <w:bCs/>
                <w:sz w:val="20"/>
                <w:szCs w:val="20"/>
              </w:rPr>
              <w:t xml:space="preserve"> low)</w:t>
            </w:r>
          </w:p>
        </w:tc>
        <w:tc>
          <w:tcPr>
            <w:tcW w:w="1530" w:type="dxa"/>
            <w:hideMark/>
          </w:tcPr>
          <w:p w14:paraId="51868156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1.20 (0.76-1.90)</w:t>
            </w:r>
          </w:p>
        </w:tc>
        <w:tc>
          <w:tcPr>
            <w:tcW w:w="990" w:type="dxa"/>
            <w:hideMark/>
          </w:tcPr>
          <w:p w14:paraId="301C9FC7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0.427</w:t>
            </w:r>
          </w:p>
        </w:tc>
        <w:tc>
          <w:tcPr>
            <w:tcW w:w="1530" w:type="dxa"/>
            <w:hideMark/>
          </w:tcPr>
          <w:p w14:paraId="552A5F79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1.25 (0.82-1.90)</w:t>
            </w:r>
          </w:p>
        </w:tc>
        <w:tc>
          <w:tcPr>
            <w:tcW w:w="990" w:type="dxa"/>
            <w:hideMark/>
          </w:tcPr>
          <w:p w14:paraId="559D780D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0.297</w:t>
            </w:r>
          </w:p>
        </w:tc>
      </w:tr>
      <w:tr w:rsidR="006A4D7C" w:rsidRPr="00F81810" w14:paraId="16C306D3" w14:textId="77777777" w:rsidTr="006A4D7C">
        <w:trPr>
          <w:trHeight w:val="301"/>
        </w:trPr>
        <w:tc>
          <w:tcPr>
            <w:tcW w:w="1458" w:type="dxa"/>
            <w:hideMark/>
          </w:tcPr>
          <w:p w14:paraId="268C7CE3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b/>
                <w:bCs/>
                <w:sz w:val="20"/>
                <w:szCs w:val="20"/>
              </w:rPr>
              <w:t>Stage II (</w:t>
            </w:r>
            <w:proofErr w:type="spellStart"/>
            <w:r w:rsidRPr="00F81810">
              <w:rPr>
                <w:rFonts w:cs="Times New Roman"/>
                <w:b/>
                <w:bCs/>
                <w:sz w:val="20"/>
                <w:szCs w:val="20"/>
              </w:rPr>
              <w:t>vs</w:t>
            </w:r>
            <w:proofErr w:type="spellEnd"/>
            <w:r w:rsidRPr="00F81810">
              <w:rPr>
                <w:rFonts w:cs="Times New Roman"/>
                <w:b/>
                <w:bCs/>
                <w:sz w:val="20"/>
                <w:szCs w:val="20"/>
              </w:rPr>
              <w:t xml:space="preserve"> I)</w:t>
            </w:r>
          </w:p>
        </w:tc>
        <w:tc>
          <w:tcPr>
            <w:tcW w:w="1530" w:type="dxa"/>
            <w:hideMark/>
          </w:tcPr>
          <w:p w14:paraId="769FE355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1.50 (0.87-2.60)</w:t>
            </w:r>
          </w:p>
        </w:tc>
        <w:tc>
          <w:tcPr>
            <w:tcW w:w="990" w:type="dxa"/>
            <w:hideMark/>
          </w:tcPr>
          <w:p w14:paraId="6EE13008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0.143</w:t>
            </w:r>
          </w:p>
        </w:tc>
        <w:tc>
          <w:tcPr>
            <w:tcW w:w="1530" w:type="dxa"/>
            <w:hideMark/>
          </w:tcPr>
          <w:p w14:paraId="4FFCA25C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1.69 (1.03-2.76)</w:t>
            </w:r>
          </w:p>
        </w:tc>
        <w:tc>
          <w:tcPr>
            <w:tcW w:w="990" w:type="dxa"/>
            <w:hideMark/>
          </w:tcPr>
          <w:p w14:paraId="29ED7C37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0.039</w:t>
            </w:r>
          </w:p>
        </w:tc>
      </w:tr>
      <w:tr w:rsidR="006A4D7C" w:rsidRPr="00F81810" w14:paraId="55B7ABFA" w14:textId="77777777" w:rsidTr="006A4D7C">
        <w:trPr>
          <w:trHeight w:val="301"/>
        </w:trPr>
        <w:tc>
          <w:tcPr>
            <w:tcW w:w="1458" w:type="dxa"/>
            <w:hideMark/>
          </w:tcPr>
          <w:p w14:paraId="52E99302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b/>
                <w:bCs/>
                <w:sz w:val="20"/>
                <w:szCs w:val="20"/>
              </w:rPr>
              <w:t>Stage III (</w:t>
            </w:r>
            <w:proofErr w:type="spellStart"/>
            <w:r w:rsidRPr="00F81810">
              <w:rPr>
                <w:rFonts w:cs="Times New Roman"/>
                <w:b/>
                <w:bCs/>
                <w:sz w:val="20"/>
                <w:szCs w:val="20"/>
              </w:rPr>
              <w:t>vs</w:t>
            </w:r>
            <w:proofErr w:type="spellEnd"/>
            <w:r w:rsidRPr="00F81810">
              <w:rPr>
                <w:rFonts w:cs="Times New Roman"/>
                <w:b/>
                <w:bCs/>
                <w:sz w:val="20"/>
                <w:szCs w:val="20"/>
              </w:rPr>
              <w:t xml:space="preserve"> I)</w:t>
            </w:r>
          </w:p>
        </w:tc>
        <w:tc>
          <w:tcPr>
            <w:tcW w:w="1530" w:type="dxa"/>
            <w:hideMark/>
          </w:tcPr>
          <w:p w14:paraId="65B9A311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3.25 (1.69-6.24)</w:t>
            </w:r>
          </w:p>
        </w:tc>
        <w:tc>
          <w:tcPr>
            <w:tcW w:w="990" w:type="dxa"/>
            <w:hideMark/>
          </w:tcPr>
          <w:p w14:paraId="1DB1C03C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1530" w:type="dxa"/>
            <w:hideMark/>
          </w:tcPr>
          <w:p w14:paraId="47287757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3.30 (1.79-6.09)</w:t>
            </w:r>
          </w:p>
        </w:tc>
        <w:tc>
          <w:tcPr>
            <w:tcW w:w="990" w:type="dxa"/>
            <w:hideMark/>
          </w:tcPr>
          <w:p w14:paraId="767731A0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4D7C" w:rsidRPr="00F81810" w14:paraId="2E082931" w14:textId="77777777" w:rsidTr="006A4D7C">
        <w:trPr>
          <w:trHeight w:val="301"/>
        </w:trPr>
        <w:tc>
          <w:tcPr>
            <w:tcW w:w="1458" w:type="dxa"/>
            <w:hideMark/>
          </w:tcPr>
          <w:p w14:paraId="024D828C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HR p</w:t>
            </w:r>
            <w:r w:rsidRPr="00F81810">
              <w:rPr>
                <w:rFonts w:cs="Times New Roman"/>
                <w:b/>
                <w:bCs/>
                <w:sz w:val="20"/>
                <w:szCs w:val="20"/>
              </w:rPr>
              <w:t>ositive (</w:t>
            </w:r>
            <w:proofErr w:type="spellStart"/>
            <w:r w:rsidRPr="00F81810">
              <w:rPr>
                <w:rFonts w:cs="Times New Roman"/>
                <w:b/>
                <w:bCs/>
                <w:sz w:val="20"/>
                <w:szCs w:val="20"/>
              </w:rPr>
              <w:t>vs</w:t>
            </w:r>
            <w:proofErr w:type="spellEnd"/>
            <w:r w:rsidRPr="00F81810">
              <w:rPr>
                <w:rFonts w:cs="Times New Roman"/>
                <w:b/>
                <w:bCs/>
                <w:sz w:val="20"/>
                <w:szCs w:val="20"/>
              </w:rPr>
              <w:t xml:space="preserve"> negative)</w:t>
            </w:r>
          </w:p>
        </w:tc>
        <w:tc>
          <w:tcPr>
            <w:tcW w:w="1530" w:type="dxa"/>
            <w:hideMark/>
          </w:tcPr>
          <w:p w14:paraId="7295D779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0.43 (0.25-0.73)</w:t>
            </w:r>
          </w:p>
        </w:tc>
        <w:tc>
          <w:tcPr>
            <w:tcW w:w="990" w:type="dxa"/>
            <w:hideMark/>
          </w:tcPr>
          <w:p w14:paraId="79783A03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1530" w:type="dxa"/>
            <w:hideMark/>
          </w:tcPr>
          <w:p w14:paraId="14567C01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0.56 (0.34-0.92)</w:t>
            </w:r>
          </w:p>
        </w:tc>
        <w:tc>
          <w:tcPr>
            <w:tcW w:w="990" w:type="dxa"/>
            <w:hideMark/>
          </w:tcPr>
          <w:p w14:paraId="54DFF007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0.021</w:t>
            </w:r>
          </w:p>
        </w:tc>
      </w:tr>
      <w:tr w:rsidR="006A4D7C" w:rsidRPr="00F81810" w14:paraId="230F3E96" w14:textId="77777777" w:rsidTr="006A4D7C">
        <w:trPr>
          <w:trHeight w:val="301"/>
        </w:trPr>
        <w:tc>
          <w:tcPr>
            <w:tcW w:w="1458" w:type="dxa"/>
            <w:hideMark/>
          </w:tcPr>
          <w:p w14:paraId="0A20FED1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HER2 p</w:t>
            </w:r>
            <w:r w:rsidRPr="00F81810">
              <w:rPr>
                <w:rFonts w:cs="Times New Roman"/>
                <w:b/>
                <w:bCs/>
                <w:sz w:val="20"/>
                <w:szCs w:val="20"/>
              </w:rPr>
              <w:t>ositive (</w:t>
            </w:r>
            <w:proofErr w:type="spellStart"/>
            <w:r w:rsidRPr="00F81810">
              <w:rPr>
                <w:rFonts w:cs="Times New Roman"/>
                <w:b/>
                <w:bCs/>
                <w:sz w:val="20"/>
                <w:szCs w:val="20"/>
              </w:rPr>
              <w:t>vs</w:t>
            </w:r>
            <w:proofErr w:type="spellEnd"/>
            <w:r w:rsidRPr="00F81810">
              <w:rPr>
                <w:rFonts w:cs="Times New Roman"/>
                <w:b/>
                <w:bCs/>
                <w:sz w:val="20"/>
                <w:szCs w:val="20"/>
              </w:rPr>
              <w:t xml:space="preserve"> negative)</w:t>
            </w:r>
          </w:p>
        </w:tc>
        <w:tc>
          <w:tcPr>
            <w:tcW w:w="1530" w:type="dxa"/>
            <w:hideMark/>
          </w:tcPr>
          <w:p w14:paraId="2EDC4C61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0.63 (0.33-1.18)</w:t>
            </w:r>
          </w:p>
        </w:tc>
        <w:tc>
          <w:tcPr>
            <w:tcW w:w="990" w:type="dxa"/>
            <w:hideMark/>
          </w:tcPr>
          <w:p w14:paraId="546ADE68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0.151</w:t>
            </w:r>
          </w:p>
        </w:tc>
        <w:tc>
          <w:tcPr>
            <w:tcW w:w="1530" w:type="dxa"/>
            <w:hideMark/>
          </w:tcPr>
          <w:p w14:paraId="22E32C53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0.68 (0.38-1.21)</w:t>
            </w:r>
          </w:p>
        </w:tc>
        <w:tc>
          <w:tcPr>
            <w:tcW w:w="990" w:type="dxa"/>
            <w:hideMark/>
          </w:tcPr>
          <w:p w14:paraId="00283F41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0.185</w:t>
            </w:r>
          </w:p>
        </w:tc>
      </w:tr>
      <w:tr w:rsidR="006A4D7C" w:rsidRPr="00F81810" w14:paraId="0CF60903" w14:textId="77777777" w:rsidTr="006A4D7C">
        <w:trPr>
          <w:trHeight w:val="301"/>
        </w:trPr>
        <w:tc>
          <w:tcPr>
            <w:tcW w:w="1458" w:type="dxa"/>
            <w:hideMark/>
          </w:tcPr>
          <w:p w14:paraId="1AE0CD26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81810">
              <w:rPr>
                <w:rFonts w:cs="Times New Roman"/>
                <w:b/>
                <w:bCs/>
                <w:sz w:val="20"/>
                <w:szCs w:val="20"/>
                <w:lang w:val="sv-SE"/>
              </w:rPr>
              <w:t>Grade</w:t>
            </w:r>
            <w:proofErr w:type="spellEnd"/>
            <w:r w:rsidRPr="00F81810">
              <w:rPr>
                <w:rFonts w:cs="Times New Roman"/>
                <w:b/>
                <w:bCs/>
                <w:sz w:val="20"/>
                <w:szCs w:val="20"/>
                <w:lang w:val="sv-SE"/>
              </w:rPr>
              <w:t xml:space="preserve"> 2 (vs 1)</w:t>
            </w:r>
          </w:p>
        </w:tc>
        <w:tc>
          <w:tcPr>
            <w:tcW w:w="1530" w:type="dxa"/>
            <w:hideMark/>
          </w:tcPr>
          <w:p w14:paraId="3D2AE5B3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1.38 (0.70-2.72)</w:t>
            </w:r>
          </w:p>
        </w:tc>
        <w:tc>
          <w:tcPr>
            <w:tcW w:w="990" w:type="dxa"/>
            <w:hideMark/>
          </w:tcPr>
          <w:p w14:paraId="31BAD507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0.355</w:t>
            </w:r>
          </w:p>
        </w:tc>
        <w:tc>
          <w:tcPr>
            <w:tcW w:w="1530" w:type="dxa"/>
            <w:hideMark/>
          </w:tcPr>
          <w:p w14:paraId="678B2E94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1.37 (0.75-2.53)</w:t>
            </w:r>
          </w:p>
        </w:tc>
        <w:tc>
          <w:tcPr>
            <w:tcW w:w="990" w:type="dxa"/>
            <w:hideMark/>
          </w:tcPr>
          <w:p w14:paraId="6186D714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0.308</w:t>
            </w:r>
          </w:p>
        </w:tc>
      </w:tr>
      <w:tr w:rsidR="006A4D7C" w:rsidRPr="00F81810" w14:paraId="2E18A405" w14:textId="77777777" w:rsidTr="006A4D7C">
        <w:trPr>
          <w:trHeight w:val="301"/>
        </w:trPr>
        <w:tc>
          <w:tcPr>
            <w:tcW w:w="1458" w:type="dxa"/>
            <w:hideMark/>
          </w:tcPr>
          <w:p w14:paraId="55C47D66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81810">
              <w:rPr>
                <w:rFonts w:cs="Times New Roman"/>
                <w:b/>
                <w:bCs/>
                <w:sz w:val="20"/>
                <w:szCs w:val="20"/>
                <w:lang w:val="sv-SE"/>
              </w:rPr>
              <w:t>Grade</w:t>
            </w:r>
            <w:proofErr w:type="spellEnd"/>
            <w:r w:rsidRPr="00F81810">
              <w:rPr>
                <w:rFonts w:cs="Times New Roman"/>
                <w:b/>
                <w:bCs/>
                <w:sz w:val="20"/>
                <w:szCs w:val="20"/>
                <w:lang w:val="sv-SE"/>
              </w:rPr>
              <w:t xml:space="preserve"> 3 (vs 1)</w:t>
            </w:r>
          </w:p>
        </w:tc>
        <w:tc>
          <w:tcPr>
            <w:tcW w:w="1530" w:type="dxa"/>
            <w:hideMark/>
          </w:tcPr>
          <w:p w14:paraId="6E0B8C91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1.61 (0.77-3.37)</w:t>
            </w:r>
          </w:p>
        </w:tc>
        <w:tc>
          <w:tcPr>
            <w:tcW w:w="990" w:type="dxa"/>
            <w:hideMark/>
          </w:tcPr>
          <w:p w14:paraId="4C1C80B3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0.207</w:t>
            </w:r>
          </w:p>
        </w:tc>
        <w:tc>
          <w:tcPr>
            <w:tcW w:w="1530" w:type="dxa"/>
            <w:hideMark/>
          </w:tcPr>
          <w:p w14:paraId="7C822DC3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1.68 (0.87-3.25)</w:t>
            </w:r>
          </w:p>
        </w:tc>
        <w:tc>
          <w:tcPr>
            <w:tcW w:w="990" w:type="dxa"/>
            <w:hideMark/>
          </w:tcPr>
          <w:p w14:paraId="292290C5" w14:textId="77777777" w:rsidR="006A4D7C" w:rsidRPr="00F81810" w:rsidRDefault="006A4D7C" w:rsidP="006A4D7C">
            <w:pPr>
              <w:rPr>
                <w:rFonts w:cs="Times New Roman"/>
                <w:sz w:val="20"/>
                <w:szCs w:val="20"/>
              </w:rPr>
            </w:pPr>
            <w:r w:rsidRPr="00F81810">
              <w:rPr>
                <w:rFonts w:cs="Times New Roman"/>
                <w:sz w:val="20"/>
                <w:szCs w:val="20"/>
              </w:rPr>
              <w:t>0.125</w:t>
            </w:r>
          </w:p>
        </w:tc>
      </w:tr>
    </w:tbl>
    <w:p w14:paraId="32159C0C" w14:textId="77777777" w:rsidR="006A4D7C" w:rsidRDefault="006A4D7C" w:rsidP="002709FB"/>
    <w:p w14:paraId="527176CE" w14:textId="77777777" w:rsidR="006A4D7C" w:rsidRDefault="006A4D7C">
      <w:pPr>
        <w:spacing w:after="200" w:line="276" w:lineRule="auto"/>
      </w:pPr>
      <w:r>
        <w:br w:type="page"/>
      </w:r>
    </w:p>
    <w:p w14:paraId="5A9E6C44" w14:textId="228E9186" w:rsidR="002709FB" w:rsidRDefault="006A4D7C" w:rsidP="002709FB">
      <w:r>
        <w:lastRenderedPageBreak/>
        <w:t>Supplemental Table S3</w:t>
      </w:r>
      <w:r w:rsidR="002709FB">
        <w:t xml:space="preserve">: Sequences of primers used for </w:t>
      </w:r>
      <w:proofErr w:type="spellStart"/>
      <w:r w:rsidR="002709FB">
        <w:t>qRT</w:t>
      </w:r>
      <w:proofErr w:type="spellEnd"/>
      <w:r w:rsidR="002709FB">
        <w:t>-PCR.</w:t>
      </w:r>
    </w:p>
    <w:tbl>
      <w:tblPr>
        <w:tblStyle w:val="TableGrid"/>
        <w:tblW w:w="9198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278"/>
        <w:gridCol w:w="3870"/>
        <w:gridCol w:w="4050"/>
      </w:tblGrid>
      <w:tr w:rsidR="002709FB" w14:paraId="03E9BFAD" w14:textId="77777777" w:rsidTr="006A4D7C">
        <w:tc>
          <w:tcPr>
            <w:tcW w:w="1278" w:type="dxa"/>
          </w:tcPr>
          <w:p w14:paraId="0AAC4ABE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cs="Times New Roman"/>
              </w:rPr>
              <w:t>Gene</w:t>
            </w:r>
          </w:p>
        </w:tc>
        <w:tc>
          <w:tcPr>
            <w:tcW w:w="3870" w:type="dxa"/>
          </w:tcPr>
          <w:p w14:paraId="0EBC0CEE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cs="Times New Roman"/>
              </w:rPr>
              <w:t>Forward Sequence</w:t>
            </w:r>
          </w:p>
        </w:tc>
        <w:tc>
          <w:tcPr>
            <w:tcW w:w="4050" w:type="dxa"/>
          </w:tcPr>
          <w:p w14:paraId="5F48B8E3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cs="Times New Roman"/>
              </w:rPr>
              <w:t>Reverse Sequence</w:t>
            </w:r>
          </w:p>
        </w:tc>
      </w:tr>
      <w:tr w:rsidR="002709FB" w14:paraId="57C4AF80" w14:textId="77777777" w:rsidTr="006A4D7C">
        <w:tc>
          <w:tcPr>
            <w:tcW w:w="1278" w:type="dxa"/>
          </w:tcPr>
          <w:p w14:paraId="396AEFD8" w14:textId="77777777" w:rsidR="002709FB" w:rsidRPr="008E0A18" w:rsidRDefault="002709FB" w:rsidP="006A4D7C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RRN18S</w:t>
            </w:r>
          </w:p>
        </w:tc>
        <w:tc>
          <w:tcPr>
            <w:tcW w:w="3870" w:type="dxa"/>
          </w:tcPr>
          <w:p w14:paraId="567FFA73" w14:textId="77777777" w:rsidR="002709FB" w:rsidRPr="008E0A18" w:rsidRDefault="002709FB" w:rsidP="006A4D7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8E0A18">
              <w:rPr>
                <w:rFonts w:cs="Times New Roman"/>
              </w:rPr>
              <w:t>GTAACCCGTTGAACCCCATT</w:t>
            </w:r>
          </w:p>
        </w:tc>
        <w:tc>
          <w:tcPr>
            <w:tcW w:w="4050" w:type="dxa"/>
          </w:tcPr>
          <w:p w14:paraId="06B7E479" w14:textId="77777777" w:rsidR="002709FB" w:rsidRPr="008E0A18" w:rsidRDefault="002709FB" w:rsidP="006A4D7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8E0A18">
              <w:rPr>
                <w:rFonts w:cs="Times New Roman"/>
              </w:rPr>
              <w:t>CCATCCAATCGGTAGTAGCG</w:t>
            </w:r>
          </w:p>
        </w:tc>
      </w:tr>
      <w:tr w:rsidR="002709FB" w14:paraId="4E527035" w14:textId="77777777" w:rsidTr="006A4D7C">
        <w:tc>
          <w:tcPr>
            <w:tcW w:w="1278" w:type="dxa"/>
          </w:tcPr>
          <w:p w14:paraId="2F8DAE86" w14:textId="77777777" w:rsidR="002709FB" w:rsidRPr="008E0A18" w:rsidRDefault="002709FB" w:rsidP="006A4D7C">
            <w:pPr>
              <w:rPr>
                <w:rFonts w:cs="Times New Roman"/>
                <w:i/>
              </w:rPr>
            </w:pPr>
            <w:r w:rsidRPr="008E0A18">
              <w:rPr>
                <w:rFonts w:cs="Times New Roman"/>
                <w:i/>
              </w:rPr>
              <w:t>GAPDH</w:t>
            </w:r>
          </w:p>
        </w:tc>
        <w:tc>
          <w:tcPr>
            <w:tcW w:w="3870" w:type="dxa"/>
          </w:tcPr>
          <w:p w14:paraId="696D092B" w14:textId="77777777" w:rsidR="002709FB" w:rsidRPr="008E0A18" w:rsidRDefault="002709FB" w:rsidP="006A4D7C">
            <w:pPr>
              <w:rPr>
                <w:rFonts w:eastAsia="Times New Roman" w:cs="Times New Roman"/>
              </w:rPr>
            </w:pPr>
            <w:r w:rsidRPr="008E0A18">
              <w:rPr>
                <w:rFonts w:eastAsia="Times New Roman" w:cs="Times New Roman"/>
              </w:rPr>
              <w:t>GGAGCGAGATCCCTCCAAAAT</w:t>
            </w:r>
          </w:p>
        </w:tc>
        <w:tc>
          <w:tcPr>
            <w:tcW w:w="4050" w:type="dxa"/>
          </w:tcPr>
          <w:p w14:paraId="1705A332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</w:rPr>
              <w:t>GGCTGTTGTCATACTTCTCATGG</w:t>
            </w:r>
          </w:p>
        </w:tc>
      </w:tr>
      <w:tr w:rsidR="002709FB" w14:paraId="1DAAB0EF" w14:textId="77777777" w:rsidTr="006A4D7C">
        <w:tc>
          <w:tcPr>
            <w:tcW w:w="1278" w:type="dxa"/>
          </w:tcPr>
          <w:p w14:paraId="4BA78030" w14:textId="77777777" w:rsidR="002709FB" w:rsidRPr="008E0A18" w:rsidRDefault="002709FB" w:rsidP="006A4D7C">
            <w:pPr>
              <w:rPr>
                <w:rFonts w:cs="Times New Roman"/>
                <w:i/>
              </w:rPr>
            </w:pPr>
            <w:r w:rsidRPr="008E0A18">
              <w:rPr>
                <w:rFonts w:cs="Times New Roman"/>
                <w:i/>
              </w:rPr>
              <w:t>ACTB</w:t>
            </w:r>
          </w:p>
        </w:tc>
        <w:tc>
          <w:tcPr>
            <w:tcW w:w="3870" w:type="dxa"/>
          </w:tcPr>
          <w:p w14:paraId="73ED9098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</w:rPr>
              <w:t>CATGTACGTTGCTATCCAGGC</w:t>
            </w:r>
          </w:p>
        </w:tc>
        <w:tc>
          <w:tcPr>
            <w:tcW w:w="4050" w:type="dxa"/>
          </w:tcPr>
          <w:p w14:paraId="7BD10B48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</w:rPr>
              <w:t>CTCCTTAATGTCACGCACGAT</w:t>
            </w:r>
          </w:p>
        </w:tc>
      </w:tr>
      <w:tr w:rsidR="002709FB" w14:paraId="1BC0C4B8" w14:textId="77777777" w:rsidTr="006A4D7C">
        <w:tc>
          <w:tcPr>
            <w:tcW w:w="1278" w:type="dxa"/>
          </w:tcPr>
          <w:p w14:paraId="38528A54" w14:textId="77777777" w:rsidR="002709FB" w:rsidRPr="008E0A18" w:rsidRDefault="002709FB" w:rsidP="006A4D7C">
            <w:pPr>
              <w:rPr>
                <w:rFonts w:cs="Times New Roman"/>
                <w:i/>
              </w:rPr>
            </w:pPr>
            <w:r w:rsidRPr="008E0A18">
              <w:rPr>
                <w:rFonts w:cs="Times New Roman"/>
                <w:i/>
              </w:rPr>
              <w:t>KRT7</w:t>
            </w:r>
          </w:p>
        </w:tc>
        <w:tc>
          <w:tcPr>
            <w:tcW w:w="3870" w:type="dxa"/>
          </w:tcPr>
          <w:p w14:paraId="5191999F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  <w:color w:val="000000"/>
              </w:rPr>
              <w:t>TCCGCGAGGTCACCATTAAC</w:t>
            </w:r>
          </w:p>
        </w:tc>
        <w:tc>
          <w:tcPr>
            <w:tcW w:w="4050" w:type="dxa"/>
          </w:tcPr>
          <w:p w14:paraId="59BF522F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  <w:color w:val="000000"/>
              </w:rPr>
              <w:t>GCTCTGTCAACTCCGTCTCAT</w:t>
            </w:r>
          </w:p>
        </w:tc>
      </w:tr>
      <w:tr w:rsidR="002709FB" w14:paraId="1A18121E" w14:textId="77777777" w:rsidTr="006A4D7C">
        <w:tc>
          <w:tcPr>
            <w:tcW w:w="1278" w:type="dxa"/>
          </w:tcPr>
          <w:p w14:paraId="4D47930C" w14:textId="77777777" w:rsidR="002709FB" w:rsidRPr="008E0A18" w:rsidRDefault="002709FB" w:rsidP="006A4D7C">
            <w:pPr>
              <w:rPr>
                <w:rFonts w:cs="Times New Roman"/>
                <w:i/>
              </w:rPr>
            </w:pPr>
            <w:r w:rsidRPr="008E0A18">
              <w:rPr>
                <w:rFonts w:cs="Times New Roman"/>
                <w:i/>
              </w:rPr>
              <w:t>KRT18</w:t>
            </w:r>
          </w:p>
        </w:tc>
        <w:tc>
          <w:tcPr>
            <w:tcW w:w="3870" w:type="dxa"/>
          </w:tcPr>
          <w:p w14:paraId="4DE102C8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  <w:color w:val="000000"/>
              </w:rPr>
              <w:t>GGCATCCAGAACGAGAAGGAG</w:t>
            </w:r>
          </w:p>
        </w:tc>
        <w:tc>
          <w:tcPr>
            <w:tcW w:w="4050" w:type="dxa"/>
          </w:tcPr>
          <w:p w14:paraId="4C34A12D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  <w:color w:val="000000"/>
              </w:rPr>
              <w:t>ATTGTCCACAGTATTTGCGAAGA</w:t>
            </w:r>
          </w:p>
        </w:tc>
      </w:tr>
      <w:tr w:rsidR="002709FB" w14:paraId="4CC16CC2" w14:textId="77777777" w:rsidTr="006A4D7C">
        <w:tc>
          <w:tcPr>
            <w:tcW w:w="1278" w:type="dxa"/>
          </w:tcPr>
          <w:p w14:paraId="287BC96A" w14:textId="77777777" w:rsidR="002709FB" w:rsidRPr="008E0A18" w:rsidRDefault="002709FB" w:rsidP="006A4D7C">
            <w:pPr>
              <w:rPr>
                <w:rFonts w:cs="Times New Roman"/>
                <w:i/>
              </w:rPr>
            </w:pPr>
            <w:r w:rsidRPr="008E0A18">
              <w:rPr>
                <w:rFonts w:cs="Times New Roman"/>
                <w:i/>
              </w:rPr>
              <w:t>KRT19</w:t>
            </w:r>
          </w:p>
        </w:tc>
        <w:tc>
          <w:tcPr>
            <w:tcW w:w="3870" w:type="dxa"/>
          </w:tcPr>
          <w:p w14:paraId="2FEAAA0C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  <w:color w:val="000000"/>
              </w:rPr>
              <w:t>AACGGCGAGCTAGAGGTGA</w:t>
            </w:r>
          </w:p>
        </w:tc>
        <w:tc>
          <w:tcPr>
            <w:tcW w:w="4050" w:type="dxa"/>
          </w:tcPr>
          <w:p w14:paraId="588A4D39" w14:textId="77777777" w:rsidR="002709FB" w:rsidRPr="008E0A18" w:rsidRDefault="002709FB" w:rsidP="006A4D7C">
            <w:pPr>
              <w:rPr>
                <w:rFonts w:cs="Times New Roman"/>
              </w:rPr>
            </w:pPr>
            <w:r w:rsidRPr="008E0A18">
              <w:rPr>
                <w:rFonts w:eastAsia="Times New Roman" w:cs="Times New Roman"/>
                <w:color w:val="000000"/>
              </w:rPr>
              <w:t>GGATGGTCGTGTAGTAGTGGC</w:t>
            </w:r>
          </w:p>
        </w:tc>
      </w:tr>
    </w:tbl>
    <w:p w14:paraId="33761B47" w14:textId="77777777" w:rsidR="002709FB" w:rsidRDefault="002709FB" w:rsidP="002709FB"/>
    <w:p w14:paraId="55015399" w14:textId="77777777" w:rsidR="002709FB" w:rsidRDefault="002709FB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EF1087F" w14:textId="77777777" w:rsidR="002709FB" w:rsidRDefault="002709FB" w:rsidP="002709FB">
      <w:r>
        <w:rPr>
          <w:b/>
        </w:rPr>
        <w:lastRenderedPageBreak/>
        <w:t>Supplemental Figure 1</w:t>
      </w:r>
      <w:r w:rsidRPr="008634A1">
        <w:rPr>
          <w:b/>
        </w:rPr>
        <w:t>:</w:t>
      </w:r>
      <w:r>
        <w:t xml:space="preserve"> Distribution of average centrosome number per cell in the breast cancer patients represented in our TMA.</w:t>
      </w:r>
    </w:p>
    <w:p w14:paraId="6FDFC9E6" w14:textId="77777777" w:rsidR="002709FB" w:rsidRDefault="002709FB" w:rsidP="002709FB">
      <w:r>
        <w:rPr>
          <w:noProof/>
        </w:rPr>
        <w:drawing>
          <wp:inline distT="0" distB="0" distL="0" distR="0" wp14:anchorId="38B0E759" wp14:editId="75A81CBE">
            <wp:extent cx="5939790" cy="5894705"/>
            <wp:effectExtent l="0" t="0" r="3810" b="0"/>
            <wp:docPr id="1" name="Picture 1" descr="K:\Ryan\Centrosome TMA Paper\Supp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Ryan\Centrosome TMA Paper\Supp Fig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9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16D9E" w14:textId="77777777" w:rsidR="002709FB" w:rsidRDefault="002709FB" w:rsidP="002709FB"/>
    <w:p w14:paraId="09E74A5A" w14:textId="77777777" w:rsidR="002709FB" w:rsidRDefault="002709FB" w:rsidP="002709FB">
      <w:r>
        <w:br w:type="page"/>
      </w:r>
    </w:p>
    <w:p w14:paraId="51FDD937" w14:textId="6D06FAFD" w:rsidR="006A4D7C" w:rsidRPr="006A4D7C" w:rsidRDefault="006A4D7C" w:rsidP="002709FB">
      <w:r>
        <w:rPr>
          <w:b/>
        </w:rPr>
        <w:lastRenderedPageBreak/>
        <w:t xml:space="preserve">Supplemental Figure 2: Correlations between centrosome amplification and nodal status, </w:t>
      </w:r>
      <w:r w:rsidR="00FC2E73">
        <w:rPr>
          <w:b/>
        </w:rPr>
        <w:t xml:space="preserve">patient age, and </w:t>
      </w:r>
      <w:r>
        <w:rPr>
          <w:b/>
        </w:rPr>
        <w:t>tumor size.</w:t>
      </w:r>
      <w:r>
        <w:t xml:space="preserve"> CA was defined as an average of greater than 2 centrosomes</w:t>
      </w:r>
      <w:r w:rsidR="00D25300">
        <w:t xml:space="preserve"> (marked by pericentrin staining)</w:t>
      </w:r>
      <w:r>
        <w:t xml:space="preserve"> per cell across the 3 tumor regions for each patient.</w:t>
      </w:r>
      <w:r w:rsidR="00D25300">
        <w:t xml:space="preserve"> (A) Bars represent percentage of patients with positive nodes </w:t>
      </w:r>
      <w:r w:rsidR="00D25300" w:rsidRPr="0031564E">
        <w:rPr>
          <w:rFonts w:eastAsia="MS Gothic" w:cs="Times New Roman"/>
          <w:color w:val="000000"/>
        </w:rPr>
        <w:t xml:space="preserve">± </w:t>
      </w:r>
      <w:r w:rsidR="00D25300">
        <w:rPr>
          <w:rFonts w:cs="Times New Roman"/>
        </w:rPr>
        <w:t xml:space="preserve">standard error of proportion. (B-C) </w:t>
      </w:r>
      <w:r w:rsidR="00D25300">
        <w:t xml:space="preserve">Bars represent </w:t>
      </w:r>
      <w:r w:rsidR="00D25300">
        <w:t>average values</w:t>
      </w:r>
      <w:r w:rsidR="00D25300">
        <w:t xml:space="preserve"> </w:t>
      </w:r>
      <w:r w:rsidR="00D25300" w:rsidRPr="0031564E">
        <w:rPr>
          <w:rFonts w:eastAsia="MS Gothic" w:cs="Times New Roman"/>
          <w:color w:val="000000"/>
        </w:rPr>
        <w:t xml:space="preserve">± </w:t>
      </w:r>
      <w:r w:rsidR="00D25300">
        <w:rPr>
          <w:rFonts w:cs="Times New Roman"/>
        </w:rPr>
        <w:t>SE</w:t>
      </w:r>
      <w:r w:rsidR="00D25300">
        <w:rPr>
          <w:rFonts w:cs="Times New Roman"/>
        </w:rPr>
        <w:t>.</w:t>
      </w:r>
    </w:p>
    <w:p w14:paraId="1282ED1F" w14:textId="47313A31" w:rsidR="006A4D7C" w:rsidRDefault="00FC2E73" w:rsidP="002709FB">
      <w:pPr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5D3B1057" wp14:editId="3A0E070C">
            <wp:extent cx="5937885" cy="2129790"/>
            <wp:effectExtent l="0" t="0" r="5715" b="3810"/>
            <wp:docPr id="6" name="Picture 6" descr="Macintosh HD:Users:ryan:Desktop:Supp 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yan:Desktop:Supp Fig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72C84" w14:textId="77777777" w:rsidR="006A4D7C" w:rsidRDefault="006A4D7C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91C0D3B" w14:textId="1AE753B4" w:rsidR="002709FB" w:rsidRDefault="006A4D7C" w:rsidP="002709FB">
      <w:pPr>
        <w:rPr>
          <w:rFonts w:cs="Times New Roman"/>
        </w:rPr>
      </w:pPr>
      <w:r>
        <w:rPr>
          <w:b/>
        </w:rPr>
        <w:lastRenderedPageBreak/>
        <w:t>Supplemental Figure 3</w:t>
      </w:r>
      <w:r w:rsidR="002709FB">
        <w:rPr>
          <w:b/>
        </w:rPr>
        <w:t>: C</w:t>
      </w:r>
      <w:r w:rsidR="002709FB" w:rsidRPr="000D4713">
        <w:rPr>
          <w:b/>
        </w:rPr>
        <w:t xml:space="preserve">entrosome </w:t>
      </w:r>
      <w:r w:rsidR="002709FB">
        <w:rPr>
          <w:b/>
        </w:rPr>
        <w:t xml:space="preserve">clustering but not structural </w:t>
      </w:r>
      <w:r w:rsidR="002709FB" w:rsidRPr="000D4713">
        <w:rPr>
          <w:b/>
        </w:rPr>
        <w:t>abnormalities correlate with worse outcomes</w:t>
      </w:r>
      <w:r w:rsidR="002709FB">
        <w:rPr>
          <w:b/>
        </w:rPr>
        <w:t xml:space="preserve"> in breast cancer</w:t>
      </w:r>
      <w:r w:rsidR="002709FB" w:rsidRPr="000D4713">
        <w:rPr>
          <w:b/>
        </w:rPr>
        <w:t>.</w:t>
      </w:r>
      <w:r w:rsidR="002709FB">
        <w:t xml:space="preserve"> Numbers and percentages in the left column indicate tumors containing centrosomes with atypical shapes, clusterin</w:t>
      </w:r>
      <w:r>
        <w:t>g, specking, and increased size</w:t>
      </w:r>
      <w:r w:rsidR="002709FB">
        <w:t xml:space="preserve">. </w:t>
      </w:r>
      <w:r w:rsidR="002709FB">
        <w:rPr>
          <w:rFonts w:eastAsia="Times New Roman" w:cs="Times New Roman"/>
        </w:rPr>
        <w:t xml:space="preserve">Tumors were considered to have atypical centrosome shapes if these were observed in more than 1 of the cells counted in at least 2 of the 3 tumor regions investigated; this same criterion was used for analysis of centrosome clustering and speckling. Clustering was defined as more than 2 distinct pericentrin foci together. Speckling was defined as more than 5 distinct pericentrin foci, which were smaller than typical centrosomes. </w:t>
      </w:r>
      <w:r w:rsidR="002709FB">
        <w:t xml:space="preserve">For size, patients were divided into two groups (small versus large centrosomes) using the median centrosome size (0.99 </w:t>
      </w:r>
      <w:proofErr w:type="spellStart"/>
      <w:r w:rsidR="002709FB" w:rsidRPr="00AD38E2">
        <w:rPr>
          <w:rFonts w:cs="Times New Roman"/>
          <w:color w:val="000000"/>
        </w:rPr>
        <w:t>μ</w:t>
      </w:r>
      <w:r w:rsidR="002709FB" w:rsidRPr="00AD38E2">
        <w:rPr>
          <w:rFonts w:cs="Times New Roman"/>
        </w:rPr>
        <w:t>m</w:t>
      </w:r>
      <w:proofErr w:type="spellEnd"/>
      <w:r w:rsidR="002709FB">
        <w:t xml:space="preserve">) as the cutoff; therefore, half of cases fall into each group. Overall survival and recurrence-free survival are plotted using the Kaplan Meier method, and log rank tests were used to determine p values. Blue = DNA, green = pericentrin. Scale </w:t>
      </w:r>
      <w:r w:rsidR="002709FB" w:rsidRPr="00AD38E2">
        <w:rPr>
          <w:rFonts w:cs="Times New Roman"/>
        </w:rPr>
        <w:t xml:space="preserve">bar = 5 </w:t>
      </w:r>
      <w:proofErr w:type="spellStart"/>
      <w:r w:rsidR="002709FB" w:rsidRPr="00AD38E2">
        <w:rPr>
          <w:rFonts w:cs="Times New Roman"/>
          <w:color w:val="000000"/>
        </w:rPr>
        <w:t>μ</w:t>
      </w:r>
      <w:r w:rsidR="002709FB" w:rsidRPr="00AD38E2">
        <w:rPr>
          <w:rFonts w:cs="Times New Roman"/>
        </w:rPr>
        <w:t>m</w:t>
      </w:r>
      <w:proofErr w:type="spellEnd"/>
      <w:r w:rsidR="002709FB" w:rsidRPr="00AD38E2">
        <w:rPr>
          <w:rFonts w:cs="Times New Roman"/>
        </w:rPr>
        <w:t>.</w:t>
      </w:r>
    </w:p>
    <w:p w14:paraId="14343C32" w14:textId="77777777" w:rsidR="002709FB" w:rsidRPr="00C4323D" w:rsidRDefault="002709FB" w:rsidP="002709FB">
      <w:pPr>
        <w:rPr>
          <w:b/>
        </w:rPr>
      </w:pPr>
      <w:r>
        <w:rPr>
          <w:b/>
          <w:noProof/>
        </w:rPr>
        <w:drawing>
          <wp:inline distT="0" distB="0" distL="0" distR="0" wp14:anchorId="4D6395F1" wp14:editId="007C0E34">
            <wp:extent cx="5939790" cy="5267325"/>
            <wp:effectExtent l="0" t="0" r="3810" b="9525"/>
            <wp:docPr id="2" name="Picture 2" descr="K:\Ryan\Centrosome TMA Paper\Supp 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Ryan\Centrosome TMA Paper\Supp Fig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00A3" w14:textId="77777777" w:rsidR="002709FB" w:rsidRDefault="002709FB" w:rsidP="002709FB"/>
    <w:p w14:paraId="22834914" w14:textId="77777777" w:rsidR="002709FB" w:rsidRDefault="002709FB" w:rsidP="002709FB">
      <w:r>
        <w:br w:type="page"/>
      </w:r>
    </w:p>
    <w:p w14:paraId="21975245" w14:textId="7D011C52" w:rsidR="002709FB" w:rsidRDefault="006A4D7C" w:rsidP="002709FB">
      <w:r>
        <w:rPr>
          <w:b/>
        </w:rPr>
        <w:lastRenderedPageBreak/>
        <w:t>Supplemental Figure 4</w:t>
      </w:r>
      <w:r w:rsidR="002709FB" w:rsidRPr="003A3A81">
        <w:rPr>
          <w:b/>
        </w:rPr>
        <w:t xml:space="preserve">: </w:t>
      </w:r>
      <w:r w:rsidR="002709FB">
        <w:rPr>
          <w:b/>
        </w:rPr>
        <w:t>CIN is prognostic of worse breast cancer-related survival</w:t>
      </w:r>
      <w:r w:rsidR="002709FB" w:rsidRPr="003A3A81">
        <w:rPr>
          <w:b/>
        </w:rPr>
        <w:t>.</w:t>
      </w:r>
      <w:r w:rsidR="002709FB" w:rsidRPr="00AD38E2">
        <w:t xml:space="preserve"> </w:t>
      </w:r>
      <w:r w:rsidR="002709FB">
        <w:t>All-cause o</w:t>
      </w:r>
      <w:r w:rsidR="002709FB" w:rsidRPr="00AD38E2">
        <w:t>verall survival</w:t>
      </w:r>
      <w:r w:rsidR="002709FB">
        <w:t xml:space="preserve"> (A</w:t>
      </w:r>
      <w:r w:rsidR="002709FB" w:rsidRPr="00AD38E2">
        <w:t>)</w:t>
      </w:r>
      <w:r w:rsidR="002709FB">
        <w:t xml:space="preserve">, </w:t>
      </w:r>
      <w:r w:rsidR="002709FB" w:rsidRPr="00AD38E2">
        <w:t>recurrence-free survival</w:t>
      </w:r>
      <w:r w:rsidR="002709FB">
        <w:t xml:space="preserve"> (B</w:t>
      </w:r>
      <w:r w:rsidR="002709FB" w:rsidRPr="00AD38E2">
        <w:t>)</w:t>
      </w:r>
      <w:r w:rsidR="002709FB">
        <w:t>, and breast cancer-specific survival (C)</w:t>
      </w:r>
      <w:r w:rsidR="002709FB" w:rsidRPr="00AD38E2">
        <w:t xml:space="preserve"> were assessed </w:t>
      </w:r>
      <w:r w:rsidR="002709FB">
        <w:t>based on the presence of CIN</w:t>
      </w:r>
      <w:r w:rsidR="002709FB" w:rsidRPr="00AD38E2">
        <w:t>. Displayed</w:t>
      </w:r>
      <w:r w:rsidR="002709FB">
        <w:t xml:space="preserve"> p-values </w:t>
      </w:r>
      <w:r w:rsidR="002709FB" w:rsidRPr="0031564E">
        <w:rPr>
          <w:rFonts w:cs="Times New Roman"/>
        </w:rPr>
        <w:t>a</w:t>
      </w:r>
      <w:r w:rsidR="002709FB">
        <w:rPr>
          <w:rFonts w:cs="Times New Roman"/>
        </w:rPr>
        <w:t>re from log rank tests.</w:t>
      </w:r>
    </w:p>
    <w:p w14:paraId="453BD7EA" w14:textId="77777777" w:rsidR="002709FB" w:rsidRDefault="002709FB" w:rsidP="002709FB">
      <w:pPr>
        <w:rPr>
          <w:b/>
        </w:rPr>
      </w:pPr>
      <w:r>
        <w:rPr>
          <w:b/>
          <w:noProof/>
        </w:rPr>
        <w:drawing>
          <wp:inline distT="0" distB="0" distL="0" distR="0" wp14:anchorId="32399797" wp14:editId="66794642">
            <wp:extent cx="5939790" cy="2040255"/>
            <wp:effectExtent l="0" t="0" r="3810" b="0"/>
            <wp:docPr id="3" name="Picture 3" descr="K:\Ryan\Centrosome TMA Paper\Supp Fig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Ryan\Centrosome TMA Paper\Supp Fig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7045A" w14:textId="77777777" w:rsidR="002709FB" w:rsidRDefault="002709FB" w:rsidP="002709FB">
      <w:pPr>
        <w:rPr>
          <w:b/>
        </w:rPr>
      </w:pPr>
      <w:r>
        <w:rPr>
          <w:b/>
        </w:rPr>
        <w:br w:type="page"/>
      </w:r>
    </w:p>
    <w:p w14:paraId="0ACEAA18" w14:textId="109DD932" w:rsidR="002709FB" w:rsidRDefault="002709FB" w:rsidP="002709FB">
      <w:r>
        <w:rPr>
          <w:b/>
        </w:rPr>
        <w:lastRenderedPageBreak/>
        <w:t>Suppleme</w:t>
      </w:r>
      <w:r w:rsidR="006A4D7C">
        <w:rPr>
          <w:b/>
        </w:rPr>
        <w:t>ntal Figure 5</w:t>
      </w:r>
      <w:r w:rsidRPr="003A3A81">
        <w:rPr>
          <w:b/>
        </w:rPr>
        <w:t>: Centrosome amplification correlates with adverse clinical factors.</w:t>
      </w:r>
      <w:r w:rsidRPr="00AD38E2">
        <w:t xml:space="preserve"> </w:t>
      </w:r>
      <w:r>
        <w:t xml:space="preserve">(A) </w:t>
      </w:r>
      <w:r w:rsidRPr="00AD38E2">
        <w:t>These a</w:t>
      </w:r>
      <w:r>
        <w:t>nalyses used</w:t>
      </w:r>
      <w:r w:rsidRPr="00AD38E2">
        <w:t xml:space="preserve"> the overlap of pericentrin and polyglutamylated tubulin markers</w:t>
      </w:r>
      <w:r>
        <w:t xml:space="preserve"> to define centrosomes. The pericentrin and polyglutamylated tubulin images are enlarged from the boxed region in the merged image. Scale bar = 2 </w:t>
      </w:r>
      <w:proofErr w:type="spellStart"/>
      <w:r w:rsidRPr="00AD38E2">
        <w:rPr>
          <w:rFonts w:cs="Times New Roman"/>
          <w:color w:val="000000"/>
        </w:rPr>
        <w:t>μ</w:t>
      </w:r>
      <w:r w:rsidRPr="00AD38E2">
        <w:rPr>
          <w:rFonts w:cs="Times New Roman"/>
        </w:rPr>
        <w:t>m</w:t>
      </w:r>
      <w:proofErr w:type="spellEnd"/>
      <w:r>
        <w:rPr>
          <w:rFonts w:cs="Times New Roman"/>
        </w:rPr>
        <w:t xml:space="preserve">. </w:t>
      </w:r>
      <w:r>
        <w:t>Blue = DNA, green = pericentrin, red = polyglutamylated tubulin. (B-D) D</w:t>
      </w:r>
      <w:r w:rsidRPr="0031564E">
        <w:rPr>
          <w:rFonts w:cs="Times New Roman"/>
        </w:rPr>
        <w:t xml:space="preserve">ot plots show the average </w:t>
      </w:r>
      <w:r>
        <w:rPr>
          <w:rFonts w:cs="Times New Roman"/>
        </w:rPr>
        <w:t>centrosome number per cell in each tumor based on stage (B), grade (C</w:t>
      </w:r>
      <w:r w:rsidRPr="0031564E">
        <w:rPr>
          <w:rFonts w:cs="Times New Roman"/>
        </w:rPr>
        <w:t>)</w:t>
      </w:r>
      <w:r>
        <w:rPr>
          <w:rFonts w:cs="Times New Roman"/>
        </w:rPr>
        <w:t>, and subtype (D)</w:t>
      </w:r>
      <w:r w:rsidRPr="0031564E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31564E">
        <w:rPr>
          <w:rFonts w:cs="Times New Roman"/>
        </w:rPr>
        <w:t xml:space="preserve">Bars show averages </w:t>
      </w:r>
      <w:r w:rsidRPr="0031564E">
        <w:rPr>
          <w:rFonts w:eastAsia="MS Gothic" w:cs="Times New Roman"/>
          <w:color w:val="000000"/>
        </w:rPr>
        <w:t xml:space="preserve">± </w:t>
      </w:r>
      <w:r w:rsidRPr="0031564E">
        <w:rPr>
          <w:rFonts w:cs="Times New Roman"/>
        </w:rPr>
        <w:t>SE.</w:t>
      </w:r>
      <w:r>
        <w:rPr>
          <w:rFonts w:cs="Times New Roman"/>
        </w:rPr>
        <w:t xml:space="preserve"> (E</w:t>
      </w:r>
      <w:proofErr w:type="gramStart"/>
      <w:r>
        <w:rPr>
          <w:rFonts w:cs="Times New Roman"/>
        </w:rPr>
        <w:t>,F</w:t>
      </w:r>
      <w:proofErr w:type="gramEnd"/>
      <w:r>
        <w:rPr>
          <w:rFonts w:cs="Times New Roman"/>
        </w:rPr>
        <w:t xml:space="preserve">) </w:t>
      </w:r>
      <w:r w:rsidRPr="00DA05AD">
        <w:rPr>
          <w:rFonts w:cs="Times New Roman"/>
        </w:rPr>
        <w:t>Patients were divided into two groups (</w:t>
      </w:r>
      <w:r>
        <w:rPr>
          <w:rFonts w:cs="Times New Roman"/>
        </w:rPr>
        <w:t>CA versus no</w:t>
      </w:r>
      <w:r w:rsidRPr="00DA05AD">
        <w:rPr>
          <w:rFonts w:cs="Times New Roman"/>
        </w:rPr>
        <w:t xml:space="preserve"> CA) using </w:t>
      </w:r>
      <w:r>
        <w:rPr>
          <w:rFonts w:cs="Times New Roman"/>
        </w:rPr>
        <w:t>an average of 2 centrosomes per cell as the</w:t>
      </w:r>
      <w:r w:rsidRPr="00DA05AD">
        <w:rPr>
          <w:rFonts w:cs="Times New Roman"/>
        </w:rPr>
        <w:t xml:space="preserve"> cutoff.</w:t>
      </w:r>
      <w:r>
        <w:rPr>
          <w:rFonts w:cs="Times New Roman"/>
        </w:rPr>
        <w:t xml:space="preserve"> </w:t>
      </w:r>
      <w:r>
        <w:t>All-cause o</w:t>
      </w:r>
      <w:r w:rsidRPr="00AD38E2">
        <w:t>verall survival</w:t>
      </w:r>
      <w:r>
        <w:t xml:space="preserve"> (E</w:t>
      </w:r>
      <w:r w:rsidRPr="00AD38E2">
        <w:t>)</w:t>
      </w:r>
      <w:r>
        <w:t xml:space="preserve">, </w:t>
      </w:r>
      <w:r w:rsidRPr="00AD38E2">
        <w:t>recurrence-free survival</w:t>
      </w:r>
      <w:r>
        <w:t xml:space="preserve"> (F), and breast cancer-specific survival (G) </w:t>
      </w:r>
      <w:r w:rsidRPr="00AD38E2">
        <w:t xml:space="preserve">were assessed using the median </w:t>
      </w:r>
      <w:r>
        <w:t xml:space="preserve">centrosome </w:t>
      </w:r>
      <w:r w:rsidRPr="00AD38E2">
        <w:t>value as a cutoff for low centrosomes versus high centrosomes. Displayed</w:t>
      </w:r>
      <w:r>
        <w:t xml:space="preserve"> p-values </w:t>
      </w:r>
      <w:r w:rsidRPr="0031564E">
        <w:rPr>
          <w:rFonts w:cs="Times New Roman"/>
        </w:rPr>
        <w:t>a</w:t>
      </w:r>
      <w:r>
        <w:rPr>
          <w:rFonts w:cs="Times New Roman"/>
        </w:rPr>
        <w:t>re from log rank tests.</w:t>
      </w:r>
    </w:p>
    <w:p w14:paraId="35601371" w14:textId="77777777" w:rsidR="002709FB" w:rsidRDefault="002709FB" w:rsidP="002709FB">
      <w:pPr>
        <w:rPr>
          <w:b/>
        </w:rPr>
      </w:pPr>
      <w:r>
        <w:rPr>
          <w:b/>
          <w:noProof/>
        </w:rPr>
        <w:drawing>
          <wp:inline distT="0" distB="0" distL="0" distR="0" wp14:anchorId="5589457A" wp14:editId="0E3B4645">
            <wp:extent cx="5939790" cy="6294755"/>
            <wp:effectExtent l="0" t="0" r="3810" b="0"/>
            <wp:docPr id="4" name="Picture 4" descr="K:\Ryan\Centrosome TMA Paper\Supp Fig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Ryan\Centrosome TMA Paper\Supp Fig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29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69CC9" w14:textId="77777777" w:rsidR="002709FB" w:rsidRDefault="002709FB" w:rsidP="002709FB">
      <w:pPr>
        <w:rPr>
          <w:b/>
        </w:rPr>
      </w:pPr>
      <w:r>
        <w:rPr>
          <w:b/>
        </w:rPr>
        <w:br w:type="page"/>
      </w:r>
    </w:p>
    <w:p w14:paraId="6149907A" w14:textId="6CEE32DC" w:rsidR="002709FB" w:rsidRPr="001B1411" w:rsidRDefault="006A4D7C" w:rsidP="002709FB">
      <w:r>
        <w:rPr>
          <w:b/>
        </w:rPr>
        <w:lastRenderedPageBreak/>
        <w:t>Supplemental Figure 6</w:t>
      </w:r>
      <w:r w:rsidR="002709FB" w:rsidRPr="003B21ED">
        <w:rPr>
          <w:b/>
        </w:rPr>
        <w:t>: CA correlates with higher ploidy and CIN.</w:t>
      </w:r>
      <w:r w:rsidR="002709FB">
        <w:t xml:space="preserve"> These analyses were performed by defining centrosomes as the overlap of pericentrin and polyglutamylated tubulin. (A, B) </w:t>
      </w:r>
      <w:r w:rsidR="002709FB" w:rsidRPr="00DA05AD">
        <w:t xml:space="preserve">Patients were divided into two groups based on whether their average centrosome number was above or below </w:t>
      </w:r>
      <w:r w:rsidR="002709FB">
        <w:t xml:space="preserve">2. Ploidy was determined using 6-chromosome FISH. CIN was determined </w:t>
      </w:r>
      <w:r w:rsidR="002709FB" w:rsidRPr="00AD38E2">
        <w:t xml:space="preserve">as the average </w:t>
      </w:r>
      <w:r w:rsidR="002709FB">
        <w:t>non-modal chromosome number</w:t>
      </w:r>
      <w:r w:rsidR="002709FB" w:rsidRPr="00AD38E2">
        <w:t xml:space="preserve"> for each of the 6 chromosomes assessed by FISH. </w:t>
      </w:r>
      <w:r w:rsidR="002709FB" w:rsidRPr="0031564E">
        <w:rPr>
          <w:rFonts w:cs="Times New Roman"/>
        </w:rPr>
        <w:t xml:space="preserve">Bars </w:t>
      </w:r>
      <w:r w:rsidR="002709FB">
        <w:rPr>
          <w:rFonts w:cs="Times New Roman"/>
        </w:rPr>
        <w:t>indicate</w:t>
      </w:r>
      <w:r w:rsidR="002709FB" w:rsidRPr="0031564E">
        <w:rPr>
          <w:rFonts w:cs="Times New Roman"/>
        </w:rPr>
        <w:t xml:space="preserve"> averages </w:t>
      </w:r>
      <w:r w:rsidR="002709FB" w:rsidRPr="0031564E">
        <w:rPr>
          <w:rFonts w:eastAsia="MS Gothic" w:cs="Times New Roman"/>
          <w:color w:val="000000"/>
        </w:rPr>
        <w:t xml:space="preserve">± </w:t>
      </w:r>
      <w:r w:rsidR="002709FB">
        <w:rPr>
          <w:rFonts w:cs="Times New Roman"/>
        </w:rPr>
        <w:t>SE.</w:t>
      </w:r>
      <w:r w:rsidR="002709FB">
        <w:t xml:space="preserve"> </w:t>
      </w:r>
      <w:r w:rsidR="002709FB" w:rsidRPr="00AD38E2">
        <w:t>(C</w:t>
      </w:r>
      <w:proofErr w:type="gramStart"/>
      <w:r w:rsidR="002709FB">
        <w:t>,D</w:t>
      </w:r>
      <w:proofErr w:type="gramEnd"/>
      <w:r w:rsidR="002709FB">
        <w:t xml:space="preserve">) </w:t>
      </w:r>
      <w:proofErr w:type="gramStart"/>
      <w:r w:rsidR="002709FB">
        <w:t>Scatterplots demonstrating</w:t>
      </w:r>
      <w:r w:rsidR="002709FB" w:rsidRPr="00AD38E2">
        <w:t xml:space="preserve"> the c</w:t>
      </w:r>
      <w:r w:rsidR="002709FB">
        <w:t>orrelation of CA with ploidy and CIN.</w:t>
      </w:r>
      <w:proofErr w:type="gramEnd"/>
    </w:p>
    <w:p w14:paraId="5E3880C5" w14:textId="77777777" w:rsidR="003C5BDF" w:rsidRDefault="002709FB">
      <w:r>
        <w:rPr>
          <w:noProof/>
        </w:rPr>
        <w:drawing>
          <wp:inline distT="0" distB="0" distL="0" distR="0" wp14:anchorId="13037C97" wp14:editId="07CF7730">
            <wp:extent cx="5939790" cy="4488815"/>
            <wp:effectExtent l="0" t="0" r="3810" b="6985"/>
            <wp:docPr id="5" name="Picture 5" descr="K:\Ryan\Centrosome TMA Paper\Supp Fig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Ryan\Centrosome TMA Paper\Supp Fig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FB"/>
    <w:rsid w:val="002709FB"/>
    <w:rsid w:val="003C5BDF"/>
    <w:rsid w:val="006A4D7C"/>
    <w:rsid w:val="00AC5BC8"/>
    <w:rsid w:val="00B739E5"/>
    <w:rsid w:val="00D25300"/>
    <w:rsid w:val="00F80EBF"/>
    <w:rsid w:val="00FC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151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9FB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9FB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FB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9FB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9FB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F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850</Words>
  <Characters>4846</Characters>
  <Application>Microsoft Macintosh Word</Application>
  <DocSecurity>0</DocSecurity>
  <Lines>40</Lines>
  <Paragraphs>11</Paragraphs>
  <ScaleCrop>false</ScaleCrop>
  <Company>Department of Medicine</Company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dom-user</dc:creator>
  <cp:lastModifiedBy>Ryan Denu</cp:lastModifiedBy>
  <cp:revision>6</cp:revision>
  <dcterms:created xsi:type="dcterms:W3CDTF">2015-12-18T18:04:00Z</dcterms:created>
  <dcterms:modified xsi:type="dcterms:W3CDTF">2015-12-18T19:17:00Z</dcterms:modified>
</cp:coreProperties>
</file>