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780" w:rsidRPr="009D6AC2" w:rsidRDefault="00992780" w:rsidP="00992780">
      <w:pPr>
        <w:spacing w:line="240" w:lineRule="auto"/>
        <w:rPr>
          <w:b/>
        </w:rPr>
      </w:pPr>
      <w:r w:rsidRPr="009D6AC2">
        <w:rPr>
          <w:b/>
        </w:rPr>
        <w:t>Table S3. Univariate analyses of factors associated with overall survival in the patients from the validation cohort or stratified by BCLC stage</w:t>
      </w:r>
      <w:r w:rsidRPr="009D6AC2">
        <w:rPr>
          <w:b/>
          <w:vertAlign w:val="superscript"/>
        </w:rPr>
        <w:t>*</w:t>
      </w:r>
    </w:p>
    <w:tbl>
      <w:tblPr>
        <w:tblW w:w="831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43"/>
        <w:gridCol w:w="1030"/>
        <w:gridCol w:w="1547"/>
        <w:gridCol w:w="1547"/>
        <w:gridCol w:w="1551"/>
      </w:tblGrid>
      <w:tr w:rsidR="00992780" w:rsidRPr="009D6AC2" w:rsidTr="00744760">
        <w:trPr>
          <w:trHeight w:val="315"/>
        </w:trPr>
        <w:tc>
          <w:tcPr>
            <w:tcW w:w="29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 xml:space="preserve">Features </w:t>
            </w:r>
          </w:p>
        </w:tc>
        <w:tc>
          <w:tcPr>
            <w:tcW w:w="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All patients</w:t>
            </w:r>
          </w:p>
        </w:tc>
        <w:tc>
          <w:tcPr>
            <w:tcW w:w="15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 xml:space="preserve">BCLC 0 </w:t>
            </w:r>
          </w:p>
        </w:tc>
        <w:tc>
          <w:tcPr>
            <w:tcW w:w="15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BCLC A</w:t>
            </w:r>
          </w:p>
        </w:tc>
        <w:tc>
          <w:tcPr>
            <w:tcW w:w="1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BCLC B</w:t>
            </w:r>
          </w:p>
        </w:tc>
      </w:tr>
      <w:tr w:rsidR="00992780" w:rsidRPr="009D6AC2" w:rsidTr="00744760">
        <w:trPr>
          <w:trHeight w:val="330"/>
        </w:trPr>
        <w:tc>
          <w:tcPr>
            <w:tcW w:w="2943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Age,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52 vs. &gt;52 y</w:t>
            </w:r>
          </w:p>
        </w:tc>
        <w:tc>
          <w:tcPr>
            <w:tcW w:w="7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0.208</w:t>
            </w:r>
          </w:p>
        </w:tc>
        <w:tc>
          <w:tcPr>
            <w:tcW w:w="154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0.020 </w:t>
            </w:r>
          </w:p>
        </w:tc>
        <w:tc>
          <w:tcPr>
            <w:tcW w:w="154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0.456 </w:t>
            </w:r>
          </w:p>
        </w:tc>
        <w:tc>
          <w:tcPr>
            <w:tcW w:w="155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0.166 </w:t>
            </w:r>
          </w:p>
        </w:tc>
      </w:tr>
      <w:tr w:rsidR="00992780" w:rsidRPr="009D6AC2" w:rsidTr="00744760">
        <w:trPr>
          <w:trHeight w:val="330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Gender, female vs. male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0.832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0.764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0.858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0.372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Hepatitis B history, yes vs. no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0.781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0.330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0.865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0.487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Liver cirrhosis, yes vs. no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0.510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0.655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0.472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0.108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α-Fetoprotein, &gt;200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200 ng/</w:t>
            </w:r>
            <w:proofErr w:type="spellStart"/>
            <w:r w:rsidRPr="009D6AC2">
              <w:rPr>
                <w:rFonts w:eastAsia="等线"/>
                <w:kern w:val="0"/>
                <w:szCs w:val="24"/>
              </w:rPr>
              <w:t>dL</w:t>
            </w:r>
            <w:proofErr w:type="spellEnd"/>
            <w:r w:rsidRPr="009D6AC2">
              <w:rPr>
                <w:rFonts w:eastAsia="等线"/>
                <w:kern w:val="0"/>
                <w:szCs w:val="24"/>
              </w:rPr>
              <w:t xml:space="preserve"> 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0.632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0.002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0.038 </w:t>
            </w:r>
          </w:p>
        </w:tc>
      </w:tr>
      <w:tr w:rsidR="00992780" w:rsidRPr="009D6AC2" w:rsidTr="00744760">
        <w:trPr>
          <w:trHeight w:val="330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ALT, &gt;75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75 U/L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0.087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0.777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0.262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0.299 </w:t>
            </w:r>
          </w:p>
        </w:tc>
      </w:tr>
      <w:tr w:rsidR="00992780" w:rsidRPr="009D6AC2" w:rsidTr="00744760">
        <w:trPr>
          <w:trHeight w:val="330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γ-GT, &gt;50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50 U/L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&lt;0.001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0.011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0.032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Albumin, &gt;35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35 g/L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0.310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0.007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0.304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size, &gt;5 vs.</w:t>
            </w:r>
            <w:r w:rsidRPr="009D6AC2">
              <w:rPr>
                <w:rFonts w:eastAsia="等线"/>
                <w:i/>
                <w:iCs/>
                <w:kern w:val="0"/>
                <w:szCs w:val="24"/>
              </w:rPr>
              <w:t xml:space="preserve">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5 cm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&lt;0.001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-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0.177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number, solitary vs. multiple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0.003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-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0.278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-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differentiation, III–IV vs. I–II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&lt;0.001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0.235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0.612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encapsulation, complete vs. none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0.058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0.506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0.122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0.531 </w:t>
            </w:r>
          </w:p>
        </w:tc>
      </w:tr>
      <w:tr w:rsidR="00992780" w:rsidRPr="009D6AC2" w:rsidTr="00744760">
        <w:trPr>
          <w:trHeight w:val="662"/>
        </w:trPr>
        <w:tc>
          <w:tcPr>
            <w:tcW w:w="2943" w:type="dxa"/>
            <w:shd w:val="clear" w:color="auto" w:fill="auto"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Microvascular invasion, yes vs. no</w:t>
            </w:r>
          </w:p>
        </w:tc>
        <w:tc>
          <w:tcPr>
            <w:tcW w:w="72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&lt;0.001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0.133 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992780" w:rsidRPr="009D6AC2" w:rsidRDefault="00992780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0.030 </w:t>
            </w:r>
          </w:p>
        </w:tc>
      </w:tr>
    </w:tbl>
    <w:p w:rsidR="00992780" w:rsidRPr="009D6AC2" w:rsidRDefault="00992780" w:rsidP="00992780">
      <w:r w:rsidRPr="009D6AC2">
        <w:t xml:space="preserve">*, </w:t>
      </w:r>
      <w:r w:rsidRPr="009D6AC2">
        <w:rPr>
          <w:i/>
        </w:rPr>
        <w:t>P</w:t>
      </w:r>
      <w:r w:rsidRPr="009D6AC2">
        <w:t xml:space="preserve"> values were shown in this table. </w:t>
      </w:r>
    </w:p>
    <w:p w:rsidR="000B6F72" w:rsidRPr="00992780" w:rsidRDefault="00992780">
      <w:bookmarkStart w:id="0" w:name="_GoBack"/>
      <w:bookmarkEnd w:id="0"/>
    </w:p>
    <w:sectPr w:rsidR="000B6F72" w:rsidRPr="009927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80"/>
    <w:rsid w:val="000D2B98"/>
    <w:rsid w:val="001013EE"/>
    <w:rsid w:val="002E26BD"/>
    <w:rsid w:val="005739C7"/>
    <w:rsid w:val="00992780"/>
    <w:rsid w:val="00BD53D1"/>
    <w:rsid w:val="00DA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6DB3D-1AD3-4314-8A3C-17794FEE5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780"/>
    <w:pPr>
      <w:widowControl w:val="0"/>
      <w:spacing w:line="480" w:lineRule="auto"/>
      <w:jc w:val="both"/>
    </w:pPr>
    <w:rPr>
      <w:rFonts w:ascii="Times New Roman" w:eastAsia="宋体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A2B69"/>
    <w:pPr>
      <w:keepNext/>
      <w:keepLines/>
      <w:spacing w:beforeLines="50" w:before="50" w:afterLines="50" w:after="50" w:line="240" w:lineRule="auto"/>
      <w:outlineLvl w:val="1"/>
    </w:pPr>
    <w:rPr>
      <w:rFonts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A2B69"/>
    <w:rPr>
      <w:rFonts w:ascii="Times New Roman" w:eastAsia="宋体" w:hAnsi="Times New Roman" w:cstheme="majorBidi"/>
      <w:b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Xiao-Dong Zhu</dc:creator>
  <cp:keywords/>
  <dc:description/>
  <cp:lastModifiedBy>Xiao-Dong Zhu</cp:lastModifiedBy>
  <cp:revision>1</cp:revision>
  <dcterms:created xsi:type="dcterms:W3CDTF">2017-01-05T08:19:00Z</dcterms:created>
  <dcterms:modified xsi:type="dcterms:W3CDTF">2017-01-05T08:19:00Z</dcterms:modified>
</cp:coreProperties>
</file>